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B4" w:rsidRPr="00DF394B" w:rsidRDefault="00473FB4" w:rsidP="00B17F67">
      <w:pPr>
        <w:spacing w:after="0" w:line="480" w:lineRule="auto"/>
        <w:rPr>
          <w:rFonts w:ascii="Times" w:hAnsi="Times"/>
          <w:b/>
          <w:sz w:val="28"/>
        </w:rPr>
      </w:pPr>
      <w:r w:rsidRPr="00DF394B">
        <w:rPr>
          <w:rFonts w:ascii="Times" w:hAnsi="Times"/>
          <w:b/>
          <w:sz w:val="28"/>
        </w:rPr>
        <w:t>Supplementa</w:t>
      </w:r>
      <w:r w:rsidR="00211C76">
        <w:rPr>
          <w:rFonts w:ascii="Times" w:hAnsi="Times"/>
          <w:b/>
          <w:sz w:val="28"/>
        </w:rPr>
        <w:t>ry</w:t>
      </w:r>
      <w:r w:rsidRPr="00DF394B">
        <w:rPr>
          <w:rFonts w:ascii="Times" w:hAnsi="Times"/>
          <w:b/>
          <w:sz w:val="28"/>
        </w:rPr>
        <w:t xml:space="preserve"> Figure Legends</w:t>
      </w:r>
    </w:p>
    <w:p w:rsidR="00461CD8" w:rsidRDefault="00461CD8" w:rsidP="00B17F67">
      <w:pPr>
        <w:spacing w:after="0" w:line="480" w:lineRule="auto"/>
        <w:rPr>
          <w:rFonts w:ascii="Times" w:hAnsi="Times"/>
        </w:rPr>
      </w:pPr>
    </w:p>
    <w:p w:rsidR="00986E72" w:rsidRPr="00B70AF6" w:rsidRDefault="001E1957" w:rsidP="00B17F67">
      <w:pPr>
        <w:spacing w:after="0" w:line="480" w:lineRule="auto"/>
        <w:rPr>
          <w:rFonts w:ascii="Symbol" w:hAnsi="Symbol" w:cs="Lucida Grande"/>
          <w:b/>
          <w:color w:val="000000"/>
        </w:rPr>
      </w:pPr>
      <w:proofErr w:type="gramStart"/>
      <w:r w:rsidRPr="001E1957">
        <w:rPr>
          <w:rFonts w:ascii="Times" w:hAnsi="Times"/>
          <w:b/>
        </w:rPr>
        <w:t xml:space="preserve">Supplementary Figure </w:t>
      </w:r>
      <w:r w:rsidR="00AB3CB1">
        <w:rPr>
          <w:rFonts w:ascii="Times" w:hAnsi="Times"/>
          <w:b/>
        </w:rPr>
        <w:t>1</w:t>
      </w:r>
      <w:r w:rsidRPr="001E1957">
        <w:rPr>
          <w:rFonts w:ascii="Times" w:hAnsi="Times"/>
          <w:b/>
        </w:rPr>
        <w:t>.</w:t>
      </w:r>
      <w:proofErr w:type="gramEnd"/>
      <w:r w:rsidRPr="001E1957">
        <w:rPr>
          <w:rFonts w:ascii="Times" w:hAnsi="Times"/>
          <w:b/>
        </w:rPr>
        <w:t xml:space="preserve"> Performance of Arboretum and other methods on simulated data with known module assignments.</w:t>
      </w:r>
      <w:r w:rsidR="00986E72">
        <w:rPr>
          <w:rFonts w:ascii="Times" w:hAnsi="Times"/>
          <w:b/>
        </w:rPr>
        <w:t xml:space="preserve"> </w:t>
      </w:r>
      <w:r w:rsidR="00986E72">
        <w:rPr>
          <w:rFonts w:ascii="Times" w:hAnsi="Times"/>
        </w:rPr>
        <w:t xml:space="preserve">Shown is the </w:t>
      </w:r>
      <w:r w:rsidR="00665BEE">
        <w:rPr>
          <w:rFonts w:ascii="Times" w:hAnsi="Times"/>
        </w:rPr>
        <w:t xml:space="preserve">agreement between the </w:t>
      </w:r>
      <w:r w:rsidR="00986E72">
        <w:rPr>
          <w:rFonts w:ascii="Times" w:hAnsi="Times"/>
        </w:rPr>
        <w:t xml:space="preserve">inferred module assignment and the </w:t>
      </w:r>
      <w:r w:rsidR="00665BEE">
        <w:rPr>
          <w:rFonts w:ascii="Times" w:hAnsi="Times"/>
        </w:rPr>
        <w:t xml:space="preserve">ground </w:t>
      </w:r>
      <w:r w:rsidR="00986E72">
        <w:rPr>
          <w:rFonts w:ascii="Times" w:hAnsi="Times"/>
        </w:rPr>
        <w:t>tru</w:t>
      </w:r>
      <w:r w:rsidR="00665BEE">
        <w:rPr>
          <w:rFonts w:ascii="Times" w:hAnsi="Times"/>
        </w:rPr>
        <w:t>th</w:t>
      </w:r>
      <w:r w:rsidR="00986E72">
        <w:rPr>
          <w:rFonts w:ascii="Times" w:hAnsi="Times"/>
        </w:rPr>
        <w:t xml:space="preserve"> module assignment</w:t>
      </w:r>
      <w:r w:rsidR="00665BEE">
        <w:rPr>
          <w:rFonts w:ascii="Times" w:hAnsi="Times"/>
        </w:rPr>
        <w:t xml:space="preserve"> (Y axis) for each species (X axis) </w:t>
      </w:r>
      <w:r w:rsidR="00986E72">
        <w:rPr>
          <w:rFonts w:ascii="Times" w:hAnsi="Times"/>
        </w:rPr>
        <w:t xml:space="preserve">using </w:t>
      </w:r>
      <w:r w:rsidR="00665BEE">
        <w:rPr>
          <w:rFonts w:ascii="Times" w:hAnsi="Times"/>
        </w:rPr>
        <w:t>Arboretum (red circles), Ortho</w:t>
      </w:r>
      <w:r w:rsidR="00B70AF6">
        <w:rPr>
          <w:rFonts w:ascii="Times" w:hAnsi="Times"/>
        </w:rPr>
        <w:t>-</w:t>
      </w:r>
      <w:r w:rsidR="00665BEE">
        <w:rPr>
          <w:rFonts w:ascii="Times" w:hAnsi="Times"/>
        </w:rPr>
        <w:t>seeded clustering (blue triangles) and soft clustering (black squares)</w:t>
      </w:r>
      <w:r w:rsidR="00986E72">
        <w:rPr>
          <w:rFonts w:ascii="Times" w:hAnsi="Times"/>
        </w:rPr>
        <w:t>. The standard deviations are estimated using different random initializations</w:t>
      </w:r>
      <w:r w:rsidR="00F02735">
        <w:rPr>
          <w:rFonts w:ascii="Times" w:hAnsi="Times"/>
        </w:rPr>
        <w:t xml:space="preserve"> of </w:t>
      </w:r>
      <w:r w:rsidR="00BF5FB1">
        <w:rPr>
          <w:rFonts w:ascii="Times" w:hAnsi="Times"/>
        </w:rPr>
        <w:t>each algorithm</w:t>
      </w:r>
      <w:r w:rsidR="00892263">
        <w:rPr>
          <w:rFonts w:ascii="Times" w:hAnsi="Times"/>
        </w:rPr>
        <w:t xml:space="preserve">. </w:t>
      </w:r>
    </w:p>
    <w:p w:rsidR="0065699F" w:rsidRDefault="0065699F" w:rsidP="0065699F">
      <w:pPr>
        <w:spacing w:after="0" w:line="480" w:lineRule="auto"/>
        <w:rPr>
          <w:rFonts w:ascii="Times" w:hAnsi="Times"/>
        </w:rPr>
      </w:pPr>
    </w:p>
    <w:p w:rsidR="0065699F" w:rsidRDefault="0065699F" w:rsidP="0065699F">
      <w:pPr>
        <w:spacing w:after="0" w:line="480" w:lineRule="auto"/>
        <w:rPr>
          <w:rFonts w:ascii="Times" w:hAnsi="Times"/>
        </w:rPr>
      </w:pPr>
      <w:proofErr w:type="gramStart"/>
      <w:r w:rsidRPr="00672F2B">
        <w:rPr>
          <w:rFonts w:ascii="Times" w:hAnsi="Times"/>
          <w:b/>
        </w:rPr>
        <w:t>Supplementary Fig</w:t>
      </w:r>
      <w:r w:rsidR="00211C76">
        <w:rPr>
          <w:rFonts w:ascii="Times" w:hAnsi="Times"/>
          <w:b/>
        </w:rPr>
        <w:t>ure</w:t>
      </w:r>
      <w:r w:rsidRPr="00672F2B">
        <w:rPr>
          <w:rFonts w:ascii="Times" w:hAnsi="Times"/>
          <w:b/>
        </w:rPr>
        <w:t xml:space="preserve"> </w:t>
      </w:r>
      <w:r w:rsidR="00AB3CB1">
        <w:rPr>
          <w:rFonts w:ascii="Times" w:hAnsi="Times"/>
          <w:b/>
        </w:rPr>
        <w:t>2</w:t>
      </w:r>
      <w:r w:rsidRPr="00672F2B">
        <w:rPr>
          <w:rFonts w:ascii="Times" w:hAnsi="Times"/>
          <w:b/>
        </w:rPr>
        <w:t>.</w:t>
      </w:r>
      <w:proofErr w:type="gramEnd"/>
      <w:r>
        <w:rPr>
          <w:rFonts w:ascii="Times" w:hAnsi="Times"/>
          <w:b/>
        </w:rPr>
        <w:t xml:space="preserve"> Accuracy of inferred modules using simulated “ground truth” data. </w:t>
      </w:r>
      <w:r w:rsidRPr="00335DA8">
        <w:rPr>
          <w:rFonts w:ascii="Times" w:hAnsi="Times"/>
        </w:rPr>
        <w:t>For each species</w:t>
      </w:r>
      <w:r>
        <w:rPr>
          <w:rFonts w:ascii="Times" w:hAnsi="Times"/>
        </w:rPr>
        <w:t>, s</w:t>
      </w:r>
      <w:r w:rsidRPr="00335DA8">
        <w:rPr>
          <w:rFonts w:ascii="Times" w:hAnsi="Times"/>
        </w:rPr>
        <w:t xml:space="preserve">hown is the accuracy of </w:t>
      </w:r>
      <w:r>
        <w:rPr>
          <w:rFonts w:ascii="Times" w:hAnsi="Times"/>
        </w:rPr>
        <w:t xml:space="preserve">inferred modules (Y axis) at different values of the self-transition probability, </w:t>
      </w:r>
      <w:r w:rsidRPr="002256D0">
        <w:rPr>
          <w:rFonts w:ascii="Times" w:hAnsi="Times"/>
          <w:i/>
        </w:rPr>
        <w:t>p</w:t>
      </w:r>
      <w:r>
        <w:rPr>
          <w:rFonts w:ascii="Times" w:hAnsi="Times"/>
        </w:rPr>
        <w:t xml:space="preserve">, (the probability of maintaining the same module assignment between a species and its immediate ancestor, X axis), used to initialize the transition matrices, on data generated from the generative model of Arboretum. Error bars are obtained from 20 runs of Arboretum for each value of </w:t>
      </w:r>
      <w:r w:rsidRPr="00E2790A">
        <w:rPr>
          <w:rFonts w:ascii="Times" w:hAnsi="Times"/>
          <w:i/>
        </w:rPr>
        <w:t>p</w:t>
      </w:r>
      <w:r>
        <w:rPr>
          <w:rFonts w:ascii="Times" w:hAnsi="Times"/>
        </w:rPr>
        <w:t xml:space="preserve">, each run with a different random initialization. </w:t>
      </w:r>
    </w:p>
    <w:p w:rsidR="0065699F" w:rsidRDefault="0065699F" w:rsidP="0065699F">
      <w:pPr>
        <w:spacing w:after="0" w:line="480" w:lineRule="auto"/>
        <w:rPr>
          <w:rFonts w:ascii="Times" w:hAnsi="Times"/>
        </w:rPr>
      </w:pPr>
    </w:p>
    <w:p w:rsidR="0065699F" w:rsidRDefault="0065699F" w:rsidP="0065699F">
      <w:pPr>
        <w:spacing w:after="0" w:line="480" w:lineRule="auto"/>
        <w:rPr>
          <w:rFonts w:ascii="Times" w:hAnsi="Times"/>
        </w:rPr>
      </w:pPr>
      <w:proofErr w:type="gramStart"/>
      <w:r w:rsidRPr="00FE5021">
        <w:rPr>
          <w:rFonts w:ascii="Times" w:hAnsi="Times"/>
          <w:b/>
        </w:rPr>
        <w:t>Supplementary Fig</w:t>
      </w:r>
      <w:r w:rsidR="009765DD">
        <w:rPr>
          <w:rFonts w:ascii="Times" w:hAnsi="Times"/>
          <w:b/>
        </w:rPr>
        <w:t>ure</w:t>
      </w:r>
      <w:r w:rsidRPr="00FE5021">
        <w:rPr>
          <w:rFonts w:ascii="Times" w:hAnsi="Times"/>
          <w:b/>
        </w:rPr>
        <w:t xml:space="preserve"> </w:t>
      </w:r>
      <w:r w:rsidR="00AB3CB1">
        <w:rPr>
          <w:rFonts w:ascii="Times" w:hAnsi="Times"/>
          <w:b/>
        </w:rPr>
        <w:t>3</w:t>
      </w:r>
      <w:r w:rsidRPr="00FE5021">
        <w:rPr>
          <w:rFonts w:ascii="Times" w:hAnsi="Times"/>
          <w:b/>
        </w:rPr>
        <w:t>.</w:t>
      </w:r>
      <w:proofErr w:type="gramEnd"/>
      <w:r>
        <w:rPr>
          <w:rFonts w:ascii="Times" w:hAnsi="Times"/>
          <w:b/>
        </w:rPr>
        <w:t xml:space="preserve"> Accuracy of inferred transition matrices using simulated “ground truth” data. </w:t>
      </w:r>
      <w:r w:rsidRPr="00335DA8">
        <w:rPr>
          <w:rFonts w:ascii="Times" w:hAnsi="Times"/>
        </w:rPr>
        <w:t xml:space="preserve">For </w:t>
      </w:r>
      <w:r>
        <w:rPr>
          <w:rFonts w:ascii="Times" w:hAnsi="Times"/>
        </w:rPr>
        <w:t xml:space="preserve">each species, shown is the mean-squared error (Y axis) between the inferred transition matrix and the true transition matrix that was used to generate the data, at different values of the self-transition probability, </w:t>
      </w:r>
      <w:r w:rsidRPr="00E2790A">
        <w:rPr>
          <w:rFonts w:ascii="Times" w:hAnsi="Times"/>
          <w:i/>
        </w:rPr>
        <w:t>p</w:t>
      </w:r>
      <w:r>
        <w:rPr>
          <w:rFonts w:ascii="Times" w:hAnsi="Times"/>
        </w:rPr>
        <w:t xml:space="preserve">, (the probability of maintaining the same module assignment between a species and its immediate ancestor, X axis), used to initialize the transition matrices. Error bars are obtained from 20 runs of Arboretum for each </w:t>
      </w:r>
      <w:r w:rsidRPr="00E2790A">
        <w:rPr>
          <w:rFonts w:ascii="Times" w:hAnsi="Times"/>
          <w:i/>
        </w:rPr>
        <w:t>p</w:t>
      </w:r>
      <w:r>
        <w:rPr>
          <w:rFonts w:ascii="Times" w:hAnsi="Times"/>
        </w:rPr>
        <w:t>, each run with a different random initialization.</w:t>
      </w:r>
    </w:p>
    <w:p w:rsidR="00B17F67" w:rsidRDefault="00B17F67" w:rsidP="00B17F67">
      <w:pPr>
        <w:spacing w:after="0" w:line="480" w:lineRule="auto"/>
        <w:rPr>
          <w:rFonts w:ascii="Times" w:hAnsi="Times"/>
          <w:b/>
        </w:rPr>
      </w:pPr>
    </w:p>
    <w:p w:rsidR="0065699F" w:rsidRDefault="0065699F" w:rsidP="00B17F67">
      <w:pPr>
        <w:spacing w:after="0" w:line="480" w:lineRule="auto"/>
        <w:rPr>
          <w:rFonts w:ascii="Times" w:hAnsi="Times"/>
          <w:b/>
        </w:rPr>
      </w:pPr>
      <w:proofErr w:type="gramStart"/>
      <w:r>
        <w:rPr>
          <w:rFonts w:ascii="Times" w:hAnsi="Times"/>
          <w:b/>
        </w:rPr>
        <w:t xml:space="preserve">Supplementary Figure </w:t>
      </w:r>
      <w:r w:rsidR="00AB3CB1">
        <w:rPr>
          <w:rFonts w:ascii="Times" w:hAnsi="Times"/>
          <w:b/>
        </w:rPr>
        <w:t>4</w:t>
      </w:r>
      <w:r>
        <w:rPr>
          <w:rFonts w:ascii="Times" w:hAnsi="Times"/>
          <w:b/>
        </w:rPr>
        <w:t>.</w:t>
      </w:r>
      <w:proofErr w:type="gramEnd"/>
      <w:r>
        <w:rPr>
          <w:rFonts w:ascii="Times" w:hAnsi="Times"/>
          <w:b/>
        </w:rPr>
        <w:t xml:space="preserve"> Distribution of mismatched </w:t>
      </w:r>
      <w:r w:rsidR="00F11778">
        <w:rPr>
          <w:rFonts w:ascii="Times" w:hAnsi="Times"/>
          <w:b/>
        </w:rPr>
        <w:t xml:space="preserve">module </w:t>
      </w:r>
      <w:r>
        <w:rPr>
          <w:rFonts w:ascii="Times" w:hAnsi="Times"/>
          <w:b/>
        </w:rPr>
        <w:t>assignments using simulated “ground truth” data.</w:t>
      </w:r>
    </w:p>
    <w:p w:rsidR="0065699F" w:rsidRDefault="0065699F" w:rsidP="00B17F67">
      <w:pPr>
        <w:spacing w:after="0" w:line="480" w:lineRule="auto"/>
        <w:rPr>
          <w:rFonts w:ascii="Times" w:hAnsi="Times"/>
        </w:rPr>
      </w:pPr>
      <w:r>
        <w:rPr>
          <w:rFonts w:ascii="Times" w:hAnsi="Times"/>
        </w:rPr>
        <w:t xml:space="preserve">Shown is the </w:t>
      </w:r>
      <w:r w:rsidR="00D77A87">
        <w:rPr>
          <w:rFonts w:ascii="Times" w:hAnsi="Times"/>
        </w:rPr>
        <w:t>fraction of genes assigned to the correct module (diagonal) and fraction assigned to incorrect modules</w:t>
      </w:r>
      <w:r>
        <w:rPr>
          <w:rFonts w:ascii="Times" w:hAnsi="Times"/>
        </w:rPr>
        <w:t xml:space="preserve"> </w:t>
      </w:r>
      <w:r w:rsidR="00D77A87">
        <w:rPr>
          <w:rFonts w:ascii="Times" w:hAnsi="Times"/>
        </w:rPr>
        <w:t>(off-diagonal) f</w:t>
      </w:r>
      <w:r>
        <w:rPr>
          <w:rFonts w:ascii="Times" w:hAnsi="Times"/>
        </w:rPr>
        <w:t>or the three ancestral species</w:t>
      </w:r>
      <w:r w:rsidR="00D77A87">
        <w:rPr>
          <w:rFonts w:ascii="Times" w:hAnsi="Times"/>
        </w:rPr>
        <w:t xml:space="preserve"> (0: white, no overlap</w:t>
      </w:r>
      <w:r w:rsidR="009765DD">
        <w:rPr>
          <w:rFonts w:ascii="Times" w:hAnsi="Times"/>
        </w:rPr>
        <w:t>;</w:t>
      </w:r>
      <w:r w:rsidR="00D77A87">
        <w:rPr>
          <w:rFonts w:ascii="Times" w:hAnsi="Times"/>
        </w:rPr>
        <w:t xml:space="preserve"> 1: green, full overlap). Fractions are shown</w:t>
      </w:r>
      <w:r>
        <w:rPr>
          <w:rFonts w:ascii="Times" w:hAnsi="Times"/>
        </w:rPr>
        <w:t xml:space="preserve"> for different values of the transition probability matrix initialization. </w:t>
      </w:r>
      <w:r w:rsidR="009765DD">
        <w:rPr>
          <w:rFonts w:ascii="Times" w:hAnsi="Times"/>
        </w:rPr>
        <w:t xml:space="preserve">Module </w:t>
      </w:r>
      <w:r w:rsidR="007F211A">
        <w:rPr>
          <w:rFonts w:ascii="Times" w:hAnsi="Times"/>
        </w:rPr>
        <w:t>numbers 1 to 5 correspond</w:t>
      </w:r>
      <w:r w:rsidR="009765DD">
        <w:rPr>
          <w:rFonts w:ascii="Times" w:hAnsi="Times"/>
        </w:rPr>
        <w:t xml:space="preserve"> to the range from strong reduction to strong induction (as in </w:t>
      </w:r>
      <w:r w:rsidR="00BA1B09" w:rsidRPr="00BA1B09">
        <w:rPr>
          <w:rFonts w:ascii="Times" w:hAnsi="Times"/>
          <w:b/>
        </w:rPr>
        <w:t>Fig. 3</w:t>
      </w:r>
      <w:r w:rsidR="009765DD">
        <w:rPr>
          <w:rFonts w:ascii="Times" w:hAnsi="Times"/>
        </w:rPr>
        <w:t>)</w:t>
      </w:r>
      <w:r>
        <w:rPr>
          <w:rFonts w:ascii="Times" w:hAnsi="Times"/>
        </w:rPr>
        <w:t xml:space="preserve">. Mismatches are concentrated adjacent to the diagonal suggesting the errors in assignment of modules </w:t>
      </w:r>
      <w:r w:rsidR="009765DD">
        <w:rPr>
          <w:rFonts w:ascii="Times" w:hAnsi="Times"/>
        </w:rPr>
        <w:t xml:space="preserve">are </w:t>
      </w:r>
      <w:r>
        <w:rPr>
          <w:rFonts w:ascii="Times" w:hAnsi="Times"/>
        </w:rPr>
        <w:t>primarily due to transitions between modules exhibiting neighboring expression patters</w:t>
      </w:r>
      <w:r w:rsidR="00F02735">
        <w:rPr>
          <w:rFonts w:ascii="Times" w:hAnsi="Times"/>
        </w:rPr>
        <w:t>, t</w:t>
      </w:r>
      <w:r>
        <w:rPr>
          <w:rFonts w:ascii="Times" w:hAnsi="Times"/>
        </w:rPr>
        <w:t>hat is between Modules 1 and 2 or Modules 2 and 3 etc</w:t>
      </w:r>
      <w:r w:rsidR="009765DD">
        <w:rPr>
          <w:rFonts w:ascii="Times" w:hAnsi="Times"/>
        </w:rPr>
        <w:t>.</w:t>
      </w:r>
      <w:r>
        <w:rPr>
          <w:rFonts w:ascii="Times" w:hAnsi="Times"/>
        </w:rPr>
        <w:t xml:space="preserve">). </w:t>
      </w:r>
    </w:p>
    <w:p w:rsidR="00AB3CB1" w:rsidRPr="00DF394B" w:rsidRDefault="00AB3CB1" w:rsidP="00B17F67">
      <w:pPr>
        <w:spacing w:after="0" w:line="480" w:lineRule="auto"/>
        <w:rPr>
          <w:rFonts w:ascii="Times" w:hAnsi="Times"/>
          <w:b/>
        </w:rPr>
      </w:pPr>
    </w:p>
    <w:p w:rsidR="00AB3CB1" w:rsidRDefault="00AB3CB1" w:rsidP="00AB3CB1">
      <w:pPr>
        <w:spacing w:after="0" w:line="480" w:lineRule="auto"/>
        <w:rPr>
          <w:rFonts w:ascii="Times" w:hAnsi="Times"/>
        </w:rPr>
      </w:pPr>
      <w:proofErr w:type="gramStart"/>
      <w:r w:rsidRPr="00DF394B">
        <w:rPr>
          <w:rFonts w:ascii="Times" w:hAnsi="Times"/>
          <w:b/>
        </w:rPr>
        <w:t xml:space="preserve">Supplementary Figure </w:t>
      </w:r>
      <w:r>
        <w:rPr>
          <w:rFonts w:ascii="Times" w:hAnsi="Times"/>
          <w:b/>
        </w:rPr>
        <w:t>5</w:t>
      </w:r>
      <w:r w:rsidRPr="00DF394B">
        <w:rPr>
          <w:rFonts w:ascii="Times" w:hAnsi="Times"/>
          <w:b/>
        </w:rPr>
        <w:t>.</w:t>
      </w:r>
      <w:proofErr w:type="gramEnd"/>
      <w:r w:rsidRPr="00DF394B">
        <w:rPr>
          <w:rFonts w:ascii="Times" w:hAnsi="Times"/>
        </w:rPr>
        <w:t xml:space="preserve"> </w:t>
      </w:r>
      <w:r w:rsidRPr="00DF394B">
        <w:rPr>
          <w:rFonts w:ascii="Times" w:hAnsi="Times"/>
          <w:b/>
        </w:rPr>
        <w:t>Expression profiles of the heat shock response in 8 species.</w:t>
      </w:r>
      <w:r w:rsidRPr="00DF394B">
        <w:rPr>
          <w:rFonts w:ascii="Times" w:hAnsi="Times"/>
        </w:rPr>
        <w:t xml:space="preserve"> Shown </w:t>
      </w:r>
      <w:r>
        <w:rPr>
          <w:rFonts w:ascii="Times" w:hAnsi="Times"/>
        </w:rPr>
        <w:t xml:space="preserve">are </w:t>
      </w:r>
      <w:r w:rsidRPr="00DF394B">
        <w:rPr>
          <w:rFonts w:ascii="Times" w:hAnsi="Times"/>
        </w:rPr>
        <w:t xml:space="preserve">expression profiles during the heat shock response in eight </w:t>
      </w:r>
      <w:proofErr w:type="spellStart"/>
      <w:r w:rsidRPr="00DF394B">
        <w:rPr>
          <w:rFonts w:ascii="Times" w:hAnsi="Times"/>
          <w:i/>
        </w:rPr>
        <w:t>Ascomycete</w:t>
      </w:r>
      <w:proofErr w:type="spellEnd"/>
      <w:r w:rsidRPr="00DF394B">
        <w:rPr>
          <w:rFonts w:ascii="Times" w:hAnsi="Times"/>
        </w:rPr>
        <w:t xml:space="preserve"> species (top)</w:t>
      </w:r>
      <w:r>
        <w:rPr>
          <w:rFonts w:ascii="Times" w:hAnsi="Times"/>
        </w:rPr>
        <w:t xml:space="preserve">. </w:t>
      </w:r>
      <w:r w:rsidRPr="00DF394B">
        <w:rPr>
          <w:rFonts w:ascii="Times" w:hAnsi="Times"/>
        </w:rPr>
        <w:t>Rows: genes</w:t>
      </w:r>
      <w:proofErr w:type="gramStart"/>
      <w:r w:rsidRPr="00DF394B">
        <w:rPr>
          <w:rFonts w:ascii="Times" w:hAnsi="Times"/>
        </w:rPr>
        <w:t>;</w:t>
      </w:r>
      <w:proofErr w:type="gramEnd"/>
      <w:r w:rsidRPr="00DF394B">
        <w:rPr>
          <w:rFonts w:ascii="Times" w:hAnsi="Times"/>
        </w:rPr>
        <w:t xml:space="preserve"> columns: time point. Red: induced, green: repressed</w:t>
      </w:r>
      <w:proofErr w:type="gramStart"/>
      <w:r w:rsidRPr="00DF394B">
        <w:rPr>
          <w:rFonts w:ascii="Times" w:hAnsi="Times"/>
        </w:rPr>
        <w:t>;</w:t>
      </w:r>
      <w:proofErr w:type="gramEnd"/>
      <w:r w:rsidRPr="00DF394B">
        <w:rPr>
          <w:rFonts w:ascii="Times" w:hAnsi="Times"/>
        </w:rPr>
        <w:t xml:space="preserve"> black: unchanged (relative to pre-stress levels, color scale, bottom). Grey: missing values. </w:t>
      </w:r>
      <w:r>
        <w:rPr>
          <w:rFonts w:ascii="Times" w:hAnsi="Times"/>
        </w:rPr>
        <w:t xml:space="preserve">Genes are clustered using hierarchical clustering with average linkage; species are ordered </w:t>
      </w:r>
      <w:proofErr w:type="spellStart"/>
      <w:r>
        <w:rPr>
          <w:rFonts w:ascii="Times" w:hAnsi="Times"/>
        </w:rPr>
        <w:t>phylogenetically</w:t>
      </w:r>
      <w:proofErr w:type="spellEnd"/>
      <w:r>
        <w:rPr>
          <w:rFonts w:ascii="Times" w:hAnsi="Times"/>
        </w:rPr>
        <w:t>, and samples by time point.</w:t>
      </w:r>
    </w:p>
    <w:p w:rsidR="0065699F" w:rsidRPr="00DF394B" w:rsidDel="00574678" w:rsidRDefault="0065699F" w:rsidP="00B17F67">
      <w:pPr>
        <w:spacing w:after="0" w:line="480" w:lineRule="auto"/>
        <w:rPr>
          <w:rFonts w:ascii="Times" w:hAnsi="Times"/>
          <w:b/>
        </w:rPr>
      </w:pPr>
    </w:p>
    <w:p w:rsidR="008F579C" w:rsidRPr="00DF394B" w:rsidRDefault="008F579C" w:rsidP="00B17F67">
      <w:pPr>
        <w:spacing w:after="0" w:line="480" w:lineRule="auto"/>
        <w:rPr>
          <w:rFonts w:ascii="Times" w:hAnsi="Times"/>
        </w:rPr>
      </w:pPr>
      <w:proofErr w:type="gramStart"/>
      <w:r w:rsidRPr="00DF394B">
        <w:rPr>
          <w:rFonts w:ascii="Times" w:hAnsi="Times"/>
          <w:b/>
        </w:rPr>
        <w:t>Supplementary Fig</w:t>
      </w:r>
      <w:r w:rsidR="00580CD8" w:rsidRPr="00DF394B">
        <w:rPr>
          <w:rFonts w:ascii="Times" w:hAnsi="Times"/>
          <w:b/>
        </w:rPr>
        <w:t>ure</w:t>
      </w:r>
      <w:r w:rsidRPr="00DF394B">
        <w:rPr>
          <w:rFonts w:ascii="Times" w:hAnsi="Times"/>
          <w:b/>
        </w:rPr>
        <w:t xml:space="preserve"> </w:t>
      </w:r>
      <w:r w:rsidR="0065699F">
        <w:rPr>
          <w:rFonts w:ascii="Times" w:hAnsi="Times"/>
          <w:b/>
        </w:rPr>
        <w:t>6</w:t>
      </w:r>
      <w:r w:rsidRPr="00DF394B">
        <w:rPr>
          <w:rFonts w:ascii="Times" w:hAnsi="Times"/>
          <w:b/>
        </w:rPr>
        <w:t>.</w:t>
      </w:r>
      <w:proofErr w:type="gramEnd"/>
      <w:r w:rsidRPr="00DF394B">
        <w:rPr>
          <w:rFonts w:ascii="Times" w:hAnsi="Times"/>
          <w:b/>
        </w:rPr>
        <w:t xml:space="preserve"> </w:t>
      </w:r>
      <w:r w:rsidR="00580CD8" w:rsidRPr="00DF394B">
        <w:rPr>
          <w:rFonts w:ascii="Times" w:hAnsi="Times"/>
          <w:b/>
        </w:rPr>
        <w:t>T</w:t>
      </w:r>
      <w:r w:rsidR="00CA558C" w:rsidRPr="00DF394B">
        <w:rPr>
          <w:rFonts w:ascii="Times" w:hAnsi="Times"/>
          <w:b/>
        </w:rPr>
        <w:t xml:space="preserve">ranscription factor binding sites </w:t>
      </w:r>
      <w:r w:rsidR="00580CD8" w:rsidRPr="00DF394B">
        <w:rPr>
          <w:rFonts w:ascii="Times" w:hAnsi="Times"/>
          <w:b/>
        </w:rPr>
        <w:t xml:space="preserve">enriched </w:t>
      </w:r>
      <w:r w:rsidRPr="00DF394B">
        <w:rPr>
          <w:rFonts w:ascii="Times" w:hAnsi="Times"/>
          <w:b/>
        </w:rPr>
        <w:t>in</w:t>
      </w:r>
      <w:r w:rsidR="00580CD8" w:rsidRPr="00DF394B">
        <w:rPr>
          <w:rFonts w:ascii="Times" w:hAnsi="Times"/>
          <w:b/>
        </w:rPr>
        <w:t xml:space="preserve"> </w:t>
      </w:r>
      <w:r w:rsidR="00CA558C" w:rsidRPr="00DF394B">
        <w:rPr>
          <w:rFonts w:ascii="Times" w:hAnsi="Times"/>
          <w:b/>
        </w:rPr>
        <w:t>heat shock modules.</w:t>
      </w:r>
      <w:r w:rsidRPr="00DF394B">
        <w:rPr>
          <w:rFonts w:ascii="Times" w:hAnsi="Times"/>
          <w:b/>
        </w:rPr>
        <w:t xml:space="preserve"> </w:t>
      </w:r>
      <w:r w:rsidR="00DB3143" w:rsidRPr="00DF394B">
        <w:rPr>
          <w:rFonts w:ascii="Times" w:hAnsi="Times"/>
        </w:rPr>
        <w:t xml:space="preserve">Shown are </w:t>
      </w:r>
      <w:r w:rsidR="00580CD8" w:rsidRPr="00DF394B">
        <w:rPr>
          <w:rFonts w:ascii="Times" w:hAnsi="Times"/>
        </w:rPr>
        <w:t xml:space="preserve">transcription factor binding sites (rows) that are enriched (FDR&lt;0.05) in </w:t>
      </w:r>
      <w:r w:rsidR="007337DB">
        <w:rPr>
          <w:rFonts w:ascii="Times" w:hAnsi="Times"/>
        </w:rPr>
        <w:t>each</w:t>
      </w:r>
      <w:r w:rsidR="007337DB" w:rsidRPr="00DF394B">
        <w:rPr>
          <w:rFonts w:ascii="Times" w:hAnsi="Times"/>
        </w:rPr>
        <w:t xml:space="preserve"> </w:t>
      </w:r>
      <w:r w:rsidR="00580CD8" w:rsidRPr="00DF394B">
        <w:rPr>
          <w:rFonts w:ascii="Times" w:hAnsi="Times"/>
        </w:rPr>
        <w:t>module (M</w:t>
      </w:r>
      <w:r w:rsidR="00720E26">
        <w:rPr>
          <w:rFonts w:ascii="Times" w:hAnsi="Times"/>
        </w:rPr>
        <w:t xml:space="preserve">odule </w:t>
      </w:r>
      <w:r w:rsidR="00580CD8" w:rsidRPr="00DF394B">
        <w:rPr>
          <w:rFonts w:ascii="Times" w:hAnsi="Times"/>
        </w:rPr>
        <w:t>1</w:t>
      </w:r>
      <w:r w:rsidR="00720E26">
        <w:rPr>
          <w:rFonts w:ascii="Times" w:hAnsi="Times"/>
        </w:rPr>
        <w:t xml:space="preserve"> (M1)</w:t>
      </w:r>
      <w:r w:rsidR="00580CD8" w:rsidRPr="00DF394B">
        <w:rPr>
          <w:rFonts w:ascii="Times" w:hAnsi="Times"/>
        </w:rPr>
        <w:t xml:space="preserve"> – green, M</w:t>
      </w:r>
      <w:r w:rsidR="00720E26">
        <w:rPr>
          <w:rFonts w:ascii="Times" w:hAnsi="Times"/>
        </w:rPr>
        <w:t xml:space="preserve">odule </w:t>
      </w:r>
      <w:r w:rsidR="00580CD8" w:rsidRPr="00DF394B">
        <w:rPr>
          <w:rFonts w:ascii="Times" w:hAnsi="Times"/>
        </w:rPr>
        <w:t>2</w:t>
      </w:r>
      <w:r w:rsidR="00720E26">
        <w:rPr>
          <w:rFonts w:ascii="Times" w:hAnsi="Times"/>
        </w:rPr>
        <w:t xml:space="preserve"> (M2)</w:t>
      </w:r>
      <w:r w:rsidR="00580CD8" w:rsidRPr="00DF394B">
        <w:rPr>
          <w:rFonts w:ascii="Times" w:hAnsi="Times"/>
        </w:rPr>
        <w:t xml:space="preserve"> – light green, M</w:t>
      </w:r>
      <w:r w:rsidR="00720E26">
        <w:rPr>
          <w:rFonts w:ascii="Times" w:hAnsi="Times"/>
        </w:rPr>
        <w:t xml:space="preserve">odule </w:t>
      </w:r>
      <w:r w:rsidR="00580CD8" w:rsidRPr="00DF394B">
        <w:rPr>
          <w:rFonts w:ascii="Times" w:hAnsi="Times"/>
        </w:rPr>
        <w:t>4</w:t>
      </w:r>
      <w:r w:rsidR="00720E26">
        <w:rPr>
          <w:rFonts w:ascii="Times" w:hAnsi="Times"/>
        </w:rPr>
        <w:t xml:space="preserve"> (M4)</w:t>
      </w:r>
      <w:r w:rsidR="00580CD8" w:rsidRPr="00DF394B">
        <w:rPr>
          <w:rFonts w:ascii="Times" w:hAnsi="Times"/>
        </w:rPr>
        <w:t xml:space="preserve"> – pink; M</w:t>
      </w:r>
      <w:r w:rsidR="00720E26">
        <w:rPr>
          <w:rFonts w:ascii="Times" w:hAnsi="Times"/>
        </w:rPr>
        <w:t xml:space="preserve">odule </w:t>
      </w:r>
      <w:r w:rsidR="00580CD8" w:rsidRPr="00DF394B">
        <w:rPr>
          <w:rFonts w:ascii="Times" w:hAnsi="Times"/>
        </w:rPr>
        <w:t>5</w:t>
      </w:r>
      <w:r w:rsidR="00720E26">
        <w:rPr>
          <w:rFonts w:ascii="Times" w:hAnsi="Times"/>
        </w:rPr>
        <w:t xml:space="preserve"> (M5)</w:t>
      </w:r>
      <w:r w:rsidR="00580CD8" w:rsidRPr="00DF394B">
        <w:rPr>
          <w:rFonts w:ascii="Times" w:hAnsi="Times"/>
        </w:rPr>
        <w:t xml:space="preserve"> – red) in a given species (column). An</w:t>
      </w:r>
      <w:r w:rsidR="00580CD8" w:rsidRPr="00DF394B">
        <w:rPr>
          <w:rFonts w:ascii="Times" w:hAnsi="Times"/>
          <w:b/>
        </w:rPr>
        <w:t xml:space="preserve"> </w:t>
      </w:r>
      <w:r w:rsidR="00580CD8" w:rsidRPr="00DF394B">
        <w:rPr>
          <w:rFonts w:ascii="Times" w:hAnsi="Times"/>
        </w:rPr>
        <w:t>FDR&lt;0.05</w:t>
      </w:r>
      <w:r w:rsidR="00580CD8" w:rsidRPr="00DF394B">
        <w:rPr>
          <w:rFonts w:ascii="Times" w:hAnsi="Times"/>
          <w:b/>
        </w:rPr>
        <w:t xml:space="preserve"> </w:t>
      </w:r>
      <w:r w:rsidR="00580CD8" w:rsidRPr="00DF394B">
        <w:rPr>
          <w:rFonts w:ascii="Times" w:hAnsi="Times"/>
        </w:rPr>
        <w:t>is used for determining enrichment.</w:t>
      </w:r>
    </w:p>
    <w:p w:rsidR="00B17F67" w:rsidRPr="00DF394B" w:rsidRDefault="00B17F67" w:rsidP="00B17F67">
      <w:pPr>
        <w:spacing w:after="0" w:line="480" w:lineRule="auto"/>
        <w:rPr>
          <w:rFonts w:ascii="Times" w:hAnsi="Times"/>
          <w:b/>
        </w:rPr>
      </w:pPr>
    </w:p>
    <w:p w:rsidR="00FE5021" w:rsidRDefault="00FE5021" w:rsidP="00B17F67">
      <w:pPr>
        <w:spacing w:after="0" w:line="480" w:lineRule="auto"/>
        <w:rPr>
          <w:rFonts w:ascii="Times" w:hAnsi="Times"/>
        </w:rPr>
      </w:pPr>
      <w:proofErr w:type="gramStart"/>
      <w:r>
        <w:rPr>
          <w:rFonts w:ascii="Times" w:hAnsi="Times"/>
          <w:b/>
        </w:rPr>
        <w:t xml:space="preserve">Supplementary Figure </w:t>
      </w:r>
      <w:r w:rsidR="0065699F">
        <w:rPr>
          <w:rFonts w:ascii="Times" w:hAnsi="Times"/>
          <w:b/>
        </w:rPr>
        <w:t>7</w:t>
      </w:r>
      <w:r w:rsidR="00672F2B" w:rsidRPr="00672F2B">
        <w:rPr>
          <w:rFonts w:ascii="Times" w:hAnsi="Times"/>
        </w:rPr>
        <w:t>.</w:t>
      </w:r>
      <w:proofErr w:type="gramEnd"/>
      <w:r w:rsidRPr="00FE5021">
        <w:rPr>
          <w:rFonts w:ascii="Times" w:hAnsi="Times"/>
          <w:b/>
        </w:rPr>
        <w:t xml:space="preserve"> </w:t>
      </w:r>
      <w:proofErr w:type="gramStart"/>
      <w:r w:rsidR="00672F2B" w:rsidRPr="00672F2B">
        <w:rPr>
          <w:rFonts w:ascii="Times" w:hAnsi="Times"/>
          <w:b/>
        </w:rPr>
        <w:t xml:space="preserve">Similarity of stress modules within </w:t>
      </w:r>
      <w:r w:rsidR="0065699F">
        <w:rPr>
          <w:rFonts w:ascii="Times" w:hAnsi="Times"/>
          <w:b/>
        </w:rPr>
        <w:t>a</w:t>
      </w:r>
      <w:r w:rsidR="0065699F" w:rsidRPr="00672F2B">
        <w:rPr>
          <w:rFonts w:ascii="Times" w:hAnsi="Times"/>
          <w:b/>
        </w:rPr>
        <w:t xml:space="preserve"> </w:t>
      </w:r>
      <w:r w:rsidR="00672F2B" w:rsidRPr="00672F2B">
        <w:rPr>
          <w:rFonts w:ascii="Times" w:hAnsi="Times"/>
          <w:b/>
        </w:rPr>
        <w:t>species.</w:t>
      </w:r>
      <w:proofErr w:type="gramEnd"/>
      <w:r w:rsidR="00672F2B" w:rsidRPr="00672F2B">
        <w:rPr>
          <w:rFonts w:ascii="Times" w:hAnsi="Times"/>
          <w:b/>
        </w:rPr>
        <w:t xml:space="preserve"> </w:t>
      </w:r>
      <w:r w:rsidRPr="00DF394B">
        <w:rPr>
          <w:rFonts w:ascii="Times" w:hAnsi="Times"/>
        </w:rPr>
        <w:t>Shown is a comparison of modules identified by Arboretum in the transcriptional response to heat shock (</w:t>
      </w:r>
      <w:r w:rsidR="00AA0B71">
        <w:rPr>
          <w:rFonts w:ascii="Times" w:hAnsi="Times"/>
        </w:rPr>
        <w:t>H</w:t>
      </w:r>
      <w:r w:rsidR="00AA0B71" w:rsidRPr="00DF394B">
        <w:rPr>
          <w:rFonts w:ascii="Times" w:hAnsi="Times"/>
        </w:rPr>
        <w:t>eat</w:t>
      </w:r>
      <w:r w:rsidRPr="00DF394B">
        <w:rPr>
          <w:rFonts w:ascii="Times" w:hAnsi="Times"/>
        </w:rPr>
        <w:t>), oxidative stress (</w:t>
      </w:r>
      <w:r w:rsidR="00AA0B71">
        <w:rPr>
          <w:rFonts w:ascii="Times" w:hAnsi="Times"/>
        </w:rPr>
        <w:t>O</w:t>
      </w:r>
      <w:r w:rsidR="00AA0B71" w:rsidRPr="00DF394B">
        <w:rPr>
          <w:rFonts w:ascii="Times" w:hAnsi="Times"/>
        </w:rPr>
        <w:t>x</w:t>
      </w:r>
      <w:r w:rsidRPr="00DF394B">
        <w:rPr>
          <w:rFonts w:ascii="Times" w:hAnsi="Times"/>
        </w:rPr>
        <w:t>) and salt stress (</w:t>
      </w:r>
      <w:r w:rsidR="00AA0B71">
        <w:rPr>
          <w:rFonts w:ascii="Times" w:hAnsi="Times"/>
        </w:rPr>
        <w:t>S</w:t>
      </w:r>
      <w:r w:rsidR="00AA0B71" w:rsidRPr="00DF394B">
        <w:rPr>
          <w:rFonts w:ascii="Times" w:hAnsi="Times"/>
        </w:rPr>
        <w:t>alt</w:t>
      </w:r>
      <w:r w:rsidRPr="00DF394B">
        <w:rPr>
          <w:rFonts w:ascii="Times" w:hAnsi="Times"/>
        </w:rPr>
        <w:t xml:space="preserve">) </w:t>
      </w:r>
      <w:r>
        <w:rPr>
          <w:rFonts w:ascii="Times" w:hAnsi="Times"/>
        </w:rPr>
        <w:t>in all</w:t>
      </w:r>
      <w:r w:rsidRPr="00DF394B">
        <w:rPr>
          <w:rFonts w:ascii="Times" w:hAnsi="Times"/>
        </w:rPr>
        <w:t xml:space="preserve"> extant and ancestral species (major rows). Each matrix shows </w:t>
      </w:r>
      <w:r w:rsidR="00B92950">
        <w:rPr>
          <w:rFonts w:ascii="Times" w:hAnsi="Times"/>
        </w:rPr>
        <w:t xml:space="preserve">overlapping </w:t>
      </w:r>
      <w:r w:rsidRPr="00DF394B">
        <w:rPr>
          <w:rFonts w:ascii="Times" w:hAnsi="Times"/>
        </w:rPr>
        <w:t xml:space="preserve">gene </w:t>
      </w:r>
      <w:r w:rsidR="00B92950">
        <w:rPr>
          <w:rFonts w:ascii="Times" w:hAnsi="Times"/>
        </w:rPr>
        <w:t xml:space="preserve">membership </w:t>
      </w:r>
      <w:r w:rsidRPr="00DF394B">
        <w:rPr>
          <w:rFonts w:ascii="Times" w:hAnsi="Times"/>
        </w:rPr>
        <w:t>(</w:t>
      </w:r>
      <w:r w:rsidRPr="00DF394B">
        <w:rPr>
          <w:rFonts w:ascii="Times" w:hAnsi="Times"/>
          <w:i/>
        </w:rPr>
        <w:t>F</w:t>
      </w:r>
      <w:r w:rsidRPr="00DF394B">
        <w:rPr>
          <w:rFonts w:ascii="Times" w:hAnsi="Times"/>
        </w:rPr>
        <w:t xml:space="preserve">-score overlap) between all pairs of modules for one pair of conditions in one species. </w:t>
      </w:r>
      <w:r w:rsidRPr="00DF394B">
        <w:rPr>
          <w:rFonts w:ascii="Times" w:hAnsi="Times"/>
          <w:i/>
        </w:rPr>
        <w:t>F</w:t>
      </w:r>
      <w:r w:rsidRPr="00DF394B">
        <w:rPr>
          <w:rFonts w:ascii="Times" w:hAnsi="Times"/>
        </w:rPr>
        <w:t xml:space="preserve">-score overlap ranges from 0 (no overlap, white) to 1 (full overlap, dark blue). </w:t>
      </w:r>
    </w:p>
    <w:p w:rsidR="00FE5021" w:rsidRDefault="00FE5021" w:rsidP="00B17F67">
      <w:pPr>
        <w:spacing w:after="0" w:line="480" w:lineRule="auto"/>
        <w:rPr>
          <w:rFonts w:ascii="Times" w:hAnsi="Times"/>
        </w:rPr>
      </w:pPr>
    </w:p>
    <w:p w:rsidR="00646CE0" w:rsidRDefault="00672F2B" w:rsidP="00B17F67">
      <w:pPr>
        <w:spacing w:after="0" w:line="480" w:lineRule="auto"/>
        <w:rPr>
          <w:rFonts w:ascii="Times" w:hAnsi="Times"/>
        </w:rPr>
      </w:pPr>
      <w:proofErr w:type="gramStart"/>
      <w:r w:rsidRPr="00672F2B">
        <w:rPr>
          <w:rFonts w:ascii="Times" w:hAnsi="Times"/>
          <w:b/>
        </w:rPr>
        <w:t xml:space="preserve">Supplementary Figure </w:t>
      </w:r>
      <w:r w:rsidR="0065699F">
        <w:rPr>
          <w:rFonts w:ascii="Times" w:hAnsi="Times"/>
          <w:b/>
        </w:rPr>
        <w:t>8</w:t>
      </w:r>
      <w:r w:rsidRPr="00672F2B">
        <w:rPr>
          <w:rFonts w:ascii="Times" w:hAnsi="Times"/>
          <w:b/>
        </w:rPr>
        <w:t>.</w:t>
      </w:r>
      <w:proofErr w:type="gramEnd"/>
      <w:r w:rsidRPr="00672F2B">
        <w:rPr>
          <w:rFonts w:ascii="Times" w:hAnsi="Times"/>
          <w:b/>
        </w:rPr>
        <w:t xml:space="preserve"> </w:t>
      </w:r>
      <w:r w:rsidR="00FE5021">
        <w:rPr>
          <w:rFonts w:ascii="Times" w:hAnsi="Times"/>
        </w:rPr>
        <w:t xml:space="preserve"> </w:t>
      </w:r>
      <w:r w:rsidRPr="00672F2B">
        <w:rPr>
          <w:rFonts w:ascii="Times" w:hAnsi="Times"/>
          <w:b/>
        </w:rPr>
        <w:t>Overlap of modules between species</w:t>
      </w:r>
      <w:r w:rsidR="00FE5021">
        <w:rPr>
          <w:rFonts w:ascii="Times" w:hAnsi="Times"/>
          <w:b/>
        </w:rPr>
        <w:t xml:space="preserve"> for each stress</w:t>
      </w:r>
      <w:r w:rsidR="00FE5021" w:rsidRPr="00DF394B">
        <w:rPr>
          <w:rFonts w:ascii="Times" w:hAnsi="Times"/>
        </w:rPr>
        <w:t>. Shown is the degree of overlap in orthologous genes between every pair of modules</w:t>
      </w:r>
      <w:r w:rsidR="002256D0">
        <w:rPr>
          <w:rFonts w:ascii="Times" w:hAnsi="Times"/>
        </w:rPr>
        <w:t>,</w:t>
      </w:r>
      <w:r w:rsidR="00FE5021" w:rsidRPr="00DF394B">
        <w:rPr>
          <w:rFonts w:ascii="Times" w:hAnsi="Times"/>
        </w:rPr>
        <w:t xml:space="preserve"> </w:t>
      </w:r>
      <w:r w:rsidR="002256D0">
        <w:rPr>
          <w:rFonts w:ascii="Times" w:hAnsi="Times"/>
        </w:rPr>
        <w:t>M</w:t>
      </w:r>
      <w:r w:rsidR="00FE5021" w:rsidRPr="00DF394B">
        <w:rPr>
          <w:rFonts w:ascii="Times" w:hAnsi="Times"/>
        </w:rPr>
        <w:t>1-</w:t>
      </w:r>
      <w:r w:rsidR="002256D0">
        <w:rPr>
          <w:rFonts w:ascii="Times" w:hAnsi="Times"/>
        </w:rPr>
        <w:t>M</w:t>
      </w:r>
      <w:r w:rsidR="00FE5021" w:rsidRPr="00DF394B">
        <w:rPr>
          <w:rFonts w:ascii="Times" w:hAnsi="Times"/>
        </w:rPr>
        <w:t>5 (rows and column</w:t>
      </w:r>
      <w:r w:rsidR="00FE5021">
        <w:rPr>
          <w:rFonts w:ascii="Times" w:hAnsi="Times"/>
        </w:rPr>
        <w:t>s in each matrix)</w:t>
      </w:r>
      <w:r w:rsidR="002256D0">
        <w:rPr>
          <w:rFonts w:ascii="Times" w:hAnsi="Times"/>
        </w:rPr>
        <w:t>,</w:t>
      </w:r>
      <w:r w:rsidR="00FE5021">
        <w:rPr>
          <w:rFonts w:ascii="Times" w:hAnsi="Times"/>
        </w:rPr>
        <w:t xml:space="preserve"> for </w:t>
      </w:r>
      <w:r w:rsidR="003E266A">
        <w:rPr>
          <w:rFonts w:ascii="Times" w:hAnsi="Times"/>
        </w:rPr>
        <w:t xml:space="preserve">each </w:t>
      </w:r>
      <w:r w:rsidR="00FE5021">
        <w:rPr>
          <w:rFonts w:ascii="Times" w:hAnsi="Times"/>
        </w:rPr>
        <w:t>pair of</w:t>
      </w:r>
      <w:r w:rsidR="00FE5021" w:rsidRPr="00DF394B">
        <w:rPr>
          <w:rFonts w:ascii="Times" w:hAnsi="Times"/>
        </w:rPr>
        <w:t xml:space="preserve"> extant species</w:t>
      </w:r>
      <w:r w:rsidR="00FE5021">
        <w:rPr>
          <w:rFonts w:ascii="Times" w:hAnsi="Times"/>
        </w:rPr>
        <w:t xml:space="preserve"> in heat, salt and oxidative stress.</w:t>
      </w:r>
      <w:r w:rsidR="00FE5021" w:rsidRPr="00DF394B">
        <w:rPr>
          <w:rFonts w:ascii="Times" w:hAnsi="Times"/>
        </w:rPr>
        <w:t xml:space="preserve"> </w:t>
      </w:r>
      <w:r w:rsidR="00FE5021">
        <w:rPr>
          <w:rFonts w:ascii="Times" w:hAnsi="Times"/>
        </w:rPr>
        <w:t>Black</w:t>
      </w:r>
      <w:r w:rsidR="00FE5021" w:rsidRPr="00DF394B">
        <w:rPr>
          <w:rFonts w:ascii="Times" w:hAnsi="Times"/>
        </w:rPr>
        <w:t xml:space="preserve"> intensity is proportional to -</w:t>
      </w:r>
      <w:proofErr w:type="gramStart"/>
      <w:r w:rsidR="00FE5021" w:rsidRPr="00DF394B">
        <w:rPr>
          <w:rFonts w:ascii="Times" w:hAnsi="Times"/>
        </w:rPr>
        <w:t>log(</w:t>
      </w:r>
      <w:proofErr w:type="gramEnd"/>
      <w:r w:rsidR="00FE5021" w:rsidRPr="00DF394B">
        <w:rPr>
          <w:rFonts w:ascii="Times" w:hAnsi="Times"/>
          <w:i/>
        </w:rPr>
        <w:t>p</w:t>
      </w:r>
      <w:r w:rsidR="00FE5021" w:rsidRPr="00DF394B">
        <w:rPr>
          <w:rFonts w:ascii="Times" w:hAnsi="Times"/>
        </w:rPr>
        <w:t>-value) of the Hyper-geometric distribution.</w:t>
      </w:r>
    </w:p>
    <w:p w:rsidR="00646CE0" w:rsidRDefault="00646CE0" w:rsidP="00B17F67">
      <w:pPr>
        <w:spacing w:after="0" w:line="480" w:lineRule="auto"/>
        <w:rPr>
          <w:rFonts w:ascii="Times" w:hAnsi="Times"/>
        </w:rPr>
      </w:pPr>
    </w:p>
    <w:p w:rsidR="00FE5021" w:rsidRDefault="00646CE0" w:rsidP="00B17F67">
      <w:pPr>
        <w:spacing w:after="0" w:line="480" w:lineRule="auto"/>
        <w:rPr>
          <w:rFonts w:ascii="Times" w:hAnsi="Times"/>
        </w:rPr>
      </w:pPr>
      <w:proofErr w:type="gramStart"/>
      <w:r w:rsidRPr="00646CE0">
        <w:rPr>
          <w:rFonts w:ascii="Times" w:hAnsi="Times"/>
          <w:b/>
        </w:rPr>
        <w:t>Supplementary Figure 9.</w:t>
      </w:r>
      <w:proofErr w:type="gramEnd"/>
      <w:r w:rsidRPr="00646CE0">
        <w:rPr>
          <w:rFonts w:ascii="Times" w:hAnsi="Times"/>
          <w:b/>
        </w:rPr>
        <w:t xml:space="preserve"> </w:t>
      </w:r>
      <w:r w:rsidRPr="00646CE0">
        <w:rPr>
          <w:rFonts w:ascii="Times New Roman" w:hAnsi="Times New Roman"/>
          <w:b/>
        </w:rPr>
        <w:t xml:space="preserve">Overlap between </w:t>
      </w:r>
      <w:r w:rsidRPr="00040C35">
        <w:rPr>
          <w:rFonts w:ascii="Times New Roman" w:hAnsi="Times New Roman"/>
          <w:b/>
          <w:i/>
        </w:rPr>
        <w:t xml:space="preserve">S. </w:t>
      </w:r>
      <w:proofErr w:type="spellStart"/>
      <w:r w:rsidRPr="00040C35">
        <w:rPr>
          <w:rFonts w:ascii="Times New Roman" w:hAnsi="Times New Roman"/>
          <w:b/>
          <w:i/>
        </w:rPr>
        <w:t>cerevisiae</w:t>
      </w:r>
      <w:proofErr w:type="spellEnd"/>
      <w:r w:rsidRPr="00646CE0">
        <w:rPr>
          <w:rFonts w:ascii="Times New Roman" w:hAnsi="Times New Roman"/>
          <w:b/>
        </w:rPr>
        <w:t xml:space="preserve"> </w:t>
      </w:r>
      <w:r w:rsidR="0088369F" w:rsidRPr="0088369F">
        <w:rPr>
          <w:rFonts w:ascii="Times" w:hAnsi="Times"/>
          <w:b/>
        </w:rPr>
        <w:t>Environmental Stress Response (ESR)</w:t>
      </w:r>
      <w:r w:rsidR="0088369F">
        <w:rPr>
          <w:rFonts w:ascii="Times New Roman" w:hAnsi="Times New Roman"/>
          <w:b/>
        </w:rPr>
        <w:t xml:space="preserve"> </w:t>
      </w:r>
      <w:r w:rsidRPr="00646CE0">
        <w:rPr>
          <w:rFonts w:ascii="Times New Roman" w:hAnsi="Times New Roman"/>
          <w:b/>
        </w:rPr>
        <w:t>and stress-specific modules in different species.</w:t>
      </w:r>
      <w:r>
        <w:rPr>
          <w:rFonts w:ascii="Times New Roman" w:hAnsi="Times New Roman"/>
        </w:rPr>
        <w:t xml:space="preserve"> Overlap </w:t>
      </w:r>
      <w:r w:rsidRPr="0047793B">
        <w:rPr>
          <w:rFonts w:ascii="Times New Roman" w:hAnsi="Times New Roman"/>
        </w:rPr>
        <w:t xml:space="preserve">in gene content between the </w:t>
      </w:r>
      <w:r w:rsidRPr="0047793B">
        <w:rPr>
          <w:rFonts w:ascii="Times New Roman" w:hAnsi="Times New Roman"/>
          <w:i/>
          <w:iCs/>
        </w:rPr>
        <w:t xml:space="preserve">S. </w:t>
      </w:r>
      <w:proofErr w:type="spellStart"/>
      <w:r w:rsidRPr="0047793B">
        <w:rPr>
          <w:rFonts w:ascii="Times New Roman" w:hAnsi="Times New Roman"/>
          <w:i/>
          <w:iCs/>
        </w:rPr>
        <w:t>cerevisiae</w:t>
      </w:r>
      <w:proofErr w:type="spellEnd"/>
      <w:r w:rsidRPr="0047793B">
        <w:rPr>
          <w:rFonts w:ascii="Times New Roman" w:hAnsi="Times New Roman"/>
        </w:rPr>
        <w:t xml:space="preserve"> induced and repressed ESR genes (</w:t>
      </w:r>
      <w:r w:rsidR="009765DD">
        <w:rPr>
          <w:rFonts w:ascii="Times New Roman" w:hAnsi="Times New Roman"/>
        </w:rPr>
        <w:t xml:space="preserve">minor rows, </w:t>
      </w:r>
      <w:r w:rsidRPr="0047793B">
        <w:rPr>
          <w:rFonts w:ascii="Times New Roman" w:hAnsi="Times New Roman"/>
        </w:rPr>
        <w:t xml:space="preserve">UP and DOWN, respectively) and the five modules identified by Arboretum (minor columns 1-5) in each stress (Heat, Salt, Ox, major rows) in each species (major columns). Number in cell: </w:t>
      </w:r>
      <w:r w:rsidRPr="0047793B">
        <w:rPr>
          <w:rFonts w:ascii="Times New Roman" w:hAnsi="Times New Roman"/>
          <w:i/>
        </w:rPr>
        <w:t>F</w:t>
      </w:r>
      <w:r w:rsidRPr="0047793B">
        <w:rPr>
          <w:rFonts w:ascii="Times New Roman" w:hAnsi="Times New Roman"/>
        </w:rPr>
        <w:t>-score match</w:t>
      </w:r>
      <w:r w:rsidR="00040C35">
        <w:rPr>
          <w:rFonts w:ascii="Times New Roman" w:hAnsi="Times New Roman"/>
        </w:rPr>
        <w:t>.</w:t>
      </w:r>
      <w:r w:rsidR="00FE5021">
        <w:rPr>
          <w:rFonts w:ascii="Times" w:hAnsi="Times"/>
        </w:rPr>
        <w:t xml:space="preserve"> </w:t>
      </w:r>
    </w:p>
    <w:p w:rsidR="00986E72" w:rsidRDefault="00986E72" w:rsidP="00B17F67">
      <w:pPr>
        <w:spacing w:after="0" w:line="480" w:lineRule="auto"/>
        <w:rPr>
          <w:rFonts w:ascii="Times" w:hAnsi="Times"/>
        </w:rPr>
      </w:pPr>
    </w:p>
    <w:p w:rsidR="00911AA5" w:rsidRDefault="001E1957" w:rsidP="00B17F67">
      <w:pPr>
        <w:spacing w:after="0" w:line="480" w:lineRule="auto"/>
        <w:rPr>
          <w:rFonts w:ascii="Times" w:hAnsi="Times"/>
          <w:b/>
        </w:rPr>
      </w:pPr>
      <w:r w:rsidRPr="001E1957">
        <w:rPr>
          <w:rFonts w:ascii="Times" w:hAnsi="Times"/>
          <w:b/>
        </w:rPr>
        <w:t xml:space="preserve">Supplementary Figure </w:t>
      </w:r>
      <w:r w:rsidR="00646CE0">
        <w:rPr>
          <w:rFonts w:ascii="Times" w:hAnsi="Times"/>
          <w:b/>
        </w:rPr>
        <w:t>10</w:t>
      </w:r>
      <w:r w:rsidRPr="001E1957">
        <w:rPr>
          <w:rFonts w:ascii="Times" w:hAnsi="Times"/>
          <w:b/>
        </w:rPr>
        <w:t>.</w:t>
      </w:r>
      <w:r w:rsidR="00986E72">
        <w:rPr>
          <w:rFonts w:ascii="Times" w:hAnsi="Times"/>
          <w:b/>
        </w:rPr>
        <w:t xml:space="preserve"> </w:t>
      </w:r>
      <w:r w:rsidR="00574678">
        <w:rPr>
          <w:rFonts w:ascii="Times" w:hAnsi="Times"/>
          <w:b/>
        </w:rPr>
        <w:t xml:space="preserve">A pan-stress </w:t>
      </w:r>
      <w:r w:rsidR="00986E72">
        <w:rPr>
          <w:rFonts w:ascii="Times" w:hAnsi="Times"/>
          <w:b/>
        </w:rPr>
        <w:t xml:space="preserve">response in five </w:t>
      </w:r>
      <w:r w:rsidR="00986E72" w:rsidRPr="007F211A">
        <w:rPr>
          <w:rFonts w:ascii="Times" w:hAnsi="Times"/>
          <w:b/>
          <w:i/>
        </w:rPr>
        <w:t>Ascomycete</w:t>
      </w:r>
      <w:r w:rsidR="00986E72">
        <w:rPr>
          <w:rFonts w:ascii="Times" w:hAnsi="Times"/>
          <w:b/>
        </w:rPr>
        <w:t xml:space="preserve"> species is captured by seven modules. </w:t>
      </w:r>
      <w:r w:rsidR="00911AA5" w:rsidRPr="00DF394B">
        <w:rPr>
          <w:rFonts w:ascii="Times" w:hAnsi="Times"/>
          <w:b/>
        </w:rPr>
        <w:t>(a)</w:t>
      </w:r>
      <w:r w:rsidR="00911AA5" w:rsidRPr="00DF394B">
        <w:rPr>
          <w:rFonts w:ascii="Times" w:hAnsi="Times"/>
        </w:rPr>
        <w:t xml:space="preserve"> Expression modules identified by Arboretum in the transcriptional response to </w:t>
      </w:r>
      <w:r w:rsidR="00911AA5">
        <w:rPr>
          <w:rFonts w:ascii="Times" w:hAnsi="Times"/>
        </w:rPr>
        <w:t xml:space="preserve">all </w:t>
      </w:r>
      <w:r w:rsidR="0053089F">
        <w:rPr>
          <w:rFonts w:ascii="Times" w:hAnsi="Times"/>
        </w:rPr>
        <w:t xml:space="preserve">three </w:t>
      </w:r>
      <w:r w:rsidR="00911AA5">
        <w:rPr>
          <w:rFonts w:ascii="Times" w:hAnsi="Times"/>
        </w:rPr>
        <w:t xml:space="preserve">stresses </w:t>
      </w:r>
      <w:r w:rsidR="00911AA5" w:rsidRPr="00DF394B">
        <w:rPr>
          <w:rFonts w:ascii="Times" w:hAnsi="Times"/>
        </w:rPr>
        <w:t xml:space="preserve">in </w:t>
      </w:r>
      <w:r w:rsidR="00911AA5">
        <w:rPr>
          <w:rFonts w:ascii="Times" w:hAnsi="Times"/>
        </w:rPr>
        <w:t xml:space="preserve">five </w:t>
      </w:r>
      <w:r w:rsidR="00911AA5" w:rsidRPr="00DF394B">
        <w:rPr>
          <w:rFonts w:ascii="Times" w:hAnsi="Times"/>
        </w:rPr>
        <w:t>species. Shown are the expression modules (1-</w:t>
      </w:r>
      <w:r w:rsidR="00911AA5">
        <w:rPr>
          <w:rFonts w:ascii="Times" w:hAnsi="Times"/>
        </w:rPr>
        <w:t>7</w:t>
      </w:r>
      <w:r w:rsidR="00911AA5" w:rsidRPr="00DF394B">
        <w:rPr>
          <w:rFonts w:ascii="Times" w:hAnsi="Times"/>
        </w:rPr>
        <w:t xml:space="preserve">, heat maps, middle) in each of </w:t>
      </w:r>
      <w:r w:rsidR="00911AA5">
        <w:rPr>
          <w:rFonts w:ascii="Times" w:hAnsi="Times"/>
        </w:rPr>
        <w:t xml:space="preserve">five </w:t>
      </w:r>
      <w:r w:rsidR="00911AA5" w:rsidRPr="00DF394B">
        <w:rPr>
          <w:rFonts w:ascii="Times" w:hAnsi="Times"/>
        </w:rPr>
        <w:t xml:space="preserve">species </w:t>
      </w:r>
      <w:r w:rsidRPr="00040C35">
        <w:rPr>
          <w:rFonts w:ascii="Times" w:hAnsi="Times"/>
        </w:rPr>
        <w:t>(species tree, left)</w:t>
      </w:r>
      <w:r w:rsidR="00911AA5" w:rsidRPr="00040C35">
        <w:rPr>
          <w:rFonts w:ascii="Times" w:hAnsi="Times"/>
        </w:rPr>
        <w:t xml:space="preserve"> at denoted time points prior to and following heat shock </w:t>
      </w:r>
      <w:r w:rsidR="00E34D23" w:rsidRPr="00040C35">
        <w:rPr>
          <w:rFonts w:ascii="Times" w:hAnsi="Times"/>
        </w:rPr>
        <w:t>(first 5 columns), high salt (next four columns) and oxidative stress (last four columns)</w:t>
      </w:r>
      <w:r w:rsidR="0053089F">
        <w:rPr>
          <w:rFonts w:ascii="Times" w:hAnsi="Times"/>
        </w:rPr>
        <w:t>.</w:t>
      </w:r>
      <w:r w:rsidR="00E34D23" w:rsidRPr="00040C35">
        <w:rPr>
          <w:rFonts w:ascii="Times" w:hAnsi="Times"/>
        </w:rPr>
        <w:t xml:space="preserve"> </w:t>
      </w:r>
      <w:r w:rsidRPr="00040C35">
        <w:rPr>
          <w:rFonts w:ascii="Times" w:hAnsi="Times"/>
        </w:rPr>
        <w:t>Color bar</w:t>
      </w:r>
      <w:r w:rsidR="00911AA5" w:rsidRPr="00040C35">
        <w:rPr>
          <w:rFonts w:ascii="Times" w:hAnsi="Times"/>
        </w:rPr>
        <w:t xml:space="preserve"> denotes expression relative to pre-stress time zero. Red – induced, green – repressed, black – no change. Each </w:t>
      </w:r>
      <w:proofErr w:type="spellStart"/>
      <w:r w:rsidR="00911AA5" w:rsidRPr="00040C35">
        <w:rPr>
          <w:rFonts w:ascii="Times" w:hAnsi="Times"/>
        </w:rPr>
        <w:t>heatmap</w:t>
      </w:r>
      <w:proofErr w:type="spellEnd"/>
      <w:r w:rsidR="00911AA5" w:rsidRPr="00040C35">
        <w:rPr>
          <w:rFonts w:ascii="Times" w:hAnsi="Times"/>
        </w:rPr>
        <w:t xml:space="preserve"> shows the expression profile of all genes assigned to that module in a given species. The </w:t>
      </w:r>
      <w:proofErr w:type="spellStart"/>
      <w:r w:rsidR="00911AA5" w:rsidRPr="00040C35">
        <w:rPr>
          <w:rFonts w:ascii="Times" w:hAnsi="Times"/>
        </w:rPr>
        <w:t>heatmap</w:t>
      </w:r>
      <w:proofErr w:type="spellEnd"/>
      <w:r w:rsidR="00911AA5" w:rsidRPr="00040C35">
        <w:rPr>
          <w:rFonts w:ascii="Times" w:hAnsi="Times"/>
        </w:rPr>
        <w:t xml:space="preserve"> height is proportional to the number of genes in the module (marked on top). All modules in one column are mapped to the same ancestral module ID (</w:t>
      </w:r>
      <w:r w:rsidR="00E34D23" w:rsidRPr="00040C35">
        <w:rPr>
          <w:rFonts w:ascii="Times" w:hAnsi="Times"/>
        </w:rPr>
        <w:t>M</w:t>
      </w:r>
      <w:r w:rsidR="00911AA5" w:rsidRPr="00040C35">
        <w:rPr>
          <w:rFonts w:ascii="Times" w:hAnsi="Times"/>
        </w:rPr>
        <w:t>1-</w:t>
      </w:r>
      <w:r w:rsidR="00E34D23" w:rsidRPr="00040C35">
        <w:rPr>
          <w:rFonts w:ascii="Times" w:hAnsi="Times"/>
        </w:rPr>
        <w:t>7</w:t>
      </w:r>
      <w:r w:rsidR="00911AA5" w:rsidRPr="00040C35">
        <w:rPr>
          <w:rFonts w:ascii="Times" w:hAnsi="Times"/>
        </w:rPr>
        <w:t xml:space="preserve">, top) at the LCA of these </w:t>
      </w:r>
      <w:r w:rsidR="00E34D23" w:rsidRPr="00040C35">
        <w:rPr>
          <w:rFonts w:ascii="Times" w:hAnsi="Times"/>
        </w:rPr>
        <w:t>five</w:t>
      </w:r>
      <w:r w:rsidR="00911AA5" w:rsidRPr="00040C35">
        <w:rPr>
          <w:rFonts w:ascii="Times" w:hAnsi="Times"/>
        </w:rPr>
        <w:t xml:space="preserve"> species. </w:t>
      </w:r>
      <w:r w:rsidR="00911AA5" w:rsidRPr="00040C35">
        <w:rPr>
          <w:rFonts w:ascii="Times" w:hAnsi="Times"/>
          <w:b/>
        </w:rPr>
        <w:t>(b)</w:t>
      </w:r>
      <w:r w:rsidR="00911AA5" w:rsidRPr="00040C35">
        <w:rPr>
          <w:rFonts w:ascii="Times" w:hAnsi="Times"/>
        </w:rPr>
        <w:t xml:space="preserve"> Overlap of modules between species. Shown is the degree of overlap in orthologous genes between every pair of modules 1-</w:t>
      </w:r>
      <w:r w:rsidR="00E34D23" w:rsidRPr="00040C35">
        <w:rPr>
          <w:rFonts w:ascii="Times" w:hAnsi="Times"/>
        </w:rPr>
        <w:t>7</w:t>
      </w:r>
      <w:r w:rsidR="00911AA5" w:rsidRPr="00040C35">
        <w:rPr>
          <w:rFonts w:ascii="Times" w:hAnsi="Times"/>
        </w:rPr>
        <w:t xml:space="preserve"> (rows and columns in each matrix) in every pair of extant species. Diagonal elements (</w:t>
      </w:r>
      <w:r w:rsidRPr="00040C35">
        <w:rPr>
          <w:rFonts w:ascii="Times" w:hAnsi="Times"/>
        </w:rPr>
        <w:t>red</w:t>
      </w:r>
      <w:r w:rsidR="00911AA5" w:rsidRPr="00040C35">
        <w:rPr>
          <w:rFonts w:ascii="Times" w:hAnsi="Times"/>
        </w:rPr>
        <w:t>): overlap between modules of the same ID; off-diagonal elements (</w:t>
      </w:r>
      <w:r w:rsidRPr="00040C35">
        <w:rPr>
          <w:rFonts w:ascii="Times" w:hAnsi="Times"/>
        </w:rPr>
        <w:t>blue</w:t>
      </w:r>
      <w:r w:rsidR="00911AA5" w:rsidRPr="00040C35">
        <w:rPr>
          <w:rFonts w:ascii="Times" w:hAnsi="Times"/>
        </w:rPr>
        <w:t>): overlap</w:t>
      </w:r>
      <w:r w:rsidR="00911AA5" w:rsidRPr="00DF394B">
        <w:rPr>
          <w:rFonts w:ascii="Times" w:hAnsi="Times"/>
        </w:rPr>
        <w:t xml:space="preserve"> between modules of different IDs. Red and blue intensity is proportional to -log(</w:t>
      </w:r>
      <w:r w:rsidR="00911AA5" w:rsidRPr="00DF394B">
        <w:rPr>
          <w:rFonts w:ascii="Times" w:hAnsi="Times"/>
          <w:i/>
        </w:rPr>
        <w:t>p</w:t>
      </w:r>
      <w:r w:rsidR="00911AA5" w:rsidRPr="00DF394B">
        <w:rPr>
          <w:rFonts w:ascii="Times" w:hAnsi="Times"/>
        </w:rPr>
        <w:t>-value) of the Hyper-geometric distribution (color scales, right).</w:t>
      </w:r>
    </w:p>
    <w:p w:rsidR="0065699F" w:rsidRDefault="0065699F" w:rsidP="00B17F67">
      <w:pPr>
        <w:spacing w:after="0" w:line="480" w:lineRule="auto"/>
        <w:rPr>
          <w:rFonts w:ascii="Times" w:hAnsi="Times"/>
          <w:b/>
        </w:rPr>
      </w:pPr>
    </w:p>
    <w:p w:rsidR="00911AA5" w:rsidRDefault="0065699F" w:rsidP="00B17F67">
      <w:pPr>
        <w:spacing w:after="0" w:line="480" w:lineRule="auto"/>
        <w:rPr>
          <w:rFonts w:ascii="Times" w:hAnsi="Times"/>
          <w:b/>
        </w:rPr>
      </w:pPr>
      <w:r>
        <w:rPr>
          <w:rFonts w:ascii="Times" w:hAnsi="Times"/>
          <w:b/>
        </w:rPr>
        <w:t xml:space="preserve">Supplementary </w:t>
      </w:r>
      <w:r w:rsidR="009765DD">
        <w:rPr>
          <w:rFonts w:ascii="Times" w:hAnsi="Times"/>
          <w:b/>
        </w:rPr>
        <w:t xml:space="preserve">Figure </w:t>
      </w:r>
      <w:r>
        <w:rPr>
          <w:rFonts w:ascii="Times" w:hAnsi="Times"/>
          <w:b/>
        </w:rPr>
        <w:t>1</w:t>
      </w:r>
      <w:r w:rsidR="00646CE0">
        <w:rPr>
          <w:rFonts w:ascii="Times" w:hAnsi="Times"/>
          <w:b/>
        </w:rPr>
        <w:t>1</w:t>
      </w:r>
      <w:r>
        <w:rPr>
          <w:rFonts w:ascii="Times" w:hAnsi="Times"/>
          <w:b/>
        </w:rPr>
        <w:t xml:space="preserve">. Ancestral induced and repressed ESR modules. </w:t>
      </w:r>
      <w:r>
        <w:rPr>
          <w:rFonts w:ascii="Times" w:hAnsi="Times"/>
        </w:rPr>
        <w:t>Shown</w:t>
      </w:r>
      <w:r w:rsidR="0053089F">
        <w:rPr>
          <w:rFonts w:ascii="Times" w:hAnsi="Times"/>
        </w:rPr>
        <w:t xml:space="preserve"> </w:t>
      </w:r>
      <w:r>
        <w:rPr>
          <w:rFonts w:ascii="Times" w:hAnsi="Times"/>
        </w:rPr>
        <w:t xml:space="preserve">are expression and module assignments of genes from </w:t>
      </w:r>
      <w:r w:rsidR="008A289D">
        <w:rPr>
          <w:rFonts w:ascii="Times" w:hAnsi="Times"/>
        </w:rPr>
        <w:t>module 2 (</w:t>
      </w:r>
      <w:r w:rsidR="00CB4C0B">
        <w:rPr>
          <w:rFonts w:ascii="Times" w:hAnsi="Times"/>
        </w:rPr>
        <w:t xml:space="preserve">strongly </w:t>
      </w:r>
      <w:r>
        <w:rPr>
          <w:rFonts w:ascii="Times" w:hAnsi="Times"/>
        </w:rPr>
        <w:t>induced</w:t>
      </w:r>
      <w:r w:rsidR="008A289D">
        <w:rPr>
          <w:rFonts w:ascii="Times" w:hAnsi="Times"/>
        </w:rPr>
        <w:t>)</w:t>
      </w:r>
      <w:r>
        <w:rPr>
          <w:rFonts w:ascii="Times" w:hAnsi="Times"/>
        </w:rPr>
        <w:t xml:space="preserve"> and mo</w:t>
      </w:r>
      <w:r w:rsidR="008A289D">
        <w:rPr>
          <w:rFonts w:ascii="Times" w:hAnsi="Times"/>
        </w:rPr>
        <w:t>dule 6 (</w:t>
      </w:r>
      <w:r w:rsidR="00CB4C0B">
        <w:rPr>
          <w:rFonts w:ascii="Times" w:hAnsi="Times"/>
        </w:rPr>
        <w:t xml:space="preserve">strongly </w:t>
      </w:r>
      <w:r>
        <w:rPr>
          <w:rFonts w:ascii="Times" w:hAnsi="Times"/>
        </w:rPr>
        <w:t>repressed</w:t>
      </w:r>
      <w:r w:rsidR="008A289D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  <w:r w:rsidR="002C75EA">
        <w:rPr>
          <w:rFonts w:ascii="Times" w:hAnsi="Times"/>
        </w:rPr>
        <w:t xml:space="preserve">inferred in the LCA </w:t>
      </w:r>
      <w:r>
        <w:rPr>
          <w:rFonts w:ascii="Times" w:hAnsi="Times"/>
        </w:rPr>
        <w:t xml:space="preserve">inferred using the merged stress dataset. Gene names corresponding to these panels are in </w:t>
      </w:r>
      <w:r w:rsidR="001E1957" w:rsidRPr="001E1957">
        <w:rPr>
          <w:rFonts w:ascii="Times" w:hAnsi="Times"/>
          <w:b/>
        </w:rPr>
        <w:t>Supplementary Table</w:t>
      </w:r>
      <w:r>
        <w:rPr>
          <w:rFonts w:ascii="Times" w:hAnsi="Times"/>
        </w:rPr>
        <w:t xml:space="preserve"> </w:t>
      </w:r>
      <w:r w:rsidR="00BA1B09" w:rsidRPr="00BA1B09">
        <w:rPr>
          <w:rFonts w:ascii="Times" w:hAnsi="Times"/>
          <w:b/>
        </w:rPr>
        <w:t>6</w:t>
      </w:r>
      <w:r>
        <w:rPr>
          <w:rFonts w:ascii="Times" w:hAnsi="Times"/>
        </w:rPr>
        <w:t>.</w:t>
      </w:r>
      <w:r w:rsidR="002C75EA">
        <w:rPr>
          <w:rFonts w:ascii="Times" w:hAnsi="Times"/>
        </w:rPr>
        <w:t xml:space="preserve"> Ancestral ESR genes from Module 1 (</w:t>
      </w:r>
      <w:r w:rsidR="00CB4C0B">
        <w:rPr>
          <w:rFonts w:ascii="Times" w:hAnsi="Times"/>
        </w:rPr>
        <w:t>most strongly repressed</w:t>
      </w:r>
      <w:r w:rsidR="002C75EA">
        <w:rPr>
          <w:rFonts w:ascii="Times" w:hAnsi="Times"/>
        </w:rPr>
        <w:t>) and Module 7 (</w:t>
      </w:r>
      <w:r w:rsidR="00CB4C0B">
        <w:rPr>
          <w:rFonts w:ascii="Times" w:hAnsi="Times"/>
        </w:rPr>
        <w:t xml:space="preserve">most </w:t>
      </w:r>
      <w:r w:rsidR="002C75EA">
        <w:rPr>
          <w:rFonts w:ascii="Times" w:hAnsi="Times"/>
        </w:rPr>
        <w:t>strong</w:t>
      </w:r>
      <w:r w:rsidR="00CB4C0B">
        <w:rPr>
          <w:rFonts w:ascii="Times" w:hAnsi="Times"/>
        </w:rPr>
        <w:t>ly induced</w:t>
      </w:r>
      <w:r w:rsidR="002C75EA">
        <w:rPr>
          <w:rFonts w:ascii="Times" w:hAnsi="Times"/>
        </w:rPr>
        <w:t xml:space="preserve">) are in </w:t>
      </w:r>
      <w:r w:rsidR="00BA1B09" w:rsidRPr="00BA1B09">
        <w:rPr>
          <w:rFonts w:ascii="Times" w:hAnsi="Times"/>
          <w:b/>
        </w:rPr>
        <w:t>Fig. 4</w:t>
      </w:r>
      <w:r w:rsidR="002C75EA">
        <w:rPr>
          <w:rFonts w:ascii="Times" w:hAnsi="Times"/>
        </w:rPr>
        <w:t>.</w:t>
      </w:r>
    </w:p>
    <w:p w:rsidR="0065699F" w:rsidRDefault="0065699F" w:rsidP="00B17F67">
      <w:pPr>
        <w:spacing w:after="0" w:line="480" w:lineRule="auto"/>
        <w:rPr>
          <w:rFonts w:ascii="Times" w:hAnsi="Times"/>
          <w:b/>
        </w:rPr>
      </w:pPr>
    </w:p>
    <w:p w:rsidR="0065699F" w:rsidRDefault="0065699F" w:rsidP="00986E72">
      <w:pPr>
        <w:spacing w:after="0" w:line="480" w:lineRule="auto"/>
        <w:rPr>
          <w:rFonts w:ascii="Times" w:hAnsi="Times"/>
          <w:b/>
        </w:rPr>
      </w:pPr>
    </w:p>
    <w:p w:rsidR="00986E72" w:rsidRDefault="0065699F" w:rsidP="00986E72">
      <w:pPr>
        <w:spacing w:after="0" w:line="480" w:lineRule="auto"/>
        <w:rPr>
          <w:rFonts w:ascii="Times" w:hAnsi="Times"/>
        </w:rPr>
      </w:pPr>
      <w:proofErr w:type="gramStart"/>
      <w:r>
        <w:rPr>
          <w:rFonts w:ascii="Times" w:hAnsi="Times"/>
          <w:b/>
        </w:rPr>
        <w:t>Supplementary Figure 12.</w:t>
      </w:r>
      <w:proofErr w:type="gramEnd"/>
      <w:r>
        <w:rPr>
          <w:rFonts w:ascii="Times" w:hAnsi="Times"/>
          <w:b/>
        </w:rPr>
        <w:t xml:space="preserve"> </w:t>
      </w:r>
      <w:r w:rsidR="00986E72" w:rsidRPr="00DF394B">
        <w:rPr>
          <w:rFonts w:ascii="Times" w:hAnsi="Times"/>
          <w:b/>
        </w:rPr>
        <w:t xml:space="preserve">Conserved genes contribute to conserved regulation of functional processes. (a) </w:t>
      </w:r>
      <w:r w:rsidR="00986E72" w:rsidRPr="00DF394B">
        <w:rPr>
          <w:rFonts w:ascii="Times" w:hAnsi="Times"/>
        </w:rPr>
        <w:t>Cumulative distribution of similarity in gene content (</w:t>
      </w:r>
      <w:r w:rsidR="00986E72" w:rsidRPr="00BC1865">
        <w:rPr>
          <w:rFonts w:ascii="Times" w:hAnsi="Times"/>
          <w:i/>
        </w:rPr>
        <w:t>F</w:t>
      </w:r>
      <w:r w:rsidR="00986E72">
        <w:rPr>
          <w:rFonts w:ascii="Times" w:hAnsi="Times"/>
        </w:rPr>
        <w:t>-score, x-axis) for the</w:t>
      </w:r>
      <w:r w:rsidR="00986E72" w:rsidRPr="00DF394B">
        <w:rPr>
          <w:rFonts w:ascii="Times" w:hAnsi="Times"/>
        </w:rPr>
        <w:t xml:space="preserve"> GO process enriched in orthologous modules (mapped to same Arboretum module ID in LCA</w:t>
      </w:r>
      <w:r w:rsidR="00986E72">
        <w:rPr>
          <w:rFonts w:ascii="Times" w:hAnsi="Times"/>
        </w:rPr>
        <w:t>; blue</w:t>
      </w:r>
      <w:r w:rsidR="00986E72" w:rsidRPr="00DF394B">
        <w:rPr>
          <w:rFonts w:ascii="Times" w:hAnsi="Times"/>
        </w:rPr>
        <w:t>)</w:t>
      </w:r>
      <w:r w:rsidR="00986E72">
        <w:rPr>
          <w:rFonts w:ascii="Times" w:hAnsi="Times"/>
        </w:rPr>
        <w:t xml:space="preserve">, and in </w:t>
      </w:r>
      <w:r w:rsidR="00986E72" w:rsidRPr="00DF394B">
        <w:rPr>
          <w:rFonts w:ascii="Times" w:hAnsi="Times"/>
        </w:rPr>
        <w:t>non-orthologous modules (mapped to different module IDs of the LCA</w:t>
      </w:r>
      <w:r w:rsidR="00986E72">
        <w:rPr>
          <w:rFonts w:ascii="Times" w:hAnsi="Times"/>
        </w:rPr>
        <w:t>; pink</w:t>
      </w:r>
      <w:r w:rsidR="00986E72" w:rsidRPr="00DF394B">
        <w:rPr>
          <w:rFonts w:ascii="Times" w:hAnsi="Times"/>
        </w:rPr>
        <w:t>) in heat shock.</w:t>
      </w:r>
      <w:r w:rsidR="00986E72">
        <w:rPr>
          <w:rFonts w:ascii="Times" w:hAnsi="Times"/>
        </w:rPr>
        <w:t xml:space="preserve"> </w:t>
      </w:r>
      <w:r w:rsidR="00986E72" w:rsidRPr="003629E3">
        <w:rPr>
          <w:rFonts w:ascii="Times" w:hAnsi="Times"/>
          <w:b/>
        </w:rPr>
        <w:t>(</w:t>
      </w:r>
      <w:proofErr w:type="gramStart"/>
      <w:r w:rsidR="00986E72" w:rsidRPr="003629E3">
        <w:rPr>
          <w:rFonts w:ascii="Times" w:hAnsi="Times"/>
          <w:b/>
        </w:rPr>
        <w:t>b</w:t>
      </w:r>
      <w:proofErr w:type="gramEnd"/>
      <w:r w:rsidR="00986E72">
        <w:rPr>
          <w:rFonts w:ascii="Times" w:hAnsi="Times"/>
          <w:b/>
        </w:rPr>
        <w:t>, c</w:t>
      </w:r>
      <w:r w:rsidR="00986E72" w:rsidRPr="003629E3">
        <w:rPr>
          <w:rFonts w:ascii="Times" w:hAnsi="Times"/>
          <w:b/>
        </w:rPr>
        <w:t>)</w:t>
      </w:r>
      <w:r w:rsidR="00986E72">
        <w:rPr>
          <w:rFonts w:ascii="Times" w:hAnsi="Times"/>
          <w:b/>
        </w:rPr>
        <w:t xml:space="preserve"> </w:t>
      </w:r>
      <w:proofErr w:type="gramStart"/>
      <w:r w:rsidR="00986E72" w:rsidRPr="003629E3">
        <w:rPr>
          <w:rFonts w:ascii="Times" w:hAnsi="Times"/>
        </w:rPr>
        <w:t>Example</w:t>
      </w:r>
      <w:r w:rsidR="00986E72">
        <w:rPr>
          <w:rFonts w:ascii="Times" w:hAnsi="Times"/>
        </w:rPr>
        <w:t xml:space="preserve"> </w:t>
      </w:r>
      <w:r w:rsidR="00986E72" w:rsidRPr="003629E3">
        <w:rPr>
          <w:rFonts w:ascii="Times" w:hAnsi="Times"/>
        </w:rPr>
        <w:t>GO process</w:t>
      </w:r>
      <w:r w:rsidR="00986E72">
        <w:rPr>
          <w:rFonts w:ascii="Times" w:hAnsi="Times"/>
        </w:rPr>
        <w:t>es that are exceptions to the rule.</w:t>
      </w:r>
      <w:proofErr w:type="gramEnd"/>
      <w:r w:rsidR="00986E72">
        <w:rPr>
          <w:rFonts w:ascii="Times" w:hAnsi="Times"/>
        </w:rPr>
        <w:t xml:space="preserve"> Left: Module assignments of genes (rows) contributing to process enrichment across species (columns), </w:t>
      </w:r>
      <w:r w:rsidR="0053089F">
        <w:rPr>
          <w:rFonts w:ascii="Times" w:hAnsi="Times"/>
        </w:rPr>
        <w:t>color-coded</w:t>
      </w:r>
      <w:r w:rsidR="00986E72">
        <w:rPr>
          <w:rFonts w:ascii="Times" w:hAnsi="Times"/>
        </w:rPr>
        <w:t xml:space="preserve"> as in </w:t>
      </w:r>
      <w:r w:rsidR="00986E72" w:rsidRPr="0057423D">
        <w:rPr>
          <w:rFonts w:ascii="Times" w:hAnsi="Times"/>
          <w:b/>
        </w:rPr>
        <w:t>Fig</w:t>
      </w:r>
      <w:r w:rsidR="0057423D" w:rsidRPr="0057423D">
        <w:rPr>
          <w:rFonts w:ascii="Times" w:hAnsi="Times"/>
          <w:b/>
        </w:rPr>
        <w:t>ure</w:t>
      </w:r>
      <w:r w:rsidR="00986E72" w:rsidRPr="0057423D">
        <w:rPr>
          <w:rFonts w:ascii="Times" w:hAnsi="Times"/>
          <w:b/>
        </w:rPr>
        <w:t xml:space="preserve">. </w:t>
      </w:r>
      <w:proofErr w:type="gramStart"/>
      <w:r w:rsidR="00986E72" w:rsidRPr="0057423D">
        <w:rPr>
          <w:rFonts w:ascii="Times" w:hAnsi="Times"/>
          <w:b/>
        </w:rPr>
        <w:t>2</w:t>
      </w:r>
      <w:r w:rsidR="00986E72">
        <w:rPr>
          <w:rFonts w:ascii="Times" w:hAnsi="Times"/>
        </w:rPr>
        <w:t xml:space="preserve"> (green, light green, yellow, pink, red from </w:t>
      </w:r>
      <w:r w:rsidR="0053089F">
        <w:rPr>
          <w:rFonts w:ascii="Times" w:hAnsi="Times"/>
        </w:rPr>
        <w:t xml:space="preserve">Module </w:t>
      </w:r>
      <w:r w:rsidR="00986E72">
        <w:rPr>
          <w:rFonts w:ascii="Times" w:hAnsi="Times"/>
        </w:rPr>
        <w:t>1 to 5).</w:t>
      </w:r>
      <w:proofErr w:type="gramEnd"/>
      <w:r w:rsidR="00986E72">
        <w:rPr>
          <w:rFonts w:ascii="Times" w:hAnsi="Times"/>
        </w:rPr>
        <w:t xml:space="preserve"> </w:t>
      </w:r>
      <w:r w:rsidR="0053089F">
        <w:rPr>
          <w:rFonts w:ascii="Times" w:hAnsi="Times"/>
        </w:rPr>
        <w:t>Right</w:t>
      </w:r>
      <w:r w:rsidR="00986E72">
        <w:rPr>
          <w:rFonts w:ascii="Times" w:hAnsi="Times"/>
        </w:rPr>
        <w:t>: degree of overlap between species in module genes annotated to the process. (</w:t>
      </w:r>
      <w:proofErr w:type="gramStart"/>
      <w:r w:rsidR="00986E72">
        <w:rPr>
          <w:rFonts w:ascii="Times" w:hAnsi="Times"/>
        </w:rPr>
        <w:t>blue</w:t>
      </w:r>
      <w:proofErr w:type="gramEnd"/>
      <w:r w:rsidR="00986E72">
        <w:rPr>
          <w:rFonts w:ascii="Times" w:hAnsi="Times"/>
        </w:rPr>
        <w:t>: high overlap; white: low). (</w:t>
      </w:r>
      <w:r w:rsidR="00986E72" w:rsidRPr="0053089F">
        <w:rPr>
          <w:rFonts w:ascii="Times" w:hAnsi="Times"/>
          <w:b/>
        </w:rPr>
        <w:t>b</w:t>
      </w:r>
      <w:r w:rsidR="00986E72">
        <w:rPr>
          <w:rFonts w:ascii="Times" w:hAnsi="Times"/>
        </w:rPr>
        <w:t>) ‘</w:t>
      </w:r>
      <w:proofErr w:type="gramStart"/>
      <w:r w:rsidR="00986E72">
        <w:rPr>
          <w:rFonts w:ascii="Times" w:hAnsi="Times"/>
        </w:rPr>
        <w:t>response</w:t>
      </w:r>
      <w:proofErr w:type="gramEnd"/>
      <w:r w:rsidR="00986E72">
        <w:rPr>
          <w:rFonts w:ascii="Times" w:hAnsi="Times"/>
        </w:rPr>
        <w:t xml:space="preserve"> to stimulus’ is conserved across species in module 4 (mildly induced, pink) across the four species, but through distinct genes; (</w:t>
      </w:r>
      <w:r w:rsidR="00986E72" w:rsidRPr="0053089F">
        <w:rPr>
          <w:rFonts w:ascii="Times" w:hAnsi="Times"/>
          <w:b/>
        </w:rPr>
        <w:t>c</w:t>
      </w:r>
      <w:r w:rsidR="00986E72">
        <w:rPr>
          <w:rFonts w:ascii="Times" w:hAnsi="Times"/>
        </w:rPr>
        <w:t xml:space="preserve">) ‘mitochondrial translation’ is diverged from </w:t>
      </w:r>
      <w:r w:rsidR="0053089F">
        <w:rPr>
          <w:rFonts w:ascii="Times" w:hAnsi="Times"/>
        </w:rPr>
        <w:t xml:space="preserve">Module </w:t>
      </w:r>
      <w:r w:rsidR="00986E72">
        <w:rPr>
          <w:rFonts w:ascii="Times" w:hAnsi="Times"/>
        </w:rPr>
        <w:t xml:space="preserve">2 (mildly repressed, light green) to </w:t>
      </w:r>
      <w:r w:rsidR="0053089F">
        <w:rPr>
          <w:rFonts w:ascii="Times" w:hAnsi="Times"/>
        </w:rPr>
        <w:t xml:space="preserve">Modules </w:t>
      </w:r>
      <w:r w:rsidR="00986E72">
        <w:rPr>
          <w:rFonts w:ascii="Times" w:hAnsi="Times"/>
        </w:rPr>
        <w:t xml:space="preserve">3 (no change, yellow) and 4 (mildly induced, pink) through reassignment of </w:t>
      </w:r>
      <w:proofErr w:type="spellStart"/>
      <w:r w:rsidR="00986E72">
        <w:rPr>
          <w:rFonts w:ascii="Times" w:hAnsi="Times"/>
        </w:rPr>
        <w:t>orthologs</w:t>
      </w:r>
      <w:proofErr w:type="spellEnd"/>
      <w:r w:rsidR="00986E72">
        <w:rPr>
          <w:rFonts w:ascii="Times" w:hAnsi="Times"/>
        </w:rPr>
        <w:t xml:space="preserve">. </w:t>
      </w:r>
    </w:p>
    <w:p w:rsidR="00986E72" w:rsidRDefault="00986E72" w:rsidP="00986E72">
      <w:pPr>
        <w:spacing w:after="0" w:line="480" w:lineRule="auto"/>
        <w:rPr>
          <w:rFonts w:ascii="Times" w:hAnsi="Times"/>
        </w:rPr>
      </w:pPr>
    </w:p>
    <w:p w:rsidR="00986E72" w:rsidRPr="00986E72" w:rsidRDefault="001E1957" w:rsidP="00986E72">
      <w:pPr>
        <w:spacing w:after="0" w:line="480" w:lineRule="auto"/>
        <w:rPr>
          <w:rFonts w:ascii="Times" w:hAnsi="Times"/>
        </w:rPr>
      </w:pPr>
      <w:proofErr w:type="gramStart"/>
      <w:r w:rsidRPr="001E1957">
        <w:rPr>
          <w:rFonts w:ascii="Times" w:hAnsi="Times"/>
          <w:b/>
        </w:rPr>
        <w:t xml:space="preserve">Supplementary Figure </w:t>
      </w:r>
      <w:r w:rsidR="0065699F">
        <w:rPr>
          <w:rFonts w:ascii="Times" w:hAnsi="Times"/>
          <w:b/>
        </w:rPr>
        <w:t>13</w:t>
      </w:r>
      <w:r w:rsidRPr="001E1957">
        <w:rPr>
          <w:rFonts w:ascii="Times" w:hAnsi="Times"/>
          <w:b/>
        </w:rPr>
        <w:t>.</w:t>
      </w:r>
      <w:proofErr w:type="gramEnd"/>
      <w:r w:rsidR="00986E72">
        <w:rPr>
          <w:rFonts w:ascii="Times" w:hAnsi="Times"/>
          <w:b/>
        </w:rPr>
        <w:t xml:space="preserve"> </w:t>
      </w:r>
      <w:proofErr w:type="gramStart"/>
      <w:r w:rsidR="00986E72">
        <w:rPr>
          <w:rFonts w:ascii="Times" w:hAnsi="Times"/>
          <w:b/>
        </w:rPr>
        <w:t>Effect of gene duplication on module divergence.</w:t>
      </w:r>
      <w:proofErr w:type="gramEnd"/>
      <w:r w:rsidR="00986E72">
        <w:rPr>
          <w:rFonts w:ascii="Times" w:hAnsi="Times"/>
          <w:b/>
        </w:rPr>
        <w:t xml:space="preserve"> </w:t>
      </w:r>
      <w:r w:rsidR="00986E72">
        <w:rPr>
          <w:rFonts w:ascii="Times" w:hAnsi="Times"/>
        </w:rPr>
        <w:t>(</w:t>
      </w:r>
      <w:r w:rsidRPr="001E1957">
        <w:rPr>
          <w:rFonts w:ascii="Times" w:hAnsi="Times"/>
          <w:b/>
        </w:rPr>
        <w:t>a</w:t>
      </w:r>
      <w:r w:rsidR="00986E72">
        <w:rPr>
          <w:rFonts w:ascii="Times" w:hAnsi="Times"/>
        </w:rPr>
        <w:t xml:space="preserve">) </w:t>
      </w:r>
      <w:r w:rsidR="00E14CA1">
        <w:rPr>
          <w:rFonts w:ascii="Times" w:hAnsi="Times"/>
        </w:rPr>
        <w:t>A</w:t>
      </w:r>
      <w:r w:rsidR="0053089F">
        <w:rPr>
          <w:rFonts w:ascii="Times" w:hAnsi="Times"/>
        </w:rPr>
        <w:t>ncestral Module Conservation Index (A</w:t>
      </w:r>
      <w:r w:rsidR="00E14CA1">
        <w:rPr>
          <w:rFonts w:ascii="Times" w:hAnsi="Times"/>
        </w:rPr>
        <w:t>MCI</w:t>
      </w:r>
      <w:r w:rsidR="0053089F">
        <w:rPr>
          <w:rFonts w:ascii="Times" w:hAnsi="Times"/>
        </w:rPr>
        <w:t>)</w:t>
      </w:r>
      <w:r w:rsidR="00E14CA1">
        <w:rPr>
          <w:rFonts w:ascii="Times" w:hAnsi="Times"/>
        </w:rPr>
        <w:t xml:space="preserve"> decreases as the number of duplication events increases. </w:t>
      </w:r>
      <w:r w:rsidR="00986E72">
        <w:rPr>
          <w:rFonts w:ascii="Times" w:hAnsi="Times"/>
        </w:rPr>
        <w:t xml:space="preserve">Shown is the </w:t>
      </w:r>
      <w:r w:rsidR="0065699F">
        <w:rPr>
          <w:rFonts w:ascii="Times" w:hAnsi="Times"/>
        </w:rPr>
        <w:t xml:space="preserve">average </w:t>
      </w:r>
      <w:r w:rsidR="00986E72">
        <w:rPr>
          <w:rFonts w:ascii="Times" w:hAnsi="Times"/>
        </w:rPr>
        <w:t xml:space="preserve">AMCI </w:t>
      </w:r>
      <w:r w:rsidR="00E14CA1">
        <w:rPr>
          <w:rFonts w:ascii="Times" w:hAnsi="Times"/>
        </w:rPr>
        <w:t xml:space="preserve">(Y axis) </w:t>
      </w:r>
      <w:r w:rsidR="00986E72">
        <w:rPr>
          <w:rFonts w:ascii="Times" w:hAnsi="Times"/>
        </w:rPr>
        <w:t xml:space="preserve">for each species </w:t>
      </w:r>
      <w:r w:rsidR="00E14CA1">
        <w:rPr>
          <w:rFonts w:ascii="Times" w:hAnsi="Times"/>
        </w:rPr>
        <w:t xml:space="preserve">(X axis) </w:t>
      </w:r>
      <w:r w:rsidR="00986E72">
        <w:rPr>
          <w:rFonts w:ascii="Times" w:hAnsi="Times"/>
        </w:rPr>
        <w:t xml:space="preserve">for </w:t>
      </w:r>
      <w:r w:rsidR="00E14CA1">
        <w:rPr>
          <w:rFonts w:ascii="Times" w:hAnsi="Times"/>
        </w:rPr>
        <w:t>Arboretum runs with orth</w:t>
      </w:r>
      <w:r w:rsidR="0088369F">
        <w:rPr>
          <w:rFonts w:ascii="Times" w:hAnsi="Times"/>
        </w:rPr>
        <w:t>o</w:t>
      </w:r>
      <w:r w:rsidR="00E14CA1">
        <w:rPr>
          <w:rFonts w:ascii="Times" w:hAnsi="Times"/>
        </w:rPr>
        <w:t xml:space="preserve">groups with no </w:t>
      </w:r>
      <w:r w:rsidR="00986E72">
        <w:rPr>
          <w:rFonts w:ascii="Times" w:hAnsi="Times"/>
        </w:rPr>
        <w:t>duplication</w:t>
      </w:r>
      <w:r w:rsidR="00E14CA1">
        <w:rPr>
          <w:rFonts w:ascii="Times" w:hAnsi="Times"/>
        </w:rPr>
        <w:t>s</w:t>
      </w:r>
      <w:r w:rsidR="00986E72">
        <w:rPr>
          <w:rFonts w:ascii="Times" w:hAnsi="Times"/>
        </w:rPr>
        <w:t xml:space="preserve"> (</w:t>
      </w:r>
      <w:r w:rsidR="00D860F6">
        <w:rPr>
          <w:rFonts w:ascii="Times" w:hAnsi="Times"/>
        </w:rPr>
        <w:t xml:space="preserve">blue </w:t>
      </w:r>
      <w:r w:rsidR="00986E72">
        <w:rPr>
          <w:rFonts w:ascii="Times" w:hAnsi="Times"/>
        </w:rPr>
        <w:t xml:space="preserve">triangles), </w:t>
      </w:r>
      <w:r w:rsidR="00E14CA1">
        <w:rPr>
          <w:rFonts w:ascii="Times" w:hAnsi="Times"/>
        </w:rPr>
        <w:t>with at most one duplication (</w:t>
      </w:r>
      <w:r w:rsidR="00D860F6">
        <w:rPr>
          <w:rFonts w:ascii="Times" w:hAnsi="Times"/>
        </w:rPr>
        <w:t xml:space="preserve">red </w:t>
      </w:r>
      <w:r w:rsidR="00986E72">
        <w:rPr>
          <w:rFonts w:ascii="Times" w:hAnsi="Times"/>
        </w:rPr>
        <w:t xml:space="preserve">squares), </w:t>
      </w:r>
      <w:r w:rsidR="00E14CA1">
        <w:rPr>
          <w:rFonts w:ascii="Times" w:hAnsi="Times"/>
        </w:rPr>
        <w:t>and with</w:t>
      </w:r>
      <w:r w:rsidR="00F02735">
        <w:rPr>
          <w:rFonts w:ascii="Times" w:hAnsi="Times"/>
        </w:rPr>
        <w:t xml:space="preserve"> any number of duplications</w:t>
      </w:r>
      <w:r w:rsidR="008C6E25">
        <w:rPr>
          <w:rFonts w:ascii="Times" w:hAnsi="Times"/>
        </w:rPr>
        <w:t>: none, one or more (</w:t>
      </w:r>
      <w:r w:rsidR="00D860F6">
        <w:rPr>
          <w:rFonts w:ascii="Times" w:hAnsi="Times"/>
        </w:rPr>
        <w:t xml:space="preserve">green </w:t>
      </w:r>
      <w:r w:rsidR="00986E72">
        <w:rPr>
          <w:rFonts w:ascii="Times" w:hAnsi="Times"/>
        </w:rPr>
        <w:t>circles).</w:t>
      </w:r>
      <w:r w:rsidR="00D860F6">
        <w:rPr>
          <w:rFonts w:ascii="Times" w:hAnsi="Times"/>
        </w:rPr>
        <w:t xml:space="preserve"> </w:t>
      </w:r>
      <w:r w:rsidR="00986E72">
        <w:rPr>
          <w:rFonts w:ascii="Times" w:hAnsi="Times"/>
        </w:rPr>
        <w:t xml:space="preserve"> </w:t>
      </w:r>
      <w:r w:rsidR="0065699F">
        <w:rPr>
          <w:rFonts w:ascii="Times" w:hAnsi="Times"/>
        </w:rPr>
        <w:t>Error bars are estimated using 20 random initializations</w:t>
      </w:r>
      <w:r w:rsidR="00F02735">
        <w:rPr>
          <w:rFonts w:ascii="Times" w:hAnsi="Times"/>
        </w:rPr>
        <w:t xml:space="preserve"> of Arboretum</w:t>
      </w:r>
      <w:r w:rsidR="0065699F">
        <w:rPr>
          <w:rFonts w:ascii="Times" w:hAnsi="Times"/>
        </w:rPr>
        <w:t>.</w:t>
      </w:r>
      <w:r w:rsidR="00D860F6">
        <w:rPr>
          <w:rFonts w:ascii="Times" w:hAnsi="Times"/>
        </w:rPr>
        <w:t xml:space="preserve"> </w:t>
      </w:r>
      <w:r w:rsidR="00986E72">
        <w:rPr>
          <w:rFonts w:ascii="Times" w:hAnsi="Times"/>
        </w:rPr>
        <w:t>(</w:t>
      </w:r>
      <w:r w:rsidRPr="001E1957">
        <w:rPr>
          <w:rFonts w:ascii="Times" w:hAnsi="Times"/>
          <w:b/>
        </w:rPr>
        <w:t>b</w:t>
      </w:r>
      <w:r w:rsidR="00986E72">
        <w:rPr>
          <w:rFonts w:ascii="Times" w:hAnsi="Times"/>
        </w:rPr>
        <w:t xml:space="preserve">) </w:t>
      </w:r>
      <w:r w:rsidR="00DB1E00">
        <w:rPr>
          <w:rFonts w:ascii="Times" w:hAnsi="Times"/>
        </w:rPr>
        <w:t xml:space="preserve">Comparable </w:t>
      </w:r>
      <w:r w:rsidR="0088369F">
        <w:rPr>
          <w:rFonts w:ascii="Times" w:hAnsi="Times"/>
        </w:rPr>
        <w:t xml:space="preserve">numbers </w:t>
      </w:r>
      <w:r w:rsidR="00DB1E00">
        <w:rPr>
          <w:rFonts w:ascii="Times" w:hAnsi="Times"/>
        </w:rPr>
        <w:t>of reassignment of orthogroups without duplication events in different runs. Shown is the n</w:t>
      </w:r>
      <w:r w:rsidR="00986E72">
        <w:rPr>
          <w:rFonts w:ascii="Times" w:hAnsi="Times"/>
        </w:rPr>
        <w:t xml:space="preserve">umber of re-assignments </w:t>
      </w:r>
      <w:r w:rsidR="00DB1E00">
        <w:rPr>
          <w:rFonts w:ascii="Times" w:hAnsi="Times"/>
        </w:rPr>
        <w:t xml:space="preserve">(Y axis) </w:t>
      </w:r>
      <w:r w:rsidR="00986E72">
        <w:rPr>
          <w:rFonts w:ascii="Times" w:hAnsi="Times"/>
        </w:rPr>
        <w:t xml:space="preserve">of genes in orthogroups </w:t>
      </w:r>
      <w:r w:rsidR="00DB1E00">
        <w:rPr>
          <w:rFonts w:ascii="Times" w:hAnsi="Times"/>
        </w:rPr>
        <w:t xml:space="preserve">with no duplication events in runs with orthogroups with no duplications (0 dup), </w:t>
      </w:r>
      <w:proofErr w:type="gramStart"/>
      <w:r w:rsidR="00DB1E00">
        <w:rPr>
          <w:rFonts w:ascii="Times" w:hAnsi="Times"/>
        </w:rPr>
        <w:t>with at most one duplication</w:t>
      </w:r>
      <w:proofErr w:type="gramEnd"/>
      <w:r w:rsidR="00DB1E00">
        <w:rPr>
          <w:rFonts w:ascii="Times" w:hAnsi="Times"/>
        </w:rPr>
        <w:t xml:space="preserve"> (1 dup) or with any number of duplications (</w:t>
      </w:r>
      <w:r w:rsidR="008C6E25">
        <w:rPr>
          <w:rFonts w:ascii="Times" w:hAnsi="Times"/>
        </w:rPr>
        <w:t xml:space="preserve">0, 1 or more; labeled </w:t>
      </w:r>
      <w:r w:rsidR="00DB1E00">
        <w:rPr>
          <w:rFonts w:ascii="Times" w:hAnsi="Times"/>
        </w:rPr>
        <w:t xml:space="preserve">&gt;= </w:t>
      </w:r>
      <w:r w:rsidR="0088369F">
        <w:rPr>
          <w:rFonts w:ascii="Times" w:hAnsi="Times"/>
        </w:rPr>
        <w:t xml:space="preserve">0 </w:t>
      </w:r>
      <w:r w:rsidR="00DB1E00">
        <w:rPr>
          <w:rFonts w:ascii="Times" w:hAnsi="Times"/>
        </w:rPr>
        <w:t>dup) (X axis)</w:t>
      </w:r>
      <w:r w:rsidR="00986E72">
        <w:rPr>
          <w:rFonts w:ascii="Times" w:hAnsi="Times"/>
        </w:rPr>
        <w:t xml:space="preserve">. Each </w:t>
      </w:r>
      <w:r w:rsidR="00DB1E00">
        <w:rPr>
          <w:rFonts w:ascii="Times" w:hAnsi="Times"/>
        </w:rPr>
        <w:t xml:space="preserve">panel </w:t>
      </w:r>
      <w:r w:rsidR="00986E72">
        <w:rPr>
          <w:rFonts w:ascii="Times" w:hAnsi="Times"/>
        </w:rPr>
        <w:t>of three box plots compares the</w:t>
      </w:r>
      <w:r w:rsidR="00DB1E00">
        <w:rPr>
          <w:rFonts w:ascii="Times" w:hAnsi="Times"/>
        </w:rPr>
        <w:t>se for one random initialization</w:t>
      </w:r>
      <w:r w:rsidR="00986E72">
        <w:rPr>
          <w:rFonts w:ascii="Times" w:hAnsi="Times"/>
        </w:rPr>
        <w:t xml:space="preserve">. </w:t>
      </w:r>
      <w:r w:rsidR="00DB1E00">
        <w:rPr>
          <w:rFonts w:ascii="Times" w:hAnsi="Times"/>
        </w:rPr>
        <w:t xml:space="preserve">There </w:t>
      </w:r>
      <w:r w:rsidR="00F02735">
        <w:rPr>
          <w:rFonts w:ascii="Times" w:hAnsi="Times"/>
        </w:rPr>
        <w:t xml:space="preserve">is </w:t>
      </w:r>
      <w:r w:rsidR="00986E72">
        <w:rPr>
          <w:rFonts w:ascii="Times" w:hAnsi="Times"/>
        </w:rPr>
        <w:t>no significant difference in the number of re-assignments, suggesting that the lower AMCI is due to the orthogroups with duplication.</w:t>
      </w:r>
    </w:p>
    <w:p w:rsidR="008F579C" w:rsidRPr="00DF394B" w:rsidRDefault="008F579C" w:rsidP="00B17F67">
      <w:pPr>
        <w:spacing w:after="0" w:line="480" w:lineRule="auto"/>
        <w:rPr>
          <w:rFonts w:ascii="Times" w:hAnsi="Times"/>
        </w:rPr>
      </w:pPr>
    </w:p>
    <w:p w:rsidR="00B17F67" w:rsidRPr="00DF394B" w:rsidRDefault="00F70AC2" w:rsidP="00B17F67">
      <w:pPr>
        <w:spacing w:after="0" w:line="480" w:lineRule="auto"/>
        <w:rPr>
          <w:rFonts w:ascii="Times" w:hAnsi="Times"/>
          <w:b/>
        </w:rPr>
      </w:pPr>
      <w:r w:rsidRPr="00DF394B">
        <w:rPr>
          <w:rFonts w:ascii="Times" w:hAnsi="Times"/>
          <w:b/>
        </w:rPr>
        <w:t>Supplementary Fig</w:t>
      </w:r>
      <w:r w:rsidR="0007653A">
        <w:rPr>
          <w:rFonts w:ascii="Times" w:hAnsi="Times"/>
          <w:b/>
        </w:rPr>
        <w:t>ure</w:t>
      </w:r>
      <w:r w:rsidRPr="00DF394B">
        <w:rPr>
          <w:rFonts w:ascii="Times" w:hAnsi="Times"/>
          <w:b/>
        </w:rPr>
        <w:t xml:space="preserve"> </w:t>
      </w:r>
      <w:r w:rsidR="0065699F">
        <w:rPr>
          <w:rFonts w:ascii="Times" w:hAnsi="Times"/>
          <w:b/>
        </w:rPr>
        <w:t>14</w:t>
      </w:r>
      <w:r w:rsidRPr="00DF394B">
        <w:rPr>
          <w:rFonts w:ascii="Times" w:hAnsi="Times"/>
          <w:b/>
        </w:rPr>
        <w:t xml:space="preserve">. Correlation of expression </w:t>
      </w:r>
      <w:r w:rsidR="009E7186">
        <w:rPr>
          <w:rFonts w:ascii="Times" w:hAnsi="Times"/>
          <w:b/>
        </w:rPr>
        <w:t>between</w:t>
      </w:r>
      <w:r w:rsidR="009E7186" w:rsidRPr="00DF394B">
        <w:rPr>
          <w:rFonts w:ascii="Times" w:hAnsi="Times"/>
          <w:b/>
        </w:rPr>
        <w:t xml:space="preserve"> </w:t>
      </w:r>
      <w:r w:rsidRPr="00DF394B">
        <w:rPr>
          <w:rFonts w:ascii="Times" w:hAnsi="Times"/>
          <w:b/>
        </w:rPr>
        <w:t xml:space="preserve">species in different stress response datasets. </w:t>
      </w:r>
      <w:r w:rsidRPr="00DF394B">
        <w:rPr>
          <w:rFonts w:ascii="Times" w:hAnsi="Times"/>
        </w:rPr>
        <w:t xml:space="preserve"> </w:t>
      </w:r>
      <w:r w:rsidR="00CD2854" w:rsidRPr="00DF394B">
        <w:rPr>
          <w:rFonts w:ascii="Times" w:hAnsi="Times"/>
        </w:rPr>
        <w:t xml:space="preserve">Shown are </w:t>
      </w:r>
      <w:r w:rsidR="009E7186">
        <w:rPr>
          <w:rFonts w:ascii="Times" w:hAnsi="Times"/>
        </w:rPr>
        <w:t xml:space="preserve">the </w:t>
      </w:r>
      <w:r w:rsidR="00CD2854" w:rsidRPr="00DF394B">
        <w:rPr>
          <w:rFonts w:ascii="Times" w:hAnsi="Times"/>
        </w:rPr>
        <w:t xml:space="preserve">Pearson’s correlation </w:t>
      </w:r>
      <w:r w:rsidR="009E7186">
        <w:rPr>
          <w:rFonts w:ascii="Times" w:hAnsi="Times"/>
        </w:rPr>
        <w:t xml:space="preserve">coefficients </w:t>
      </w:r>
      <w:r w:rsidR="00CD2854" w:rsidRPr="00DF394B">
        <w:rPr>
          <w:rFonts w:ascii="Times" w:hAnsi="Times"/>
        </w:rPr>
        <w:t>between</w:t>
      </w:r>
      <w:r w:rsidR="00366423" w:rsidRPr="00DF394B">
        <w:rPr>
          <w:rFonts w:ascii="Times" w:hAnsi="Times"/>
        </w:rPr>
        <w:t xml:space="preserve"> </w:t>
      </w:r>
      <w:r w:rsidR="009E7186">
        <w:rPr>
          <w:rFonts w:ascii="Times" w:hAnsi="Times"/>
        </w:rPr>
        <w:t xml:space="preserve">each pair of </w:t>
      </w:r>
      <w:r w:rsidR="00366423" w:rsidRPr="00DF394B">
        <w:rPr>
          <w:rFonts w:ascii="Times" w:hAnsi="Times"/>
        </w:rPr>
        <w:t>expression</w:t>
      </w:r>
      <w:r w:rsidR="00CD2854" w:rsidRPr="00DF394B">
        <w:rPr>
          <w:rFonts w:ascii="Times" w:hAnsi="Times"/>
        </w:rPr>
        <w:t xml:space="preserve"> </w:t>
      </w:r>
      <w:r w:rsidR="009E7186">
        <w:rPr>
          <w:rFonts w:ascii="Times" w:hAnsi="Times"/>
        </w:rPr>
        <w:t>profiles</w:t>
      </w:r>
      <w:r w:rsidR="00366423" w:rsidRPr="00DF394B">
        <w:rPr>
          <w:rFonts w:ascii="Times" w:hAnsi="Times"/>
        </w:rPr>
        <w:t>, one from each species</w:t>
      </w:r>
      <w:r w:rsidR="009E7186">
        <w:rPr>
          <w:rFonts w:ascii="Times" w:hAnsi="Times"/>
        </w:rPr>
        <w:t xml:space="preserve">, for </w:t>
      </w:r>
      <w:r w:rsidR="00CD2854" w:rsidRPr="00DF394B">
        <w:rPr>
          <w:rFonts w:ascii="Times" w:hAnsi="Times"/>
        </w:rPr>
        <w:t xml:space="preserve">(a) </w:t>
      </w:r>
      <w:r w:rsidR="0007653A">
        <w:rPr>
          <w:rFonts w:ascii="Times" w:hAnsi="Times"/>
        </w:rPr>
        <w:t xml:space="preserve">microarray </w:t>
      </w:r>
      <w:r w:rsidR="009E7186">
        <w:rPr>
          <w:rFonts w:ascii="Times" w:hAnsi="Times"/>
        </w:rPr>
        <w:t xml:space="preserve">profiles measured in </w:t>
      </w:r>
      <w:r w:rsidR="00CD2854" w:rsidRPr="00DF394B">
        <w:rPr>
          <w:rFonts w:ascii="Times" w:hAnsi="Times"/>
        </w:rPr>
        <w:t xml:space="preserve">our dataset (generated in this paper and </w:t>
      </w:r>
      <w:r w:rsidR="0007653A">
        <w:rPr>
          <w:rFonts w:ascii="Times" w:hAnsi="Times"/>
        </w:rPr>
        <w:t xml:space="preserve">in </w:t>
      </w:r>
      <w:proofErr w:type="spellStart"/>
      <w:r w:rsidR="00CD2854" w:rsidRPr="00DF394B">
        <w:rPr>
          <w:rFonts w:ascii="Times" w:hAnsi="Times"/>
        </w:rPr>
        <w:t>Wapinski</w:t>
      </w:r>
      <w:proofErr w:type="spellEnd"/>
      <w:r w:rsidR="00CD2854" w:rsidRPr="00DF394B">
        <w:rPr>
          <w:rFonts w:ascii="Times" w:hAnsi="Times"/>
        </w:rPr>
        <w:t xml:space="preserve"> </w:t>
      </w:r>
      <w:r w:rsidR="00CD2854" w:rsidRPr="00DF394B">
        <w:rPr>
          <w:rFonts w:ascii="Times" w:hAnsi="Times"/>
          <w:i/>
        </w:rPr>
        <w:t>et al</w:t>
      </w:r>
      <w:r w:rsidR="0007653A">
        <w:rPr>
          <w:rFonts w:ascii="Times" w:hAnsi="Times"/>
          <w:i/>
        </w:rPr>
        <w:t>.</w:t>
      </w:r>
      <w:r w:rsidR="00CD2854" w:rsidRPr="00DF394B">
        <w:rPr>
          <w:rFonts w:ascii="Times" w:hAnsi="Times"/>
        </w:rPr>
        <w:t xml:space="preserve">, 2010) </w:t>
      </w:r>
      <w:r w:rsidRPr="00DF394B">
        <w:rPr>
          <w:rFonts w:ascii="Times" w:hAnsi="Times"/>
        </w:rPr>
        <w:t>and (</w:t>
      </w:r>
      <w:r w:rsidR="00CD2854" w:rsidRPr="00DF394B">
        <w:rPr>
          <w:rFonts w:ascii="Times" w:hAnsi="Times"/>
        </w:rPr>
        <w:t>b</w:t>
      </w:r>
      <w:r w:rsidRPr="00DF394B">
        <w:rPr>
          <w:rFonts w:ascii="Times" w:hAnsi="Times"/>
        </w:rPr>
        <w:t xml:space="preserve">) </w:t>
      </w:r>
      <w:r w:rsidR="0007653A">
        <w:rPr>
          <w:rFonts w:ascii="Times" w:hAnsi="Times"/>
        </w:rPr>
        <w:t>RNA-</w:t>
      </w:r>
      <w:proofErr w:type="spellStart"/>
      <w:r w:rsidR="0007653A">
        <w:rPr>
          <w:rFonts w:ascii="Times" w:hAnsi="Times"/>
        </w:rPr>
        <w:t>Seq</w:t>
      </w:r>
      <w:proofErr w:type="spellEnd"/>
      <w:r w:rsidR="0007653A">
        <w:rPr>
          <w:rFonts w:ascii="Times" w:hAnsi="Times"/>
        </w:rPr>
        <w:t xml:space="preserve"> </w:t>
      </w:r>
      <w:r w:rsidR="009E7186">
        <w:rPr>
          <w:rFonts w:ascii="Times" w:hAnsi="Times"/>
        </w:rPr>
        <w:t xml:space="preserve">profiles measured </w:t>
      </w:r>
      <w:r w:rsidRPr="00DF394B">
        <w:rPr>
          <w:rFonts w:ascii="Times" w:hAnsi="Times"/>
        </w:rPr>
        <w:t xml:space="preserve">in </w:t>
      </w:r>
      <w:proofErr w:type="spellStart"/>
      <w:r w:rsidR="00CD2854" w:rsidRPr="00DF394B">
        <w:rPr>
          <w:rFonts w:ascii="Times" w:hAnsi="Times"/>
        </w:rPr>
        <w:t>Tirosh</w:t>
      </w:r>
      <w:proofErr w:type="spellEnd"/>
      <w:r w:rsidR="00CD2854" w:rsidRPr="00DF394B">
        <w:rPr>
          <w:rFonts w:ascii="Times" w:hAnsi="Times"/>
        </w:rPr>
        <w:t xml:space="preserve"> </w:t>
      </w:r>
      <w:r w:rsidR="00CD2854" w:rsidRPr="00DF394B">
        <w:rPr>
          <w:rFonts w:ascii="Times" w:hAnsi="Times"/>
          <w:i/>
        </w:rPr>
        <w:t>et al</w:t>
      </w:r>
      <w:r w:rsidR="0007653A">
        <w:rPr>
          <w:rFonts w:ascii="Times" w:hAnsi="Times"/>
          <w:i/>
        </w:rPr>
        <w:t>.</w:t>
      </w:r>
      <w:r w:rsidR="00CD2854" w:rsidRPr="00DF394B">
        <w:rPr>
          <w:rFonts w:ascii="Times" w:hAnsi="Times"/>
        </w:rPr>
        <w:t>, 2011</w:t>
      </w:r>
      <w:r w:rsidRPr="00DF394B">
        <w:rPr>
          <w:rFonts w:ascii="Times" w:hAnsi="Times"/>
        </w:rPr>
        <w:t xml:space="preserve">. </w:t>
      </w:r>
      <w:r w:rsidR="00CD2854" w:rsidRPr="00DF394B">
        <w:rPr>
          <w:rFonts w:ascii="Times" w:hAnsi="Times"/>
        </w:rPr>
        <w:t xml:space="preserve">Correlations are computed using only the set of genes analyzed in Arboretum. </w:t>
      </w:r>
      <w:r w:rsidR="009E7186">
        <w:rPr>
          <w:rFonts w:ascii="Times" w:hAnsi="Times"/>
        </w:rPr>
        <w:t xml:space="preserve">Each </w:t>
      </w:r>
      <w:r w:rsidR="00366423" w:rsidRPr="00DF394B">
        <w:rPr>
          <w:rFonts w:ascii="Times" w:hAnsi="Times"/>
        </w:rPr>
        <w:t>time point from one condition</w:t>
      </w:r>
      <w:r w:rsidR="00DF394B">
        <w:rPr>
          <w:rFonts w:ascii="Times" w:hAnsi="Times"/>
        </w:rPr>
        <w:t xml:space="preserve"> (single time point for </w:t>
      </w:r>
      <w:proofErr w:type="spellStart"/>
      <w:r w:rsidR="00DF394B">
        <w:rPr>
          <w:rFonts w:ascii="Times" w:hAnsi="Times"/>
        </w:rPr>
        <w:t>Tirosh</w:t>
      </w:r>
      <w:proofErr w:type="spellEnd"/>
      <w:r w:rsidR="00DF394B">
        <w:rPr>
          <w:rFonts w:ascii="Times" w:hAnsi="Times"/>
        </w:rPr>
        <w:t xml:space="preserve"> </w:t>
      </w:r>
      <w:r w:rsidR="00DF394B" w:rsidRPr="00DF394B">
        <w:rPr>
          <w:rFonts w:ascii="Times" w:hAnsi="Times"/>
          <w:i/>
        </w:rPr>
        <w:t>et al.</w:t>
      </w:r>
      <w:r w:rsidR="00DF394B">
        <w:rPr>
          <w:rFonts w:ascii="Times" w:hAnsi="Times"/>
        </w:rPr>
        <w:t>)</w:t>
      </w:r>
      <w:r w:rsidR="00366423" w:rsidRPr="00DF394B">
        <w:rPr>
          <w:rFonts w:ascii="Times" w:hAnsi="Times"/>
        </w:rPr>
        <w:t xml:space="preserve"> </w:t>
      </w:r>
      <w:r w:rsidR="009E7186">
        <w:rPr>
          <w:rFonts w:ascii="Times" w:hAnsi="Times"/>
        </w:rPr>
        <w:t xml:space="preserve">is </w:t>
      </w:r>
      <w:r w:rsidR="00366423" w:rsidRPr="00DF394B">
        <w:rPr>
          <w:rFonts w:ascii="Times" w:hAnsi="Times"/>
        </w:rPr>
        <w:t xml:space="preserve">compared with </w:t>
      </w:r>
      <w:r w:rsidR="009E7186">
        <w:rPr>
          <w:rFonts w:ascii="Times" w:hAnsi="Times"/>
        </w:rPr>
        <w:t xml:space="preserve">each </w:t>
      </w:r>
      <w:r w:rsidR="00366423" w:rsidRPr="00DF394B">
        <w:rPr>
          <w:rFonts w:ascii="Times" w:hAnsi="Times"/>
        </w:rPr>
        <w:t xml:space="preserve">time point from another condition for each pair of species. Only those species that are analyzed in both studies are shown, </w:t>
      </w:r>
      <w:r w:rsidR="00366423" w:rsidRPr="00DF394B">
        <w:rPr>
          <w:rFonts w:ascii="Times" w:hAnsi="Times"/>
          <w:i/>
        </w:rPr>
        <w:t xml:space="preserve">S. </w:t>
      </w:r>
      <w:proofErr w:type="spellStart"/>
      <w:r w:rsidR="00366423" w:rsidRPr="00DF394B">
        <w:rPr>
          <w:rFonts w:ascii="Times" w:hAnsi="Times"/>
          <w:i/>
        </w:rPr>
        <w:t>cerevisiae</w:t>
      </w:r>
      <w:proofErr w:type="spellEnd"/>
      <w:r w:rsidR="00366423" w:rsidRPr="00DF394B">
        <w:rPr>
          <w:rFonts w:ascii="Times" w:hAnsi="Times"/>
        </w:rPr>
        <w:t xml:space="preserve">, </w:t>
      </w:r>
      <w:r w:rsidR="00366423" w:rsidRPr="00DF394B">
        <w:rPr>
          <w:rFonts w:ascii="Times" w:hAnsi="Times"/>
          <w:i/>
        </w:rPr>
        <w:t xml:space="preserve">C. </w:t>
      </w:r>
      <w:proofErr w:type="spellStart"/>
      <w:r w:rsidR="00366423" w:rsidRPr="00DF394B">
        <w:rPr>
          <w:rFonts w:ascii="Times" w:hAnsi="Times"/>
          <w:i/>
        </w:rPr>
        <w:t>albicans</w:t>
      </w:r>
      <w:proofErr w:type="spellEnd"/>
      <w:r w:rsidR="00366423" w:rsidRPr="00DF394B">
        <w:rPr>
          <w:rFonts w:ascii="Times" w:hAnsi="Times"/>
        </w:rPr>
        <w:t xml:space="preserve"> and </w:t>
      </w:r>
      <w:r w:rsidR="00366423" w:rsidRPr="00DF394B">
        <w:rPr>
          <w:rFonts w:ascii="Times" w:hAnsi="Times"/>
          <w:i/>
        </w:rPr>
        <w:t xml:space="preserve">K. </w:t>
      </w:r>
      <w:proofErr w:type="spellStart"/>
      <w:r w:rsidR="00366423" w:rsidRPr="00DF394B">
        <w:rPr>
          <w:rFonts w:ascii="Times" w:hAnsi="Times"/>
          <w:i/>
        </w:rPr>
        <w:t>lactis</w:t>
      </w:r>
      <w:proofErr w:type="spellEnd"/>
      <w:r w:rsidR="00366423" w:rsidRPr="00DF394B">
        <w:rPr>
          <w:rFonts w:ascii="Times" w:hAnsi="Times"/>
          <w:i/>
        </w:rPr>
        <w:t>.</w:t>
      </w:r>
      <w:r w:rsidR="00366423" w:rsidRPr="00DF394B">
        <w:rPr>
          <w:rFonts w:ascii="Times" w:hAnsi="Times"/>
        </w:rPr>
        <w:t xml:space="preserve"> </w:t>
      </w:r>
      <w:r w:rsidR="00CD2854" w:rsidRPr="00DF394B">
        <w:rPr>
          <w:rFonts w:ascii="Times" w:hAnsi="Times"/>
        </w:rPr>
        <w:t>High correlation is indicated by red, and low correlation is indicated by blue.</w:t>
      </w:r>
    </w:p>
    <w:p w:rsidR="0065699F" w:rsidRDefault="0065699F" w:rsidP="0065699F">
      <w:pPr>
        <w:spacing w:after="0" w:line="480" w:lineRule="auto"/>
        <w:rPr>
          <w:rFonts w:ascii="Times" w:hAnsi="Times"/>
          <w:b/>
        </w:rPr>
      </w:pPr>
    </w:p>
    <w:p w:rsidR="0065699F" w:rsidRDefault="0065699F" w:rsidP="0065699F">
      <w:pPr>
        <w:spacing w:after="0" w:line="480" w:lineRule="auto"/>
        <w:rPr>
          <w:rFonts w:ascii="Times" w:hAnsi="Times"/>
        </w:rPr>
      </w:pPr>
      <w:r w:rsidRPr="00335DA8">
        <w:rPr>
          <w:rFonts w:ascii="Times" w:hAnsi="Times"/>
          <w:b/>
        </w:rPr>
        <w:t>Supplementary Fig</w:t>
      </w:r>
      <w:r w:rsidR="0007653A">
        <w:rPr>
          <w:rFonts w:ascii="Times" w:hAnsi="Times"/>
          <w:b/>
        </w:rPr>
        <w:t>ure</w:t>
      </w:r>
      <w:r w:rsidRPr="00335DA8">
        <w:rPr>
          <w:rFonts w:ascii="Times" w:hAnsi="Times"/>
          <w:b/>
        </w:rPr>
        <w:t xml:space="preserve"> 1</w:t>
      </w:r>
      <w:r>
        <w:rPr>
          <w:rFonts w:ascii="Times" w:hAnsi="Times"/>
          <w:b/>
        </w:rPr>
        <w:t>5</w:t>
      </w:r>
      <w:r w:rsidRPr="00335DA8">
        <w:rPr>
          <w:rFonts w:ascii="Times" w:hAnsi="Times"/>
          <w:b/>
        </w:rPr>
        <w:t>. Selection of the number of modules for heat shock response.</w:t>
      </w:r>
      <w:r w:rsidR="00FD7CD1">
        <w:rPr>
          <w:rFonts w:ascii="Times" w:hAnsi="Times"/>
        </w:rPr>
        <w:t xml:space="preserve"> </w:t>
      </w:r>
      <w:r w:rsidRPr="00335DA8">
        <w:rPr>
          <w:rFonts w:ascii="Times" w:hAnsi="Times"/>
        </w:rPr>
        <w:t xml:space="preserve">(a) </w:t>
      </w:r>
      <w:r>
        <w:rPr>
          <w:rFonts w:ascii="Times" w:hAnsi="Times"/>
        </w:rPr>
        <w:t>Test data likelihood at different numbers of modules. For each of the eight species, shown is the average</w:t>
      </w:r>
      <w:r w:rsidR="0088369F">
        <w:rPr>
          <w:rFonts w:ascii="Times" w:hAnsi="Times"/>
        </w:rPr>
        <w:t xml:space="preserve"> penalized</w:t>
      </w:r>
      <w:r>
        <w:rPr>
          <w:rFonts w:ascii="Times" w:hAnsi="Times"/>
        </w:rPr>
        <w:t xml:space="preserve"> test data likelihood (Y axis) at different module numbers (k, X axis)</w:t>
      </w:r>
      <w:r w:rsidR="00943660">
        <w:rPr>
          <w:rFonts w:ascii="Times" w:hAnsi="Times"/>
        </w:rPr>
        <w:t xml:space="preserve"> over different random initializations</w:t>
      </w:r>
      <w:r>
        <w:rPr>
          <w:rFonts w:ascii="Times" w:hAnsi="Times"/>
        </w:rPr>
        <w:t xml:space="preserve">. </w:t>
      </w:r>
      <w:r w:rsidR="0088369F">
        <w:rPr>
          <w:rFonts w:ascii="Times" w:hAnsi="Times"/>
        </w:rPr>
        <w:t>Minimum Description Length (MDL) is used for penalization (</w:t>
      </w:r>
      <w:r w:rsidR="00AB3CB1" w:rsidRPr="00AB3CB1">
        <w:rPr>
          <w:rFonts w:ascii="Times" w:hAnsi="Times"/>
          <w:b/>
        </w:rPr>
        <w:t>Supplementary</w:t>
      </w:r>
      <w:r w:rsidR="00AB3CB1">
        <w:rPr>
          <w:rFonts w:ascii="Times" w:hAnsi="Times"/>
        </w:rPr>
        <w:t xml:space="preserve"> </w:t>
      </w:r>
      <w:r w:rsidR="0088369F" w:rsidRPr="00BA1B09">
        <w:rPr>
          <w:rFonts w:ascii="Times" w:hAnsi="Times"/>
          <w:b/>
        </w:rPr>
        <w:t>Methods</w:t>
      </w:r>
      <w:r w:rsidR="0088369F">
        <w:rPr>
          <w:rFonts w:ascii="Times" w:hAnsi="Times"/>
        </w:rPr>
        <w:t xml:space="preserve">). </w:t>
      </w:r>
      <w:r>
        <w:rPr>
          <w:rFonts w:ascii="Times" w:hAnsi="Times"/>
        </w:rPr>
        <w:t xml:space="preserve">We selected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 xml:space="preserve">=11 as the upper bound, because </w:t>
      </w:r>
      <w:r w:rsidRPr="00335DA8">
        <w:rPr>
          <w:rFonts w:ascii="Times" w:hAnsi="Times"/>
          <w:i/>
        </w:rPr>
        <w:t xml:space="preserve">S. </w:t>
      </w:r>
      <w:proofErr w:type="spellStart"/>
      <w:r w:rsidRPr="00335DA8">
        <w:rPr>
          <w:rFonts w:ascii="Times" w:hAnsi="Times"/>
          <w:i/>
        </w:rPr>
        <w:t>japonicus</w:t>
      </w:r>
      <w:proofErr w:type="spellEnd"/>
      <w:r w:rsidRPr="00335DA8">
        <w:rPr>
          <w:rFonts w:ascii="Times" w:hAnsi="Times"/>
          <w:i/>
        </w:rPr>
        <w:t xml:space="preserve"> </w:t>
      </w:r>
      <w:r>
        <w:rPr>
          <w:rFonts w:ascii="Times" w:hAnsi="Times"/>
        </w:rPr>
        <w:t>likelihood plot asymptote</w:t>
      </w:r>
      <w:r w:rsidR="00FD7CD1">
        <w:rPr>
          <w:rFonts w:ascii="Times" w:hAnsi="Times"/>
        </w:rPr>
        <w:t>s</w:t>
      </w:r>
      <w:r>
        <w:rPr>
          <w:rFonts w:ascii="Times" w:hAnsi="Times"/>
        </w:rPr>
        <w:t xml:space="preserve"> at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 xml:space="preserve">=11. For other species, the likelihood keeps increasing but the greatest increase in likelihood is from </w:t>
      </w:r>
      <w:r w:rsidRPr="0088369F">
        <w:rPr>
          <w:rFonts w:ascii="Times" w:hAnsi="Times"/>
          <w:i/>
        </w:rPr>
        <w:t>k</w:t>
      </w:r>
      <w:r>
        <w:rPr>
          <w:rFonts w:ascii="Times" w:hAnsi="Times"/>
        </w:rPr>
        <w:t xml:space="preserve">=5 and </w:t>
      </w:r>
      <w:r w:rsidRPr="0088369F">
        <w:rPr>
          <w:rFonts w:ascii="Times" w:hAnsi="Times"/>
          <w:i/>
        </w:rPr>
        <w:t>k</w:t>
      </w:r>
      <w:r>
        <w:rPr>
          <w:rFonts w:ascii="Times" w:hAnsi="Times"/>
        </w:rPr>
        <w:t>=7. (</w:t>
      </w:r>
      <w:r w:rsidRPr="00335DA8">
        <w:rPr>
          <w:rFonts w:ascii="Times" w:hAnsi="Times"/>
          <w:b/>
        </w:rPr>
        <w:t>b</w:t>
      </w:r>
      <w:r>
        <w:rPr>
          <w:rFonts w:ascii="Times" w:hAnsi="Times"/>
        </w:rPr>
        <w:t xml:space="preserve">) </w:t>
      </w:r>
      <w:r w:rsidR="00943660">
        <w:rPr>
          <w:rFonts w:ascii="Times" w:hAnsi="Times"/>
        </w:rPr>
        <w:t>Average p</w:t>
      </w:r>
      <w:r>
        <w:rPr>
          <w:rFonts w:ascii="Times" w:hAnsi="Times"/>
        </w:rPr>
        <w:t xml:space="preserve">enalized log likelihood when using Arboretum as a function of </w:t>
      </w:r>
      <w:r w:rsidR="00BA1B09" w:rsidRPr="00BA1B09">
        <w:rPr>
          <w:rFonts w:ascii="Times" w:hAnsi="Times"/>
          <w:i/>
        </w:rPr>
        <w:t>k</w:t>
      </w:r>
      <w:r w:rsidR="0088369F">
        <w:rPr>
          <w:rFonts w:ascii="Times" w:hAnsi="Times"/>
        </w:rPr>
        <w:t xml:space="preserve">. </w:t>
      </w:r>
      <w:r w:rsidR="00943660">
        <w:rPr>
          <w:rFonts w:ascii="Times" w:hAnsi="Times"/>
        </w:rPr>
        <w:t xml:space="preserve"> </w:t>
      </w:r>
      <w:r w:rsidR="0088369F">
        <w:rPr>
          <w:rFonts w:ascii="Times" w:hAnsi="Times"/>
        </w:rPr>
        <w:t>T</w:t>
      </w:r>
      <w:r w:rsidR="00943660">
        <w:rPr>
          <w:rFonts w:ascii="Times" w:hAnsi="Times"/>
        </w:rPr>
        <w:t>he average</w:t>
      </w:r>
      <w:r>
        <w:rPr>
          <w:rFonts w:ascii="Times" w:hAnsi="Times"/>
        </w:rPr>
        <w:t xml:space="preserve"> </w:t>
      </w:r>
      <w:r w:rsidR="00943660">
        <w:rPr>
          <w:rFonts w:ascii="Times" w:hAnsi="Times"/>
        </w:rPr>
        <w:t>penalized l</w:t>
      </w:r>
      <w:r>
        <w:rPr>
          <w:rFonts w:ascii="Times" w:hAnsi="Times"/>
        </w:rPr>
        <w:t xml:space="preserve">og likelihood of all the training data </w:t>
      </w:r>
      <w:r w:rsidR="00943660">
        <w:rPr>
          <w:rFonts w:ascii="Times" w:hAnsi="Times"/>
        </w:rPr>
        <w:t>is calculated from different random initializations of the Arboretum algorithm.</w:t>
      </w:r>
      <w:r>
        <w:rPr>
          <w:rFonts w:ascii="Times" w:hAnsi="Times"/>
        </w:rPr>
        <w:t xml:space="preserve"> (</w:t>
      </w:r>
      <w:r w:rsidRPr="00335DA8">
        <w:rPr>
          <w:rFonts w:ascii="Times" w:hAnsi="Times"/>
          <w:b/>
        </w:rPr>
        <w:t>c</w:t>
      </w:r>
      <w:r>
        <w:rPr>
          <w:rFonts w:ascii="Times" w:hAnsi="Times"/>
        </w:rPr>
        <w:t xml:space="preserve">) Mean module profiles for the eight species (major columns), for different values of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 xml:space="preserve"> (major rows). Each line plot in a different color is the mean expression profile of a particular module (4 time points for </w:t>
      </w:r>
      <w:r w:rsidRPr="00335DA8">
        <w:rPr>
          <w:rFonts w:ascii="Times" w:hAnsi="Times"/>
          <w:i/>
        </w:rPr>
        <w:t xml:space="preserve">S. </w:t>
      </w:r>
      <w:proofErr w:type="spellStart"/>
      <w:r w:rsidRPr="00335DA8">
        <w:rPr>
          <w:rFonts w:ascii="Times" w:hAnsi="Times"/>
          <w:i/>
        </w:rPr>
        <w:t>japonicus</w:t>
      </w:r>
      <w:proofErr w:type="spellEnd"/>
      <w:r>
        <w:rPr>
          <w:rFonts w:ascii="Times" w:hAnsi="Times"/>
        </w:rPr>
        <w:t xml:space="preserve"> and </w:t>
      </w:r>
      <w:r w:rsidRPr="00335DA8">
        <w:rPr>
          <w:rFonts w:ascii="Times" w:hAnsi="Times"/>
          <w:i/>
        </w:rPr>
        <w:t xml:space="preserve">S. </w:t>
      </w:r>
      <w:proofErr w:type="spellStart"/>
      <w:r w:rsidRPr="00335DA8">
        <w:rPr>
          <w:rFonts w:ascii="Times" w:hAnsi="Times"/>
          <w:i/>
        </w:rPr>
        <w:t>pombe</w:t>
      </w:r>
      <w:proofErr w:type="spellEnd"/>
      <w:r>
        <w:rPr>
          <w:rFonts w:ascii="Times" w:hAnsi="Times"/>
        </w:rPr>
        <w:t xml:space="preserve">, and 5 time points for the other species). Although the log likelihood increases as function of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 xml:space="preserve">, the profiles obtained with higher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 xml:space="preserve"> do not represent different dynamics, but rather minor absolute shifts in the profiles obtained for </w:t>
      </w:r>
      <w:r w:rsidR="00BA1B09" w:rsidRPr="00BA1B09">
        <w:rPr>
          <w:rFonts w:ascii="Times" w:hAnsi="Times"/>
          <w:i/>
        </w:rPr>
        <w:t>k</w:t>
      </w:r>
      <w:r>
        <w:rPr>
          <w:rFonts w:ascii="Times" w:hAnsi="Times"/>
        </w:rPr>
        <w:t>=5.</w:t>
      </w:r>
    </w:p>
    <w:p w:rsidR="00F70AC2" w:rsidRPr="00DF394B" w:rsidRDefault="00F70AC2" w:rsidP="00B17F67">
      <w:pPr>
        <w:spacing w:after="0" w:line="480" w:lineRule="auto"/>
        <w:rPr>
          <w:rFonts w:ascii="Times" w:hAnsi="Times"/>
          <w:b/>
        </w:rPr>
      </w:pPr>
    </w:p>
    <w:p w:rsidR="0072146D" w:rsidRDefault="0072146D" w:rsidP="00B17F67">
      <w:pPr>
        <w:spacing w:after="0" w:line="480" w:lineRule="auto"/>
        <w:rPr>
          <w:rFonts w:ascii="Times" w:hAnsi="Times"/>
        </w:rPr>
      </w:pPr>
      <w:r w:rsidRPr="00DF394B">
        <w:rPr>
          <w:rFonts w:ascii="Times" w:hAnsi="Times"/>
          <w:b/>
        </w:rPr>
        <w:t>Supplementary Fig</w:t>
      </w:r>
      <w:r w:rsidR="00FD7CD1">
        <w:rPr>
          <w:rFonts w:ascii="Times" w:hAnsi="Times"/>
          <w:b/>
        </w:rPr>
        <w:t>ure</w:t>
      </w:r>
      <w:r w:rsidRPr="00DF394B">
        <w:rPr>
          <w:rFonts w:ascii="Times" w:hAnsi="Times"/>
          <w:b/>
        </w:rPr>
        <w:t xml:space="preserve"> </w:t>
      </w:r>
      <w:r w:rsidR="00986E72">
        <w:rPr>
          <w:rFonts w:ascii="Times" w:hAnsi="Times"/>
          <w:b/>
        </w:rPr>
        <w:t>1</w:t>
      </w:r>
      <w:r w:rsidR="0065699F">
        <w:rPr>
          <w:rFonts w:ascii="Times" w:hAnsi="Times"/>
          <w:b/>
        </w:rPr>
        <w:t>6</w:t>
      </w:r>
      <w:r w:rsidRPr="00DF394B">
        <w:rPr>
          <w:rFonts w:ascii="Times" w:hAnsi="Times"/>
          <w:b/>
        </w:rPr>
        <w:t xml:space="preserve">.  </w:t>
      </w:r>
      <w:r w:rsidR="005C2F49" w:rsidRPr="00DF394B">
        <w:rPr>
          <w:rFonts w:ascii="Times" w:hAnsi="Times"/>
          <w:b/>
        </w:rPr>
        <w:t xml:space="preserve">Comparable gene induction during the </w:t>
      </w:r>
      <w:r w:rsidR="00DB3143" w:rsidRPr="00DF394B">
        <w:rPr>
          <w:rFonts w:ascii="Times" w:hAnsi="Times"/>
          <w:b/>
        </w:rPr>
        <w:t xml:space="preserve">response of </w:t>
      </w:r>
      <w:r w:rsidR="00DB3143" w:rsidRPr="00DF394B">
        <w:rPr>
          <w:rFonts w:ascii="Times" w:hAnsi="Times"/>
          <w:b/>
          <w:i/>
          <w:iCs/>
        </w:rPr>
        <w:t xml:space="preserve">C. </w:t>
      </w:r>
      <w:proofErr w:type="spellStart"/>
      <w:r w:rsidR="00DB3143" w:rsidRPr="00DF394B">
        <w:rPr>
          <w:rFonts w:ascii="Times" w:hAnsi="Times"/>
          <w:b/>
          <w:i/>
          <w:iCs/>
        </w:rPr>
        <w:t>glabrata</w:t>
      </w:r>
      <w:proofErr w:type="spellEnd"/>
      <w:r w:rsidR="00DB3143" w:rsidRPr="00DF394B">
        <w:rPr>
          <w:rFonts w:ascii="Times" w:hAnsi="Times"/>
          <w:b/>
        </w:rPr>
        <w:t xml:space="preserve"> to heat shock at 37</w:t>
      </w:r>
      <w:r w:rsidR="00DB3143" w:rsidRPr="00DF394B">
        <w:rPr>
          <w:rFonts w:ascii="Times" w:hAnsi="Times"/>
          <w:b/>
        </w:rPr>
        <w:sym w:font="Symbol" w:char="F0B0"/>
      </w:r>
      <w:r w:rsidR="00DB3143" w:rsidRPr="00DF394B">
        <w:rPr>
          <w:rFonts w:ascii="Times" w:hAnsi="Times"/>
          <w:b/>
        </w:rPr>
        <w:t>C and 42</w:t>
      </w:r>
      <w:r w:rsidR="00DB3143" w:rsidRPr="00DF394B">
        <w:rPr>
          <w:rFonts w:ascii="Times" w:hAnsi="Times"/>
          <w:b/>
        </w:rPr>
        <w:sym w:font="Symbol" w:char="F0B0"/>
      </w:r>
      <w:r w:rsidR="00DB3143" w:rsidRPr="00DF394B">
        <w:rPr>
          <w:rFonts w:ascii="Times" w:hAnsi="Times"/>
          <w:b/>
        </w:rPr>
        <w:t xml:space="preserve">C. </w:t>
      </w:r>
      <w:r w:rsidR="005C2F49" w:rsidRPr="00DF394B">
        <w:rPr>
          <w:rFonts w:ascii="Times" w:hAnsi="Times"/>
        </w:rPr>
        <w:t>Shown are the expression profiles of genes</w:t>
      </w:r>
      <w:r w:rsidR="00A726A7" w:rsidRPr="00DF394B">
        <w:rPr>
          <w:rFonts w:ascii="Times" w:hAnsi="Times"/>
        </w:rPr>
        <w:t xml:space="preserve"> known to be induced in </w:t>
      </w:r>
      <w:r w:rsidR="00A80E16">
        <w:rPr>
          <w:rFonts w:ascii="Times" w:hAnsi="Times"/>
        </w:rPr>
        <w:t xml:space="preserve">the </w:t>
      </w:r>
      <w:r w:rsidR="00FC17E6" w:rsidRPr="00DF394B">
        <w:rPr>
          <w:rFonts w:ascii="Times" w:hAnsi="Times"/>
          <w:i/>
        </w:rPr>
        <w:t xml:space="preserve">S. </w:t>
      </w:r>
      <w:proofErr w:type="spellStart"/>
      <w:r w:rsidR="00FC17E6" w:rsidRPr="00DF394B">
        <w:rPr>
          <w:rFonts w:ascii="Times" w:hAnsi="Times"/>
          <w:i/>
        </w:rPr>
        <w:t>cerevisiae</w:t>
      </w:r>
      <w:proofErr w:type="spellEnd"/>
      <w:r w:rsidR="00A726A7" w:rsidRPr="00DF394B">
        <w:rPr>
          <w:rFonts w:ascii="Times" w:hAnsi="Times"/>
        </w:rPr>
        <w:t xml:space="preserve"> E</w:t>
      </w:r>
      <w:r w:rsidR="002256D0">
        <w:rPr>
          <w:rFonts w:ascii="Times" w:hAnsi="Times"/>
        </w:rPr>
        <w:t xml:space="preserve">nvironmental </w:t>
      </w:r>
      <w:r w:rsidR="00A726A7" w:rsidRPr="00DF394B">
        <w:rPr>
          <w:rFonts w:ascii="Times" w:hAnsi="Times"/>
        </w:rPr>
        <w:t>S</w:t>
      </w:r>
      <w:r w:rsidR="002256D0">
        <w:rPr>
          <w:rFonts w:ascii="Times" w:hAnsi="Times"/>
        </w:rPr>
        <w:t xml:space="preserve">tress </w:t>
      </w:r>
      <w:r w:rsidR="00A726A7" w:rsidRPr="00DF394B">
        <w:rPr>
          <w:rFonts w:ascii="Times" w:hAnsi="Times"/>
        </w:rPr>
        <w:t>R</w:t>
      </w:r>
      <w:r w:rsidR="002256D0">
        <w:rPr>
          <w:rFonts w:ascii="Times" w:hAnsi="Times"/>
        </w:rPr>
        <w:t>esponse (ESR)</w:t>
      </w:r>
      <w:r w:rsidR="00A726A7" w:rsidRPr="00DF394B">
        <w:rPr>
          <w:rFonts w:ascii="Times" w:hAnsi="Times"/>
        </w:rPr>
        <w:t xml:space="preserve"> (</w:t>
      </w:r>
      <w:proofErr w:type="spellStart"/>
      <w:r w:rsidR="00A726A7" w:rsidRPr="00DF394B">
        <w:rPr>
          <w:rFonts w:ascii="Times" w:hAnsi="Times"/>
        </w:rPr>
        <w:t>Gasch</w:t>
      </w:r>
      <w:proofErr w:type="spellEnd"/>
      <w:r w:rsidR="00A726A7" w:rsidRPr="00DF394B">
        <w:rPr>
          <w:rFonts w:ascii="Times" w:hAnsi="Times"/>
        </w:rPr>
        <w:t xml:space="preserve"> </w:t>
      </w:r>
      <w:r w:rsidR="00FC17E6" w:rsidRPr="00DF394B">
        <w:rPr>
          <w:rFonts w:ascii="Times" w:hAnsi="Times"/>
          <w:i/>
        </w:rPr>
        <w:t>et al.</w:t>
      </w:r>
      <w:r w:rsidR="00A726A7" w:rsidRPr="00DF394B">
        <w:rPr>
          <w:rFonts w:ascii="Times" w:hAnsi="Times"/>
        </w:rPr>
        <w:t xml:space="preserve"> 2000)</w:t>
      </w:r>
      <w:r w:rsidR="005C2F49" w:rsidRPr="00DF394B">
        <w:rPr>
          <w:rFonts w:ascii="Times" w:hAnsi="Times"/>
        </w:rPr>
        <w:t xml:space="preserve">. </w:t>
      </w:r>
      <w:r w:rsidRPr="00DF394B">
        <w:rPr>
          <w:rFonts w:ascii="Times" w:hAnsi="Times"/>
        </w:rPr>
        <w:t>Rows</w:t>
      </w:r>
      <w:r w:rsidR="005C2F49" w:rsidRPr="00DF394B">
        <w:rPr>
          <w:rFonts w:ascii="Times" w:hAnsi="Times"/>
        </w:rPr>
        <w:t xml:space="preserve">: </w:t>
      </w:r>
      <w:r w:rsidRPr="00DF394B">
        <w:rPr>
          <w:rFonts w:ascii="Times" w:hAnsi="Times"/>
        </w:rPr>
        <w:t>genes</w:t>
      </w:r>
      <w:proofErr w:type="gramStart"/>
      <w:r w:rsidR="005C2F49" w:rsidRPr="00DF394B">
        <w:rPr>
          <w:rFonts w:ascii="Times" w:hAnsi="Times"/>
        </w:rPr>
        <w:t>;</w:t>
      </w:r>
      <w:proofErr w:type="gramEnd"/>
      <w:r w:rsidR="005C2F49" w:rsidRPr="00DF394B">
        <w:rPr>
          <w:rFonts w:ascii="Times" w:hAnsi="Times"/>
        </w:rPr>
        <w:t xml:space="preserve"> </w:t>
      </w:r>
      <w:r w:rsidRPr="00DF394B">
        <w:rPr>
          <w:rFonts w:ascii="Times" w:hAnsi="Times"/>
        </w:rPr>
        <w:t>columns</w:t>
      </w:r>
      <w:r w:rsidR="005C2F49" w:rsidRPr="00DF394B">
        <w:rPr>
          <w:rFonts w:ascii="Times" w:hAnsi="Times"/>
        </w:rPr>
        <w:t>:</w:t>
      </w:r>
      <w:r w:rsidRPr="00DF394B">
        <w:rPr>
          <w:rFonts w:ascii="Times" w:hAnsi="Times"/>
        </w:rPr>
        <w:t xml:space="preserve"> time point of measured response.</w:t>
      </w:r>
      <w:r w:rsidR="005C2F49" w:rsidRPr="00DF394B">
        <w:rPr>
          <w:rFonts w:ascii="Times" w:hAnsi="Times"/>
        </w:rPr>
        <w:t xml:space="preserve"> Red: induced, green: repressed, black: unchange</w:t>
      </w:r>
      <w:r w:rsidR="00A726A7" w:rsidRPr="00DF394B">
        <w:rPr>
          <w:rFonts w:ascii="Times" w:hAnsi="Times"/>
        </w:rPr>
        <w:t>d</w:t>
      </w:r>
      <w:r w:rsidR="00A80E16">
        <w:rPr>
          <w:rFonts w:ascii="Times" w:hAnsi="Times"/>
        </w:rPr>
        <w:t>, all</w:t>
      </w:r>
      <w:r w:rsidR="005C2F49" w:rsidRPr="00DF394B">
        <w:rPr>
          <w:rFonts w:ascii="Times" w:hAnsi="Times"/>
        </w:rPr>
        <w:t xml:space="preserve"> relative to expression prior to heat shock.</w:t>
      </w:r>
    </w:p>
    <w:p w:rsidR="0065699F" w:rsidRDefault="0065699F" w:rsidP="00B17F67">
      <w:pPr>
        <w:spacing w:after="0" w:line="480" w:lineRule="auto"/>
        <w:rPr>
          <w:rFonts w:ascii="Times" w:hAnsi="Times"/>
        </w:rPr>
      </w:pPr>
    </w:p>
    <w:p w:rsidR="00A86E14" w:rsidRPr="00DF394B" w:rsidRDefault="00CB4C0B" w:rsidP="00AB3CB1">
      <w:pPr>
        <w:rPr>
          <w:rFonts w:ascii="Times" w:hAnsi="Times"/>
          <w:b/>
          <w:sz w:val="28"/>
        </w:rPr>
      </w:pPr>
      <w:r>
        <w:rPr>
          <w:rFonts w:ascii="Times" w:hAnsi="Times"/>
        </w:rPr>
        <w:br w:type="page"/>
      </w:r>
      <w:r w:rsidR="00A86E14" w:rsidRPr="00DF394B">
        <w:rPr>
          <w:rFonts w:ascii="Times" w:hAnsi="Times"/>
          <w:b/>
          <w:sz w:val="28"/>
        </w:rPr>
        <w:t>Supplementary Table Legends</w:t>
      </w:r>
    </w:p>
    <w:p w:rsidR="00365A22" w:rsidRPr="00DF394B" w:rsidRDefault="00365A22" w:rsidP="00B17F67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</w:rPr>
        <w:t>Supplementary Table 1.</w:t>
      </w:r>
      <w:proofErr w:type="gramEnd"/>
      <w:r w:rsidRPr="00DF394B">
        <w:rPr>
          <w:rFonts w:ascii="Times" w:hAnsi="Times"/>
          <w:b/>
        </w:rPr>
        <w:t xml:space="preserve"> </w:t>
      </w:r>
      <w:r w:rsidR="001144CE">
        <w:rPr>
          <w:rFonts w:ascii="Times" w:hAnsi="Times"/>
          <w:b/>
        </w:rPr>
        <w:t xml:space="preserve">Highly conserved </w:t>
      </w:r>
      <w:r w:rsidR="00E2790A" w:rsidRPr="00E2790A">
        <w:rPr>
          <w:rFonts w:ascii="Times" w:hAnsi="Times"/>
          <w:b/>
          <w:bCs/>
          <w:szCs w:val="28"/>
        </w:rPr>
        <w:t>GO Processes.</w:t>
      </w:r>
      <w:r w:rsidRPr="00DF394B">
        <w:rPr>
          <w:rFonts w:ascii="Times" w:hAnsi="Times"/>
          <w:bCs/>
          <w:szCs w:val="28"/>
        </w:rPr>
        <w:t xml:space="preserve"> </w:t>
      </w:r>
      <w:r w:rsidR="001144CE">
        <w:rPr>
          <w:rFonts w:ascii="Times" w:hAnsi="Times"/>
          <w:bCs/>
          <w:szCs w:val="28"/>
        </w:rPr>
        <w:t xml:space="preserve">Shown are GO processes </w:t>
      </w:r>
      <w:r w:rsidR="005C2F49" w:rsidRPr="00DF394B">
        <w:rPr>
          <w:rFonts w:ascii="Times" w:hAnsi="Times"/>
          <w:bCs/>
          <w:szCs w:val="28"/>
        </w:rPr>
        <w:t xml:space="preserve">enriched in the same module in </w:t>
      </w:r>
      <w:r w:rsidRPr="00DF394B">
        <w:rPr>
          <w:rFonts w:ascii="Times" w:hAnsi="Times"/>
          <w:bCs/>
          <w:szCs w:val="28"/>
        </w:rPr>
        <w:t xml:space="preserve">&gt;90% of the </w:t>
      </w:r>
      <w:r w:rsidR="005C2F49" w:rsidRPr="00DF394B">
        <w:rPr>
          <w:rFonts w:ascii="Times" w:hAnsi="Times"/>
          <w:bCs/>
          <w:szCs w:val="28"/>
        </w:rPr>
        <w:t xml:space="preserve">ancestral and extant </w:t>
      </w:r>
      <w:r w:rsidRPr="00DF394B">
        <w:rPr>
          <w:rFonts w:ascii="Times" w:hAnsi="Times"/>
          <w:bCs/>
          <w:szCs w:val="28"/>
        </w:rPr>
        <w:t xml:space="preserve">species </w:t>
      </w:r>
      <w:r w:rsidR="005C2F49" w:rsidRPr="00DF394B">
        <w:rPr>
          <w:rFonts w:ascii="Times" w:hAnsi="Times"/>
          <w:bCs/>
          <w:szCs w:val="28"/>
        </w:rPr>
        <w:t xml:space="preserve">in the heat </w:t>
      </w:r>
      <w:r w:rsidRPr="00DF394B">
        <w:rPr>
          <w:rFonts w:ascii="Times" w:hAnsi="Times"/>
          <w:bCs/>
          <w:szCs w:val="28"/>
        </w:rPr>
        <w:t>shock</w:t>
      </w:r>
      <w:r w:rsidR="005C2F49" w:rsidRPr="00DF394B">
        <w:rPr>
          <w:rFonts w:ascii="Times" w:hAnsi="Times"/>
          <w:bCs/>
          <w:szCs w:val="28"/>
        </w:rPr>
        <w:t xml:space="preserve"> response</w:t>
      </w:r>
      <w:r w:rsidRPr="00DF394B">
        <w:rPr>
          <w:rFonts w:ascii="Times" w:hAnsi="Times"/>
          <w:bCs/>
          <w:szCs w:val="28"/>
        </w:rPr>
        <w:t>. -1 corresponds to “not enriched”. All other numbers indicate the module ID in which a process is enriched.</w:t>
      </w:r>
    </w:p>
    <w:p w:rsidR="008D38DF" w:rsidRPr="00DF394B" w:rsidRDefault="008D38DF" w:rsidP="00B17F67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365A22" w:rsidRPr="00DF394B" w:rsidRDefault="00365A22" w:rsidP="00B17F67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  <w:bCs/>
          <w:szCs w:val="28"/>
        </w:rPr>
        <w:t xml:space="preserve">Supplementary Table </w:t>
      </w:r>
      <w:r w:rsidR="0065699F">
        <w:rPr>
          <w:rFonts w:ascii="Times" w:hAnsi="Times"/>
          <w:b/>
          <w:bCs/>
          <w:szCs w:val="28"/>
        </w:rPr>
        <w:t>2</w:t>
      </w:r>
      <w:r w:rsidRPr="00DF394B">
        <w:rPr>
          <w:rFonts w:ascii="Times" w:hAnsi="Times"/>
          <w:b/>
          <w:bCs/>
          <w:szCs w:val="28"/>
        </w:rPr>
        <w:t>.</w:t>
      </w:r>
      <w:proofErr w:type="gramEnd"/>
      <w:r w:rsidRPr="00DF394B">
        <w:rPr>
          <w:rFonts w:ascii="Times" w:hAnsi="Times"/>
          <w:b/>
          <w:bCs/>
          <w:szCs w:val="28"/>
        </w:rPr>
        <w:t xml:space="preserve"> </w:t>
      </w:r>
      <w:r w:rsidR="00E2790A" w:rsidRPr="00E2790A">
        <w:rPr>
          <w:rFonts w:ascii="Times" w:hAnsi="Times"/>
          <w:b/>
          <w:bCs/>
          <w:szCs w:val="28"/>
        </w:rPr>
        <w:t xml:space="preserve">GO Processes enriched in any module in any species in the response to heat shock. </w:t>
      </w:r>
      <w:r w:rsidRPr="00DF394B">
        <w:rPr>
          <w:rFonts w:ascii="Times" w:hAnsi="Times"/>
          <w:bCs/>
          <w:szCs w:val="28"/>
        </w:rPr>
        <w:t>-1 corresponds to “not enriched”. All other numbers indicate the module ID in which a process is enriched.</w:t>
      </w:r>
    </w:p>
    <w:p w:rsidR="008D38DF" w:rsidRPr="00DF394B" w:rsidRDefault="008D38DF" w:rsidP="00B17F67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365A22" w:rsidRDefault="00365A22" w:rsidP="00B17F67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  <w:bCs/>
          <w:szCs w:val="28"/>
        </w:rPr>
        <w:t xml:space="preserve">Supplementary Table </w:t>
      </w:r>
      <w:r w:rsidR="0065699F">
        <w:rPr>
          <w:rFonts w:ascii="Times" w:hAnsi="Times"/>
          <w:b/>
          <w:bCs/>
          <w:szCs w:val="28"/>
        </w:rPr>
        <w:t>3</w:t>
      </w:r>
      <w:r w:rsidRPr="00DF394B">
        <w:rPr>
          <w:rFonts w:ascii="Times" w:hAnsi="Times"/>
          <w:b/>
          <w:bCs/>
          <w:szCs w:val="28"/>
        </w:rPr>
        <w:t>.</w:t>
      </w:r>
      <w:proofErr w:type="gramEnd"/>
      <w:r w:rsidRPr="00DF394B">
        <w:rPr>
          <w:rFonts w:ascii="Times" w:hAnsi="Times"/>
          <w:b/>
          <w:bCs/>
          <w:szCs w:val="28"/>
        </w:rPr>
        <w:t xml:space="preserve"> </w:t>
      </w:r>
      <w:r w:rsidR="00E2790A" w:rsidRPr="00E2790A">
        <w:rPr>
          <w:rFonts w:ascii="Times" w:hAnsi="Times"/>
          <w:b/>
          <w:bCs/>
          <w:szCs w:val="28"/>
        </w:rPr>
        <w:t xml:space="preserve">GO Processes enriched in any module in any species in the response to </w:t>
      </w:r>
      <w:r w:rsidR="0065699F">
        <w:rPr>
          <w:rFonts w:ascii="Times" w:hAnsi="Times"/>
          <w:b/>
          <w:bCs/>
          <w:szCs w:val="28"/>
        </w:rPr>
        <w:t>merged stresses</w:t>
      </w:r>
      <w:r w:rsidR="00E2790A" w:rsidRPr="00E2790A">
        <w:rPr>
          <w:rFonts w:ascii="Times" w:hAnsi="Times"/>
          <w:b/>
          <w:bCs/>
          <w:szCs w:val="28"/>
        </w:rPr>
        <w:t>.</w:t>
      </w:r>
      <w:r w:rsidRPr="00DF394B">
        <w:rPr>
          <w:rFonts w:ascii="Times" w:hAnsi="Times"/>
          <w:bCs/>
          <w:szCs w:val="28"/>
        </w:rPr>
        <w:t xml:space="preserve"> -1 corresponds to “not enriched”. All other numbers indicate the module ID in which a process is enriched.</w:t>
      </w:r>
    </w:p>
    <w:p w:rsidR="00AB3CB1" w:rsidRDefault="00AB3CB1" w:rsidP="00B17F67">
      <w:pPr>
        <w:spacing w:after="0" w:line="480" w:lineRule="auto"/>
        <w:rPr>
          <w:rFonts w:ascii="Times" w:hAnsi="Times"/>
          <w:bCs/>
          <w:szCs w:val="28"/>
        </w:rPr>
      </w:pPr>
    </w:p>
    <w:p w:rsidR="00AB3CB1" w:rsidRDefault="00AB3CB1" w:rsidP="00AB3CB1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  <w:bCs/>
          <w:szCs w:val="28"/>
        </w:rPr>
        <w:t xml:space="preserve">Supplementary Table </w:t>
      </w:r>
      <w:r>
        <w:rPr>
          <w:rFonts w:ascii="Times" w:hAnsi="Times"/>
          <w:b/>
          <w:bCs/>
          <w:szCs w:val="28"/>
        </w:rPr>
        <w:t>4</w:t>
      </w:r>
      <w:r w:rsidRPr="00DF394B">
        <w:rPr>
          <w:rFonts w:ascii="Times" w:hAnsi="Times"/>
          <w:b/>
          <w:bCs/>
          <w:szCs w:val="28"/>
        </w:rPr>
        <w:t>.</w:t>
      </w:r>
      <w:proofErr w:type="gramEnd"/>
      <w:r w:rsidRPr="00DF394B">
        <w:rPr>
          <w:rFonts w:ascii="Times" w:hAnsi="Times"/>
          <w:b/>
          <w:bCs/>
          <w:szCs w:val="28"/>
        </w:rPr>
        <w:t xml:space="preserve"> </w:t>
      </w:r>
      <w:r>
        <w:rPr>
          <w:rFonts w:ascii="Times" w:hAnsi="Times"/>
          <w:b/>
          <w:bCs/>
          <w:szCs w:val="28"/>
        </w:rPr>
        <w:t xml:space="preserve">Gene sets with important properties identified using Arboretum.  Set 1. </w:t>
      </w:r>
      <w:r w:rsidRPr="006F7968">
        <w:rPr>
          <w:rFonts w:ascii="Times" w:hAnsi="Times"/>
          <w:bCs/>
          <w:szCs w:val="28"/>
        </w:rPr>
        <w:t xml:space="preserve">We defined </w:t>
      </w:r>
      <w:r>
        <w:rPr>
          <w:rFonts w:ascii="Times" w:hAnsi="Times"/>
          <w:bCs/>
          <w:szCs w:val="28"/>
        </w:rPr>
        <w:t>t</w:t>
      </w:r>
      <w:r w:rsidRPr="006F7968">
        <w:rPr>
          <w:rFonts w:ascii="Times" w:hAnsi="Times"/>
          <w:bCs/>
          <w:szCs w:val="28"/>
        </w:rPr>
        <w:t xml:space="preserve">he </w:t>
      </w:r>
      <w:r>
        <w:rPr>
          <w:rFonts w:ascii="Times" w:hAnsi="Times"/>
          <w:bCs/>
          <w:szCs w:val="28"/>
        </w:rPr>
        <w:t xml:space="preserve">ancestral ESR as the set of genes in four of the modules inferred in A11 (LCA of </w:t>
      </w:r>
      <w:r w:rsidRPr="009458AC">
        <w:rPr>
          <w:rFonts w:ascii="Times" w:hAnsi="Times"/>
          <w:bCs/>
          <w:i/>
          <w:szCs w:val="28"/>
        </w:rPr>
        <w:t xml:space="preserve">S. </w:t>
      </w:r>
      <w:proofErr w:type="spellStart"/>
      <w:r w:rsidRPr="009458AC">
        <w:rPr>
          <w:rFonts w:ascii="Times" w:hAnsi="Times"/>
          <w:bCs/>
          <w:i/>
          <w:szCs w:val="28"/>
        </w:rPr>
        <w:t>cerevisiae</w:t>
      </w:r>
      <w:proofErr w:type="spellEnd"/>
      <w:r>
        <w:rPr>
          <w:rFonts w:ascii="Times" w:hAnsi="Times"/>
          <w:bCs/>
          <w:szCs w:val="28"/>
        </w:rPr>
        <w:t xml:space="preserve">, </w:t>
      </w:r>
      <w:r w:rsidRPr="009458AC">
        <w:rPr>
          <w:rFonts w:ascii="Times" w:hAnsi="Times"/>
          <w:bCs/>
          <w:i/>
          <w:szCs w:val="28"/>
        </w:rPr>
        <w:t xml:space="preserve">C. </w:t>
      </w:r>
      <w:proofErr w:type="spellStart"/>
      <w:r w:rsidRPr="009458AC">
        <w:rPr>
          <w:rFonts w:ascii="Times" w:hAnsi="Times"/>
          <w:bCs/>
          <w:i/>
          <w:szCs w:val="28"/>
        </w:rPr>
        <w:t>glabrata</w:t>
      </w:r>
      <w:proofErr w:type="spellEnd"/>
      <w:r>
        <w:rPr>
          <w:rFonts w:ascii="Times" w:hAnsi="Times"/>
          <w:bCs/>
          <w:szCs w:val="28"/>
        </w:rPr>
        <w:t xml:space="preserve">, </w:t>
      </w:r>
      <w:r w:rsidRPr="009458AC">
        <w:rPr>
          <w:rFonts w:ascii="Times" w:hAnsi="Times"/>
          <w:bCs/>
          <w:i/>
          <w:szCs w:val="28"/>
        </w:rPr>
        <w:t xml:space="preserve">S. </w:t>
      </w:r>
      <w:proofErr w:type="spellStart"/>
      <w:r w:rsidRPr="009458AC">
        <w:rPr>
          <w:rFonts w:ascii="Times" w:hAnsi="Times"/>
          <w:bCs/>
          <w:i/>
          <w:szCs w:val="28"/>
        </w:rPr>
        <w:t>castellii</w:t>
      </w:r>
      <w:proofErr w:type="spellEnd"/>
      <w:r>
        <w:rPr>
          <w:rFonts w:ascii="Times" w:hAnsi="Times"/>
          <w:bCs/>
          <w:szCs w:val="28"/>
        </w:rPr>
        <w:t xml:space="preserve">, </w:t>
      </w:r>
      <w:r w:rsidRPr="009458AC">
        <w:rPr>
          <w:rFonts w:ascii="Times" w:hAnsi="Times"/>
          <w:bCs/>
          <w:i/>
          <w:szCs w:val="28"/>
        </w:rPr>
        <w:t xml:space="preserve">K. </w:t>
      </w:r>
      <w:proofErr w:type="spellStart"/>
      <w:r w:rsidRPr="009458AC">
        <w:rPr>
          <w:rFonts w:ascii="Times" w:hAnsi="Times"/>
          <w:bCs/>
          <w:i/>
          <w:szCs w:val="28"/>
        </w:rPr>
        <w:t>lactis</w:t>
      </w:r>
      <w:proofErr w:type="spellEnd"/>
      <w:r>
        <w:rPr>
          <w:rFonts w:ascii="Times" w:hAnsi="Times"/>
          <w:bCs/>
          <w:szCs w:val="28"/>
        </w:rPr>
        <w:t xml:space="preserve"> and </w:t>
      </w:r>
      <w:r w:rsidRPr="009458AC">
        <w:rPr>
          <w:rFonts w:ascii="Times" w:hAnsi="Times"/>
          <w:bCs/>
          <w:i/>
          <w:szCs w:val="28"/>
        </w:rPr>
        <w:t xml:space="preserve">C. </w:t>
      </w:r>
      <w:proofErr w:type="spellStart"/>
      <w:r w:rsidRPr="009458AC">
        <w:rPr>
          <w:rFonts w:ascii="Times" w:hAnsi="Times"/>
          <w:bCs/>
          <w:i/>
          <w:szCs w:val="28"/>
        </w:rPr>
        <w:t>albicans</w:t>
      </w:r>
      <w:proofErr w:type="spellEnd"/>
      <w:r>
        <w:rPr>
          <w:rFonts w:ascii="Times" w:hAnsi="Times"/>
          <w:bCs/>
          <w:szCs w:val="28"/>
        </w:rPr>
        <w:t>) in the pan-stress analysis</w:t>
      </w:r>
      <w:r>
        <w:rPr>
          <w:rFonts w:ascii="Times" w:hAnsi="Times"/>
          <w:bCs/>
          <w:i/>
          <w:szCs w:val="28"/>
        </w:rPr>
        <w:t>:</w:t>
      </w:r>
      <w:r>
        <w:rPr>
          <w:rFonts w:ascii="Times" w:hAnsi="Times"/>
          <w:bCs/>
          <w:szCs w:val="28"/>
        </w:rPr>
        <w:t xml:space="preserve"> most strongly induced (Module 7), strongly</w:t>
      </w:r>
      <w:r w:rsidDel="00CB4C0B">
        <w:rPr>
          <w:rFonts w:ascii="Times" w:hAnsi="Times"/>
          <w:bCs/>
          <w:szCs w:val="28"/>
        </w:rPr>
        <w:t xml:space="preserve"> </w:t>
      </w:r>
      <w:r>
        <w:rPr>
          <w:rFonts w:ascii="Times" w:hAnsi="Times"/>
          <w:bCs/>
          <w:szCs w:val="28"/>
        </w:rPr>
        <w:t>induced (Module 6), strongly</w:t>
      </w:r>
      <w:r w:rsidDel="00CB4C0B">
        <w:rPr>
          <w:rFonts w:ascii="Times" w:hAnsi="Times"/>
          <w:bCs/>
          <w:szCs w:val="28"/>
        </w:rPr>
        <w:t xml:space="preserve"> </w:t>
      </w:r>
      <w:r>
        <w:rPr>
          <w:rFonts w:ascii="Times" w:hAnsi="Times"/>
          <w:bCs/>
          <w:szCs w:val="28"/>
        </w:rPr>
        <w:t>repressed (Module 2) and most strongly</w:t>
      </w:r>
      <w:r w:rsidDel="00CB4C0B">
        <w:rPr>
          <w:rFonts w:ascii="Times" w:hAnsi="Times"/>
          <w:bCs/>
          <w:szCs w:val="28"/>
        </w:rPr>
        <w:t xml:space="preserve"> </w:t>
      </w:r>
      <w:r>
        <w:rPr>
          <w:rFonts w:ascii="Times" w:hAnsi="Times"/>
          <w:bCs/>
          <w:szCs w:val="28"/>
        </w:rPr>
        <w:t xml:space="preserve">repressed (Module 1). </w:t>
      </w:r>
      <w:proofErr w:type="gramStart"/>
      <w:r>
        <w:rPr>
          <w:rFonts w:ascii="Times" w:hAnsi="Times"/>
          <w:bCs/>
          <w:szCs w:val="28"/>
        </w:rPr>
        <w:t>(</w:t>
      </w:r>
      <w:r w:rsidRPr="006F7968">
        <w:rPr>
          <w:rFonts w:ascii="Times" w:hAnsi="Times"/>
          <w:b/>
          <w:bCs/>
          <w:szCs w:val="28"/>
        </w:rPr>
        <w:t>Fig. 4d,</w:t>
      </w:r>
      <w:r>
        <w:rPr>
          <w:rFonts w:ascii="Times" w:hAnsi="Times"/>
          <w:b/>
          <w:bCs/>
          <w:szCs w:val="28"/>
        </w:rPr>
        <w:t xml:space="preserve"> </w:t>
      </w:r>
      <w:r w:rsidRPr="006F7968">
        <w:rPr>
          <w:rFonts w:ascii="Times" w:hAnsi="Times"/>
          <w:b/>
          <w:bCs/>
          <w:szCs w:val="28"/>
        </w:rPr>
        <w:t xml:space="preserve">e </w:t>
      </w:r>
      <w:r>
        <w:rPr>
          <w:rFonts w:ascii="Times" w:hAnsi="Times"/>
          <w:bCs/>
          <w:szCs w:val="28"/>
        </w:rPr>
        <w:t xml:space="preserve">and </w:t>
      </w:r>
      <w:r w:rsidRPr="006F7968">
        <w:rPr>
          <w:rFonts w:ascii="Times" w:hAnsi="Times"/>
          <w:b/>
          <w:bCs/>
          <w:szCs w:val="28"/>
        </w:rPr>
        <w:t>Supplementary Fig. 11</w:t>
      </w:r>
      <w:r>
        <w:rPr>
          <w:rFonts w:ascii="Times" w:hAnsi="Times"/>
          <w:bCs/>
          <w:szCs w:val="28"/>
        </w:rPr>
        <w:t>).</w:t>
      </w:r>
      <w:proofErr w:type="gramEnd"/>
      <w:r>
        <w:rPr>
          <w:rFonts w:ascii="Times" w:hAnsi="Times"/>
          <w:bCs/>
          <w:i/>
          <w:szCs w:val="28"/>
        </w:rPr>
        <w:t xml:space="preserve"> </w:t>
      </w:r>
      <w:r w:rsidRPr="001E1957">
        <w:rPr>
          <w:rFonts w:ascii="Times" w:hAnsi="Times"/>
          <w:b/>
          <w:bCs/>
          <w:szCs w:val="28"/>
        </w:rPr>
        <w:t>Set 2</w:t>
      </w:r>
      <w:r>
        <w:rPr>
          <w:rFonts w:ascii="Times" w:hAnsi="Times"/>
          <w:bCs/>
          <w:i/>
          <w:szCs w:val="28"/>
        </w:rPr>
        <w:t xml:space="preserve">. </w:t>
      </w:r>
      <w:r>
        <w:rPr>
          <w:rFonts w:ascii="Times" w:hAnsi="Times"/>
          <w:bCs/>
          <w:szCs w:val="28"/>
        </w:rPr>
        <w:t xml:space="preserve">Sets of genes involved in mitochondrial translation and response to stimulus shown in </w:t>
      </w:r>
      <w:r w:rsidRPr="006F7968">
        <w:rPr>
          <w:rFonts w:ascii="Times" w:hAnsi="Times"/>
          <w:b/>
          <w:bCs/>
          <w:szCs w:val="28"/>
        </w:rPr>
        <w:t>Supplementary Fig</w:t>
      </w:r>
      <w:r>
        <w:rPr>
          <w:rFonts w:ascii="Times" w:hAnsi="Times"/>
          <w:b/>
          <w:bCs/>
          <w:szCs w:val="28"/>
        </w:rPr>
        <w:t>.</w:t>
      </w:r>
      <w:r w:rsidRPr="006F7968">
        <w:rPr>
          <w:rFonts w:ascii="Times" w:hAnsi="Times"/>
          <w:b/>
          <w:bCs/>
          <w:szCs w:val="28"/>
        </w:rPr>
        <w:t xml:space="preserve"> 11</w:t>
      </w:r>
      <w:r>
        <w:rPr>
          <w:rFonts w:ascii="Times" w:hAnsi="Times"/>
          <w:b/>
          <w:bCs/>
          <w:szCs w:val="28"/>
        </w:rPr>
        <w:t xml:space="preserve">. </w:t>
      </w:r>
      <w:r w:rsidRPr="006F7968">
        <w:rPr>
          <w:rFonts w:ascii="Times" w:hAnsi="Times"/>
          <w:b/>
          <w:bCs/>
          <w:szCs w:val="28"/>
        </w:rPr>
        <w:t xml:space="preserve"> </w:t>
      </w:r>
      <w:r w:rsidRPr="001E1957">
        <w:rPr>
          <w:rFonts w:ascii="Times" w:hAnsi="Times"/>
          <w:b/>
          <w:bCs/>
          <w:szCs w:val="28"/>
        </w:rPr>
        <w:t>Set 3</w:t>
      </w:r>
      <w:r w:rsidRPr="001E1957">
        <w:rPr>
          <w:rFonts w:ascii="Times" w:hAnsi="Times"/>
          <w:bCs/>
          <w:szCs w:val="28"/>
        </w:rPr>
        <w:t xml:space="preserve">. </w:t>
      </w:r>
      <w:r>
        <w:rPr>
          <w:rFonts w:ascii="Times" w:hAnsi="Times"/>
          <w:bCs/>
          <w:szCs w:val="28"/>
        </w:rPr>
        <w:t xml:space="preserve"> Genes classified as stationary or mobile in heat shock or glucose depletion.</w:t>
      </w:r>
    </w:p>
    <w:p w:rsidR="00AB3CB1" w:rsidRPr="0065699F" w:rsidRDefault="00AB3CB1" w:rsidP="00AB3CB1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AB3CB1" w:rsidRPr="00DF394B" w:rsidRDefault="00AB3CB1" w:rsidP="00AB3CB1">
      <w:pPr>
        <w:spacing w:after="0" w:line="480" w:lineRule="auto"/>
        <w:rPr>
          <w:rFonts w:ascii="Times" w:hAnsi="Times"/>
          <w:b/>
        </w:rPr>
      </w:pPr>
    </w:p>
    <w:p w:rsidR="00AB3CB1" w:rsidRPr="00DF394B" w:rsidRDefault="00AB3CB1" w:rsidP="00B17F67">
      <w:pPr>
        <w:spacing w:after="0" w:line="480" w:lineRule="auto"/>
        <w:rPr>
          <w:rFonts w:ascii="Times" w:hAnsi="Times"/>
          <w:bCs/>
          <w:szCs w:val="28"/>
        </w:rPr>
      </w:pPr>
    </w:p>
    <w:p w:rsidR="008D38DF" w:rsidRPr="00DF394B" w:rsidRDefault="008D38DF" w:rsidP="00B17F67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E66432" w:rsidRPr="00DF394B" w:rsidRDefault="00236B5C" w:rsidP="00B17F67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  <w:bCs/>
          <w:szCs w:val="28"/>
        </w:rPr>
        <w:t xml:space="preserve">Supplementary Table </w:t>
      </w:r>
      <w:r w:rsidR="00AB3CB1">
        <w:rPr>
          <w:rFonts w:ascii="Times" w:hAnsi="Times"/>
          <w:b/>
          <w:bCs/>
          <w:szCs w:val="28"/>
        </w:rPr>
        <w:t>5</w:t>
      </w:r>
      <w:r w:rsidRPr="00DF394B">
        <w:rPr>
          <w:rFonts w:ascii="Times" w:hAnsi="Times"/>
          <w:b/>
          <w:bCs/>
          <w:szCs w:val="28"/>
        </w:rPr>
        <w:t>.</w:t>
      </w:r>
      <w:proofErr w:type="gramEnd"/>
      <w:r w:rsidRPr="00DF394B">
        <w:rPr>
          <w:rFonts w:ascii="Times" w:hAnsi="Times"/>
          <w:b/>
          <w:bCs/>
          <w:szCs w:val="28"/>
        </w:rPr>
        <w:t xml:space="preserve"> </w:t>
      </w:r>
      <w:r w:rsidR="00E2790A" w:rsidRPr="00E2790A">
        <w:rPr>
          <w:rFonts w:ascii="Times" w:hAnsi="Times"/>
          <w:b/>
          <w:bCs/>
          <w:szCs w:val="28"/>
        </w:rPr>
        <w:t>GO processes enriched for re</w:t>
      </w:r>
      <w:r w:rsidR="0057423D">
        <w:rPr>
          <w:rFonts w:ascii="Times" w:hAnsi="Times"/>
          <w:b/>
          <w:bCs/>
          <w:szCs w:val="28"/>
        </w:rPr>
        <w:t>-</w:t>
      </w:r>
      <w:r w:rsidR="00E2790A" w:rsidRPr="00E2790A">
        <w:rPr>
          <w:rFonts w:ascii="Times" w:hAnsi="Times"/>
          <w:b/>
          <w:bCs/>
          <w:szCs w:val="28"/>
        </w:rPr>
        <w:t xml:space="preserve">assigned genes. </w:t>
      </w:r>
      <w:r w:rsidR="00E2790A" w:rsidRPr="00E2790A">
        <w:rPr>
          <w:rFonts w:ascii="Times" w:hAnsi="Times"/>
          <w:bCs/>
          <w:szCs w:val="28"/>
        </w:rPr>
        <w:t xml:space="preserve">For each process, shown are </w:t>
      </w:r>
      <w:r w:rsidRPr="00DF394B">
        <w:rPr>
          <w:rFonts w:ascii="Times" w:hAnsi="Times"/>
          <w:bCs/>
          <w:szCs w:val="28"/>
        </w:rPr>
        <w:t xml:space="preserve">KS-test p-values assessing the difference in distribution of re-assignments of each GO process compared to </w:t>
      </w:r>
      <w:r w:rsidR="001545B9" w:rsidRPr="00DF394B">
        <w:rPr>
          <w:rFonts w:ascii="Times" w:hAnsi="Times"/>
          <w:bCs/>
          <w:szCs w:val="28"/>
        </w:rPr>
        <w:t xml:space="preserve">a </w:t>
      </w:r>
      <w:r w:rsidRPr="00DF394B">
        <w:rPr>
          <w:rFonts w:ascii="Times" w:hAnsi="Times"/>
          <w:bCs/>
          <w:szCs w:val="28"/>
        </w:rPr>
        <w:t>background defined by all genes with Arboretum module assignments</w:t>
      </w:r>
      <w:r w:rsidR="00B650E6">
        <w:rPr>
          <w:rFonts w:ascii="Times" w:hAnsi="Times"/>
          <w:bCs/>
          <w:szCs w:val="28"/>
        </w:rPr>
        <w:t>, in either the heat shock response (left) or glucose depletion (right)</w:t>
      </w:r>
      <w:r w:rsidRPr="00DF394B">
        <w:rPr>
          <w:rFonts w:ascii="Times" w:hAnsi="Times"/>
          <w:bCs/>
          <w:szCs w:val="28"/>
        </w:rPr>
        <w:t>. We performed two tests per process</w:t>
      </w:r>
      <w:r w:rsidR="001545B9" w:rsidRPr="00DF394B">
        <w:rPr>
          <w:rFonts w:ascii="Times" w:hAnsi="Times"/>
          <w:bCs/>
          <w:szCs w:val="28"/>
        </w:rPr>
        <w:t>,</w:t>
      </w:r>
      <w:r w:rsidRPr="00DF394B">
        <w:rPr>
          <w:rFonts w:ascii="Times" w:hAnsi="Times"/>
          <w:bCs/>
          <w:szCs w:val="28"/>
        </w:rPr>
        <w:t xml:space="preserve"> testing if </w:t>
      </w:r>
      <w:r w:rsidR="00B650E6">
        <w:rPr>
          <w:rFonts w:ascii="Times" w:hAnsi="Times"/>
          <w:bCs/>
          <w:szCs w:val="28"/>
        </w:rPr>
        <w:t xml:space="preserve">the number of </w:t>
      </w:r>
      <w:r w:rsidRPr="00DF394B">
        <w:rPr>
          <w:rFonts w:ascii="Times" w:hAnsi="Times"/>
          <w:bCs/>
          <w:szCs w:val="28"/>
        </w:rPr>
        <w:t>module re-assignment</w:t>
      </w:r>
      <w:r w:rsidR="00B650E6">
        <w:rPr>
          <w:rFonts w:ascii="Times" w:hAnsi="Times"/>
          <w:bCs/>
          <w:szCs w:val="28"/>
        </w:rPr>
        <w:t>s of</w:t>
      </w:r>
      <w:r w:rsidRPr="00DF394B">
        <w:rPr>
          <w:rFonts w:ascii="Times" w:hAnsi="Times"/>
          <w:bCs/>
          <w:szCs w:val="28"/>
        </w:rPr>
        <w:t xml:space="preserve"> </w:t>
      </w:r>
      <w:r w:rsidR="00B650E6">
        <w:rPr>
          <w:rFonts w:ascii="Times" w:hAnsi="Times"/>
          <w:bCs/>
          <w:szCs w:val="28"/>
        </w:rPr>
        <w:t xml:space="preserve">the genes annotated with a given </w:t>
      </w:r>
      <w:r w:rsidRPr="00DF394B">
        <w:rPr>
          <w:rFonts w:ascii="Times" w:hAnsi="Times"/>
          <w:bCs/>
          <w:szCs w:val="28"/>
        </w:rPr>
        <w:t xml:space="preserve">GO process is </w:t>
      </w:r>
      <w:r w:rsidR="001545B9" w:rsidRPr="00DF394B">
        <w:rPr>
          <w:rFonts w:ascii="Times" w:hAnsi="Times"/>
          <w:bCs/>
          <w:szCs w:val="28"/>
        </w:rPr>
        <w:t xml:space="preserve">either </w:t>
      </w:r>
      <w:r w:rsidRPr="00DF394B">
        <w:rPr>
          <w:rFonts w:ascii="Times" w:hAnsi="Times"/>
          <w:bCs/>
          <w:szCs w:val="28"/>
        </w:rPr>
        <w:t xml:space="preserve">significantly higher (CDF shifted right) or lower (CDF shifted left) than background. Only GO processes with at least 10 genes </w:t>
      </w:r>
      <w:r w:rsidR="002256D0">
        <w:rPr>
          <w:rFonts w:ascii="Times" w:hAnsi="Times"/>
          <w:bCs/>
          <w:szCs w:val="28"/>
        </w:rPr>
        <w:t>with</w:t>
      </w:r>
      <w:r w:rsidR="00B650E6">
        <w:rPr>
          <w:rFonts w:ascii="Times" w:hAnsi="Times"/>
          <w:bCs/>
          <w:szCs w:val="28"/>
        </w:rPr>
        <w:t xml:space="preserve"> Arboretum </w:t>
      </w:r>
      <w:r w:rsidR="002256D0">
        <w:rPr>
          <w:rFonts w:ascii="Times" w:hAnsi="Times"/>
          <w:bCs/>
          <w:szCs w:val="28"/>
        </w:rPr>
        <w:t>module assignments</w:t>
      </w:r>
      <w:r w:rsidR="00B650E6">
        <w:rPr>
          <w:rFonts w:ascii="Times" w:hAnsi="Times"/>
          <w:bCs/>
          <w:szCs w:val="28"/>
        </w:rPr>
        <w:t xml:space="preserve"> </w:t>
      </w:r>
      <w:r w:rsidRPr="00DF394B">
        <w:rPr>
          <w:rFonts w:ascii="Times" w:hAnsi="Times"/>
          <w:bCs/>
          <w:szCs w:val="28"/>
        </w:rPr>
        <w:t xml:space="preserve">were considered. Only GO processes that are either significantly higher or significantly lower </w:t>
      </w:r>
      <w:r w:rsidR="00B650E6">
        <w:rPr>
          <w:rFonts w:ascii="Times" w:hAnsi="Times"/>
          <w:bCs/>
          <w:szCs w:val="28"/>
        </w:rPr>
        <w:t xml:space="preserve">in at least one of the responses </w:t>
      </w:r>
      <w:r w:rsidRPr="00DF394B">
        <w:rPr>
          <w:rFonts w:ascii="Times" w:hAnsi="Times"/>
          <w:bCs/>
          <w:szCs w:val="28"/>
        </w:rPr>
        <w:t xml:space="preserve">(KS-test </w:t>
      </w:r>
      <w:r w:rsidRPr="00DF394B">
        <w:rPr>
          <w:rFonts w:ascii="Times" w:hAnsi="Times"/>
          <w:bCs/>
          <w:i/>
          <w:szCs w:val="28"/>
        </w:rPr>
        <w:t>p</w:t>
      </w:r>
      <w:r w:rsidRPr="00DF394B">
        <w:rPr>
          <w:rFonts w:ascii="Times" w:hAnsi="Times"/>
          <w:bCs/>
          <w:szCs w:val="28"/>
        </w:rPr>
        <w:t xml:space="preserve">-value &lt;0.05) are shown </w:t>
      </w:r>
    </w:p>
    <w:p w:rsidR="008D38DF" w:rsidRPr="00DF394B" w:rsidRDefault="008D38DF" w:rsidP="00B17F67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3662C1" w:rsidRPr="00DF394B" w:rsidRDefault="003662C1" w:rsidP="00B17F67">
      <w:pPr>
        <w:spacing w:after="0" w:line="480" w:lineRule="auto"/>
        <w:rPr>
          <w:rFonts w:ascii="Times" w:hAnsi="Times"/>
          <w:bCs/>
          <w:szCs w:val="28"/>
        </w:rPr>
      </w:pPr>
      <w:proofErr w:type="gramStart"/>
      <w:r w:rsidRPr="00DF394B">
        <w:rPr>
          <w:rFonts w:ascii="Times" w:hAnsi="Times"/>
          <w:b/>
          <w:bCs/>
          <w:szCs w:val="28"/>
        </w:rPr>
        <w:t xml:space="preserve">Supplementary Table </w:t>
      </w:r>
      <w:r w:rsidR="00AB3CB1">
        <w:rPr>
          <w:rFonts w:ascii="Times" w:hAnsi="Times"/>
          <w:b/>
          <w:bCs/>
          <w:szCs w:val="28"/>
        </w:rPr>
        <w:t>6</w:t>
      </w:r>
      <w:r w:rsidRPr="00DF394B">
        <w:rPr>
          <w:rFonts w:ascii="Times" w:hAnsi="Times"/>
          <w:b/>
          <w:bCs/>
          <w:szCs w:val="28"/>
        </w:rPr>
        <w:t>.</w:t>
      </w:r>
      <w:proofErr w:type="gramEnd"/>
      <w:r w:rsidRPr="00DF394B">
        <w:rPr>
          <w:rFonts w:ascii="Times" w:hAnsi="Times"/>
          <w:b/>
          <w:bCs/>
          <w:szCs w:val="28"/>
        </w:rPr>
        <w:t xml:space="preserve"> </w:t>
      </w:r>
      <w:r w:rsidR="00E2790A" w:rsidRPr="00E2790A">
        <w:rPr>
          <w:rFonts w:ascii="Times" w:hAnsi="Times"/>
          <w:b/>
          <w:bCs/>
          <w:szCs w:val="28"/>
        </w:rPr>
        <w:t>GO processes enriched in mobile genes (high module re</w:t>
      </w:r>
      <w:r w:rsidR="0057423D">
        <w:rPr>
          <w:rFonts w:ascii="Times" w:hAnsi="Times"/>
          <w:b/>
          <w:bCs/>
          <w:szCs w:val="28"/>
        </w:rPr>
        <w:t>-</w:t>
      </w:r>
      <w:r w:rsidR="00E2790A" w:rsidRPr="00E2790A">
        <w:rPr>
          <w:rFonts w:ascii="Times" w:hAnsi="Times"/>
          <w:b/>
          <w:bCs/>
          <w:szCs w:val="28"/>
        </w:rPr>
        <w:t>assignmen</w:t>
      </w:r>
      <w:r w:rsidR="00D03528">
        <w:rPr>
          <w:rFonts w:ascii="Times" w:hAnsi="Times"/>
          <w:b/>
          <w:bCs/>
          <w:szCs w:val="28"/>
        </w:rPr>
        <w:t>t) and stationary genes (low modu</w:t>
      </w:r>
      <w:r w:rsidR="00E2790A" w:rsidRPr="00E2790A">
        <w:rPr>
          <w:rFonts w:ascii="Times" w:hAnsi="Times"/>
          <w:b/>
          <w:bCs/>
          <w:szCs w:val="28"/>
        </w:rPr>
        <w:t xml:space="preserve">le reassignment) </w:t>
      </w:r>
      <w:r w:rsidRPr="00DF394B">
        <w:rPr>
          <w:rFonts w:ascii="Times" w:hAnsi="Times"/>
          <w:bCs/>
          <w:szCs w:val="28"/>
        </w:rPr>
        <w:t>in heat shock and glucose depletion</w:t>
      </w:r>
      <w:r w:rsidR="008A7A22" w:rsidRPr="00DF394B">
        <w:rPr>
          <w:rFonts w:ascii="Times" w:hAnsi="Times"/>
          <w:bCs/>
          <w:szCs w:val="28"/>
        </w:rPr>
        <w:t xml:space="preserve"> (carbon)</w:t>
      </w:r>
      <w:r w:rsidRPr="00DF394B">
        <w:rPr>
          <w:rFonts w:ascii="Times" w:hAnsi="Times"/>
          <w:bCs/>
          <w:szCs w:val="28"/>
        </w:rPr>
        <w:t>.</w:t>
      </w:r>
      <w:r w:rsidR="00B650E6">
        <w:rPr>
          <w:rFonts w:ascii="Times" w:hAnsi="Times"/>
          <w:bCs/>
          <w:szCs w:val="28"/>
        </w:rPr>
        <w:t xml:space="preserve"> Enrichment was detected by a </w:t>
      </w:r>
      <w:r w:rsidR="00D03528">
        <w:rPr>
          <w:rFonts w:ascii="Times" w:hAnsi="Times"/>
          <w:bCs/>
          <w:szCs w:val="28"/>
        </w:rPr>
        <w:t>H</w:t>
      </w:r>
      <w:r w:rsidR="00B650E6">
        <w:rPr>
          <w:rFonts w:ascii="Times" w:hAnsi="Times"/>
          <w:bCs/>
          <w:szCs w:val="28"/>
        </w:rPr>
        <w:t>yper</w:t>
      </w:r>
      <w:r w:rsidR="00D03528">
        <w:rPr>
          <w:rFonts w:ascii="Times" w:hAnsi="Times"/>
          <w:bCs/>
          <w:szCs w:val="28"/>
        </w:rPr>
        <w:t>-</w:t>
      </w:r>
      <w:r w:rsidR="00B650E6">
        <w:rPr>
          <w:rFonts w:ascii="Times" w:hAnsi="Times"/>
          <w:bCs/>
          <w:szCs w:val="28"/>
        </w:rPr>
        <w:t>geometric test (FDR&lt;0.05).</w:t>
      </w:r>
    </w:p>
    <w:p w:rsidR="003662C1" w:rsidRPr="00DF394B" w:rsidRDefault="003662C1" w:rsidP="00B17F67">
      <w:pPr>
        <w:spacing w:after="0" w:line="480" w:lineRule="auto"/>
        <w:rPr>
          <w:rFonts w:ascii="Times" w:hAnsi="Times"/>
          <w:b/>
          <w:bCs/>
          <w:szCs w:val="28"/>
        </w:rPr>
      </w:pPr>
    </w:p>
    <w:p w:rsidR="00473FB4" w:rsidRPr="00DF394B" w:rsidRDefault="00473FB4" w:rsidP="00AB3CB1">
      <w:pPr>
        <w:spacing w:after="0" w:line="480" w:lineRule="auto"/>
        <w:rPr>
          <w:rFonts w:ascii="Times" w:hAnsi="Times"/>
          <w:b/>
        </w:rPr>
      </w:pPr>
    </w:p>
    <w:sectPr w:rsidR="00473FB4" w:rsidRPr="00DF394B" w:rsidSect="00473FB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73FB4"/>
    <w:rsid w:val="000239C7"/>
    <w:rsid w:val="00040C35"/>
    <w:rsid w:val="00042712"/>
    <w:rsid w:val="0005135B"/>
    <w:rsid w:val="00071C23"/>
    <w:rsid w:val="0007653A"/>
    <w:rsid w:val="000877FE"/>
    <w:rsid w:val="000B3E30"/>
    <w:rsid w:val="000D5E98"/>
    <w:rsid w:val="000F21E4"/>
    <w:rsid w:val="001077FE"/>
    <w:rsid w:val="00113B3A"/>
    <w:rsid w:val="001144CE"/>
    <w:rsid w:val="00131C40"/>
    <w:rsid w:val="00132805"/>
    <w:rsid w:val="001545B9"/>
    <w:rsid w:val="001652A1"/>
    <w:rsid w:val="00185D71"/>
    <w:rsid w:val="001868B9"/>
    <w:rsid w:val="00190DD4"/>
    <w:rsid w:val="001E1957"/>
    <w:rsid w:val="00211C76"/>
    <w:rsid w:val="002154CB"/>
    <w:rsid w:val="002256D0"/>
    <w:rsid w:val="00225D6F"/>
    <w:rsid w:val="00234117"/>
    <w:rsid w:val="00235CC5"/>
    <w:rsid w:val="00236B5C"/>
    <w:rsid w:val="0024278F"/>
    <w:rsid w:val="002729F8"/>
    <w:rsid w:val="00291366"/>
    <w:rsid w:val="002A73DF"/>
    <w:rsid w:val="002B642B"/>
    <w:rsid w:val="002C75EA"/>
    <w:rsid w:val="002D2208"/>
    <w:rsid w:val="002D449B"/>
    <w:rsid w:val="0031293B"/>
    <w:rsid w:val="00316548"/>
    <w:rsid w:val="00322AAB"/>
    <w:rsid w:val="00322EDE"/>
    <w:rsid w:val="00330CA3"/>
    <w:rsid w:val="00335DA8"/>
    <w:rsid w:val="00356B53"/>
    <w:rsid w:val="00365A22"/>
    <w:rsid w:val="003662C1"/>
    <w:rsid w:val="00366423"/>
    <w:rsid w:val="003A6DCC"/>
    <w:rsid w:val="003B6435"/>
    <w:rsid w:val="003E266A"/>
    <w:rsid w:val="00420334"/>
    <w:rsid w:val="004225FC"/>
    <w:rsid w:val="00426681"/>
    <w:rsid w:val="00440E7B"/>
    <w:rsid w:val="00442071"/>
    <w:rsid w:val="0045166E"/>
    <w:rsid w:val="00454240"/>
    <w:rsid w:val="00461589"/>
    <w:rsid w:val="00461CD8"/>
    <w:rsid w:val="00465997"/>
    <w:rsid w:val="00465EBB"/>
    <w:rsid w:val="00473FB4"/>
    <w:rsid w:val="0048020D"/>
    <w:rsid w:val="004836D8"/>
    <w:rsid w:val="00495260"/>
    <w:rsid w:val="00496FA1"/>
    <w:rsid w:val="004B3044"/>
    <w:rsid w:val="004C2685"/>
    <w:rsid w:val="0051287A"/>
    <w:rsid w:val="005256B7"/>
    <w:rsid w:val="0053089F"/>
    <w:rsid w:val="00537AF9"/>
    <w:rsid w:val="005427C6"/>
    <w:rsid w:val="00542E63"/>
    <w:rsid w:val="00547DF5"/>
    <w:rsid w:val="0057423D"/>
    <w:rsid w:val="00574678"/>
    <w:rsid w:val="00580CD8"/>
    <w:rsid w:val="0058614E"/>
    <w:rsid w:val="005C2F49"/>
    <w:rsid w:val="005E5B05"/>
    <w:rsid w:val="00631759"/>
    <w:rsid w:val="00631B7D"/>
    <w:rsid w:val="00637149"/>
    <w:rsid w:val="006375C0"/>
    <w:rsid w:val="00646CE0"/>
    <w:rsid w:val="0065699F"/>
    <w:rsid w:val="00661BD0"/>
    <w:rsid w:val="00661C8B"/>
    <w:rsid w:val="00665BEE"/>
    <w:rsid w:val="00666ACC"/>
    <w:rsid w:val="00672F2B"/>
    <w:rsid w:val="00685FDA"/>
    <w:rsid w:val="00692704"/>
    <w:rsid w:val="006A3514"/>
    <w:rsid w:val="006A77E4"/>
    <w:rsid w:val="006B77F6"/>
    <w:rsid w:val="006C34B5"/>
    <w:rsid w:val="006F7968"/>
    <w:rsid w:val="007073E0"/>
    <w:rsid w:val="00710169"/>
    <w:rsid w:val="00720E26"/>
    <w:rsid w:val="0072146D"/>
    <w:rsid w:val="00724DFE"/>
    <w:rsid w:val="00726DE6"/>
    <w:rsid w:val="007337DB"/>
    <w:rsid w:val="00740B8E"/>
    <w:rsid w:val="00742C2F"/>
    <w:rsid w:val="00751FDE"/>
    <w:rsid w:val="00753A25"/>
    <w:rsid w:val="00766F45"/>
    <w:rsid w:val="007A7FB4"/>
    <w:rsid w:val="007C1EEF"/>
    <w:rsid w:val="007C2C53"/>
    <w:rsid w:val="007F211A"/>
    <w:rsid w:val="0081226A"/>
    <w:rsid w:val="00845B47"/>
    <w:rsid w:val="00873DE1"/>
    <w:rsid w:val="0088369F"/>
    <w:rsid w:val="00885965"/>
    <w:rsid w:val="00886470"/>
    <w:rsid w:val="00892263"/>
    <w:rsid w:val="00893857"/>
    <w:rsid w:val="008A0B7B"/>
    <w:rsid w:val="008A289D"/>
    <w:rsid w:val="008A7A22"/>
    <w:rsid w:val="008C58CB"/>
    <w:rsid w:val="008C6E25"/>
    <w:rsid w:val="008D38DF"/>
    <w:rsid w:val="008E0EED"/>
    <w:rsid w:val="008E2D93"/>
    <w:rsid w:val="008F579C"/>
    <w:rsid w:val="00911AA5"/>
    <w:rsid w:val="00933111"/>
    <w:rsid w:val="00943660"/>
    <w:rsid w:val="009458AC"/>
    <w:rsid w:val="00947747"/>
    <w:rsid w:val="00955384"/>
    <w:rsid w:val="009640F9"/>
    <w:rsid w:val="00967F73"/>
    <w:rsid w:val="0097606B"/>
    <w:rsid w:val="009765DD"/>
    <w:rsid w:val="00986E72"/>
    <w:rsid w:val="00992F48"/>
    <w:rsid w:val="009A2304"/>
    <w:rsid w:val="009E7186"/>
    <w:rsid w:val="009F74FE"/>
    <w:rsid w:val="00A219D0"/>
    <w:rsid w:val="00A726A7"/>
    <w:rsid w:val="00A80E16"/>
    <w:rsid w:val="00A8651C"/>
    <w:rsid w:val="00A86E14"/>
    <w:rsid w:val="00A90AAC"/>
    <w:rsid w:val="00A931B0"/>
    <w:rsid w:val="00AA0B71"/>
    <w:rsid w:val="00AB14C4"/>
    <w:rsid w:val="00AB3CB1"/>
    <w:rsid w:val="00AC2C38"/>
    <w:rsid w:val="00AC67FB"/>
    <w:rsid w:val="00AC7B47"/>
    <w:rsid w:val="00AD1949"/>
    <w:rsid w:val="00AE10D0"/>
    <w:rsid w:val="00AE4547"/>
    <w:rsid w:val="00B17F67"/>
    <w:rsid w:val="00B650E6"/>
    <w:rsid w:val="00B70AF6"/>
    <w:rsid w:val="00B92950"/>
    <w:rsid w:val="00BA1B09"/>
    <w:rsid w:val="00BB22E5"/>
    <w:rsid w:val="00BD2607"/>
    <w:rsid w:val="00BF5FB1"/>
    <w:rsid w:val="00C11F97"/>
    <w:rsid w:val="00C270FF"/>
    <w:rsid w:val="00C346BF"/>
    <w:rsid w:val="00C36727"/>
    <w:rsid w:val="00C4007C"/>
    <w:rsid w:val="00C5236C"/>
    <w:rsid w:val="00C85F9F"/>
    <w:rsid w:val="00CA558C"/>
    <w:rsid w:val="00CB4C0B"/>
    <w:rsid w:val="00CC04F9"/>
    <w:rsid w:val="00CD2854"/>
    <w:rsid w:val="00CE271C"/>
    <w:rsid w:val="00CE3A89"/>
    <w:rsid w:val="00D03528"/>
    <w:rsid w:val="00D13330"/>
    <w:rsid w:val="00D161DF"/>
    <w:rsid w:val="00D41705"/>
    <w:rsid w:val="00D63FDE"/>
    <w:rsid w:val="00D750E3"/>
    <w:rsid w:val="00D77A87"/>
    <w:rsid w:val="00D860F6"/>
    <w:rsid w:val="00DB1E00"/>
    <w:rsid w:val="00DB3143"/>
    <w:rsid w:val="00DB5951"/>
    <w:rsid w:val="00DD3E39"/>
    <w:rsid w:val="00DD3F0D"/>
    <w:rsid w:val="00DF394B"/>
    <w:rsid w:val="00DF56FB"/>
    <w:rsid w:val="00E14CA1"/>
    <w:rsid w:val="00E21931"/>
    <w:rsid w:val="00E25852"/>
    <w:rsid w:val="00E2790A"/>
    <w:rsid w:val="00E34D23"/>
    <w:rsid w:val="00E66432"/>
    <w:rsid w:val="00E73B7C"/>
    <w:rsid w:val="00E8448A"/>
    <w:rsid w:val="00E92052"/>
    <w:rsid w:val="00EA5819"/>
    <w:rsid w:val="00ED4877"/>
    <w:rsid w:val="00EF34BC"/>
    <w:rsid w:val="00F02735"/>
    <w:rsid w:val="00F11778"/>
    <w:rsid w:val="00F23702"/>
    <w:rsid w:val="00F46090"/>
    <w:rsid w:val="00F70AC2"/>
    <w:rsid w:val="00F77055"/>
    <w:rsid w:val="00F93A76"/>
    <w:rsid w:val="00FC17E6"/>
    <w:rsid w:val="00FD7CD1"/>
    <w:rsid w:val="00FE5021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A586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473FB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5135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135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C67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67FB"/>
  </w:style>
  <w:style w:type="character" w:customStyle="1" w:styleId="CommentTextChar">
    <w:name w:val="Comment Text Char"/>
    <w:basedOn w:val="DefaultParagraphFont"/>
    <w:link w:val="CommentText"/>
    <w:rsid w:val="00AC67FB"/>
  </w:style>
  <w:style w:type="paragraph" w:styleId="CommentSubject">
    <w:name w:val="annotation subject"/>
    <w:basedOn w:val="CommentText"/>
    <w:next w:val="CommentText"/>
    <w:link w:val="CommentSubjectChar"/>
    <w:rsid w:val="00AC67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C67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A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3FB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05135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135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AC67FB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67FB"/>
  </w:style>
  <w:style w:type="character" w:customStyle="1" w:styleId="CommentTextChar">
    <w:name w:val="Comment Text Char"/>
    <w:basedOn w:val="DefaultParagraphFont"/>
    <w:link w:val="CommentText"/>
    <w:rsid w:val="00AC67FB"/>
  </w:style>
  <w:style w:type="paragraph" w:styleId="CommentSubject">
    <w:name w:val="annotation subject"/>
    <w:basedOn w:val="CommentText"/>
    <w:next w:val="CommentText"/>
    <w:link w:val="CommentSubjectChar"/>
    <w:rsid w:val="00AC67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C67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1947</Words>
  <Characters>11103</Characters>
  <Application>Microsoft Macintosh Word</Application>
  <DocSecurity>0</DocSecurity>
  <Lines>92</Lines>
  <Paragraphs>22</Paragraphs>
  <ScaleCrop>false</ScaleCrop>
  <Company>unm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Roy</dc:creator>
  <cp:keywords/>
  <cp:lastModifiedBy>Sushmita Roy</cp:lastModifiedBy>
  <cp:revision>5</cp:revision>
  <cp:lastPrinted>2012-01-26T02:23:00Z</cp:lastPrinted>
  <dcterms:created xsi:type="dcterms:W3CDTF">2013-02-02T01:44:00Z</dcterms:created>
  <dcterms:modified xsi:type="dcterms:W3CDTF">2013-02-22T21:25:00Z</dcterms:modified>
</cp:coreProperties>
</file>