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06D4" w:rsidRPr="005B590A" w:rsidRDefault="005306D4" w:rsidP="005306D4">
      <w:pPr>
        <w:spacing w:after="0" w:line="480" w:lineRule="auto"/>
        <w:rPr>
          <w:rFonts w:ascii="Times New Roman" w:hAnsi="Times New Roman"/>
          <w:b/>
          <w:szCs w:val="24"/>
        </w:rPr>
      </w:pPr>
      <w:r w:rsidRPr="005B590A">
        <w:rPr>
          <w:rFonts w:ascii="Times New Roman" w:hAnsi="Times New Roman"/>
          <w:b/>
          <w:szCs w:val="24"/>
        </w:rPr>
        <w:t>Legends for supplements</w:t>
      </w:r>
    </w:p>
    <w:p w:rsidR="005306D4" w:rsidRPr="005B590A" w:rsidRDefault="005306D4" w:rsidP="005306D4">
      <w:pPr>
        <w:spacing w:after="0" w:line="480" w:lineRule="auto"/>
        <w:rPr>
          <w:rFonts w:ascii="Times New Roman" w:hAnsi="Times New Roman"/>
          <w:szCs w:val="24"/>
        </w:rPr>
      </w:pPr>
      <w:r w:rsidRPr="005B590A">
        <w:rPr>
          <w:rFonts w:ascii="Times New Roman" w:hAnsi="Times New Roman"/>
          <w:szCs w:val="24"/>
        </w:rPr>
        <w:t xml:space="preserve">Supplemental Fig. S1. </w:t>
      </w:r>
      <w:proofErr w:type="gramStart"/>
      <w:r w:rsidRPr="005B590A">
        <w:rPr>
          <w:rFonts w:ascii="Times New Roman" w:hAnsi="Times New Roman"/>
          <w:szCs w:val="24"/>
        </w:rPr>
        <w:t>Examples of initiation and elongation patterns at trans-spliced genes.</w:t>
      </w:r>
      <w:proofErr w:type="gramEnd"/>
      <w:r w:rsidRPr="005B590A">
        <w:rPr>
          <w:rFonts w:ascii="Times New Roman" w:hAnsi="Times New Roman"/>
          <w:szCs w:val="24"/>
        </w:rPr>
        <w:t xml:space="preserve"> (A) Initiation sites are shown by nuclear short </w:t>
      </w:r>
      <w:proofErr w:type="spellStart"/>
      <w:r w:rsidRPr="005B590A">
        <w:rPr>
          <w:rFonts w:ascii="Times New Roman" w:hAnsi="Times New Roman"/>
          <w:szCs w:val="24"/>
        </w:rPr>
        <w:t>capRNA</w:t>
      </w:r>
      <w:proofErr w:type="spellEnd"/>
      <w:r w:rsidRPr="005B590A">
        <w:rPr>
          <w:rFonts w:ascii="Times New Roman" w:hAnsi="Times New Roman"/>
          <w:szCs w:val="24"/>
        </w:rPr>
        <w:t xml:space="preserve"> and elongation by nuclear long cap RNA coverage (green).  Intron and </w:t>
      </w:r>
      <w:proofErr w:type="spellStart"/>
      <w:r w:rsidRPr="005B590A">
        <w:rPr>
          <w:rFonts w:ascii="Times New Roman" w:hAnsi="Times New Roman"/>
          <w:szCs w:val="24"/>
        </w:rPr>
        <w:t>outron</w:t>
      </w:r>
      <w:proofErr w:type="spellEnd"/>
      <w:r w:rsidRPr="005B590A">
        <w:rPr>
          <w:rFonts w:ascii="Times New Roman" w:hAnsi="Times New Roman"/>
          <w:szCs w:val="24"/>
        </w:rPr>
        <w:t xml:space="preserve"> coverage is not observed in whole cell </w:t>
      </w:r>
      <w:proofErr w:type="gramStart"/>
      <w:r w:rsidRPr="005B590A">
        <w:rPr>
          <w:rFonts w:ascii="Times New Roman" w:hAnsi="Times New Roman"/>
          <w:szCs w:val="24"/>
        </w:rPr>
        <w:t>poly(</w:t>
      </w:r>
      <w:proofErr w:type="gramEnd"/>
      <w:r w:rsidRPr="005B590A">
        <w:rPr>
          <w:rFonts w:ascii="Times New Roman" w:hAnsi="Times New Roman"/>
          <w:szCs w:val="24"/>
        </w:rPr>
        <w:t>A)+ (mainly cytoplasmic) RNA track (</w:t>
      </w:r>
      <w:proofErr w:type="spellStart"/>
      <w:r w:rsidRPr="005B590A">
        <w:rPr>
          <w:rFonts w:ascii="Times New Roman" w:hAnsi="Times New Roman"/>
          <w:szCs w:val="24"/>
        </w:rPr>
        <w:t>gray</w:t>
      </w:r>
      <w:proofErr w:type="spellEnd"/>
      <w:r w:rsidRPr="005B590A">
        <w:rPr>
          <w:rFonts w:ascii="Times New Roman" w:hAnsi="Times New Roman"/>
          <w:szCs w:val="24"/>
        </w:rPr>
        <w:t xml:space="preserve">). </w:t>
      </w:r>
    </w:p>
    <w:p w:rsidR="005306D4" w:rsidRPr="005B590A" w:rsidRDefault="005306D4" w:rsidP="005306D4">
      <w:pPr>
        <w:spacing w:after="0" w:line="480" w:lineRule="auto"/>
        <w:rPr>
          <w:rFonts w:ascii="Times New Roman" w:hAnsi="Times New Roman"/>
          <w:color w:val="FF0000"/>
          <w:szCs w:val="24"/>
        </w:rPr>
      </w:pPr>
    </w:p>
    <w:p w:rsidR="005306D4" w:rsidRPr="005B590A" w:rsidRDefault="005306D4" w:rsidP="005306D4">
      <w:pPr>
        <w:spacing w:after="0" w:line="480" w:lineRule="auto"/>
        <w:rPr>
          <w:rFonts w:ascii="Times New Roman" w:hAnsi="Times New Roman"/>
          <w:szCs w:val="24"/>
        </w:rPr>
      </w:pPr>
      <w:r w:rsidRPr="005B590A">
        <w:rPr>
          <w:rFonts w:ascii="Times New Roman" w:hAnsi="Times New Roman"/>
          <w:szCs w:val="24"/>
        </w:rPr>
        <w:t xml:space="preserve">Supplemental Fig. S2. </w:t>
      </w:r>
      <w:proofErr w:type="gramStart"/>
      <w:r w:rsidRPr="005B590A">
        <w:rPr>
          <w:rFonts w:ascii="Times New Roman" w:hAnsi="Times New Roman"/>
          <w:szCs w:val="24"/>
        </w:rPr>
        <w:t xml:space="preserve">Chromatin features of protein coding, </w:t>
      </w:r>
      <w:proofErr w:type="spellStart"/>
      <w:r w:rsidRPr="005B590A">
        <w:rPr>
          <w:rFonts w:ascii="Times New Roman" w:hAnsi="Times New Roman"/>
          <w:szCs w:val="24"/>
        </w:rPr>
        <w:t>ncRNA</w:t>
      </w:r>
      <w:proofErr w:type="spellEnd"/>
      <w:r w:rsidRPr="005B590A">
        <w:rPr>
          <w:rFonts w:ascii="Times New Roman" w:hAnsi="Times New Roman"/>
          <w:szCs w:val="24"/>
        </w:rPr>
        <w:t xml:space="preserve"> and unassigned TSS assignment classes.</w:t>
      </w:r>
      <w:proofErr w:type="gramEnd"/>
      <w:r w:rsidRPr="005B590A">
        <w:rPr>
          <w:rFonts w:ascii="Times New Roman" w:hAnsi="Times New Roman"/>
          <w:szCs w:val="24"/>
        </w:rPr>
        <w:t xml:space="preserve">  Enrichment signals of the indicated datasets was visualized by heat map for TIC modes of protein coding TSSs (n=5,206), </w:t>
      </w:r>
      <w:proofErr w:type="spellStart"/>
      <w:r w:rsidRPr="005B590A">
        <w:rPr>
          <w:rFonts w:ascii="Times New Roman" w:hAnsi="Times New Roman"/>
          <w:szCs w:val="24"/>
        </w:rPr>
        <w:t>ncRNA</w:t>
      </w:r>
      <w:proofErr w:type="spellEnd"/>
      <w:r w:rsidRPr="005B590A">
        <w:rPr>
          <w:rFonts w:ascii="Times New Roman" w:hAnsi="Times New Roman"/>
          <w:szCs w:val="24"/>
        </w:rPr>
        <w:t xml:space="preserve"> TSSs (n=1,726) and unassigned TSSs (n=22,241).  Each dataset was ranked by H3K4me3/H3K4me1 ratio.  The majority of protein coding TSSs (64%) has higher H3K4me3 than H3K4me1 whereas unassigned and </w:t>
      </w:r>
      <w:proofErr w:type="spellStart"/>
      <w:r w:rsidRPr="005B590A">
        <w:rPr>
          <w:rFonts w:ascii="Times New Roman" w:hAnsi="Times New Roman"/>
          <w:szCs w:val="24"/>
        </w:rPr>
        <w:t>ncRNA</w:t>
      </w:r>
      <w:proofErr w:type="spellEnd"/>
      <w:r w:rsidRPr="005B590A">
        <w:rPr>
          <w:rFonts w:ascii="Times New Roman" w:hAnsi="Times New Roman"/>
          <w:szCs w:val="24"/>
        </w:rPr>
        <w:t xml:space="preserve"> TSSs have the opposite pattern: 57% of unassigned and 64% of </w:t>
      </w:r>
      <w:proofErr w:type="spellStart"/>
      <w:r w:rsidRPr="005B590A">
        <w:rPr>
          <w:rFonts w:ascii="Times New Roman" w:hAnsi="Times New Roman"/>
          <w:szCs w:val="24"/>
        </w:rPr>
        <w:t>ncRNA</w:t>
      </w:r>
      <w:proofErr w:type="spellEnd"/>
      <w:r w:rsidRPr="005B590A">
        <w:rPr>
          <w:rFonts w:ascii="Times New Roman" w:hAnsi="Times New Roman"/>
          <w:szCs w:val="24"/>
        </w:rPr>
        <w:t xml:space="preserve"> TSSs have higher H3K4me1 than H3K4me3. The indicated signals are plotted in 2kb windows </w:t>
      </w:r>
      <w:proofErr w:type="spellStart"/>
      <w:r w:rsidRPr="005B590A">
        <w:rPr>
          <w:rFonts w:ascii="Times New Roman" w:hAnsi="Times New Roman"/>
          <w:szCs w:val="24"/>
        </w:rPr>
        <w:t>centered</w:t>
      </w:r>
      <w:proofErr w:type="spellEnd"/>
      <w:r w:rsidRPr="005B590A">
        <w:rPr>
          <w:rFonts w:ascii="Times New Roman" w:hAnsi="Times New Roman"/>
          <w:szCs w:val="24"/>
        </w:rPr>
        <w:t xml:space="preserve"> at TIC modes from only forward strand TSSs.  </w:t>
      </w:r>
    </w:p>
    <w:p w:rsidR="005306D4" w:rsidRPr="005B590A" w:rsidRDefault="005306D4" w:rsidP="005306D4">
      <w:pPr>
        <w:spacing w:after="0" w:line="480" w:lineRule="auto"/>
        <w:rPr>
          <w:rFonts w:ascii="Times New Roman" w:hAnsi="Times New Roman"/>
          <w:szCs w:val="24"/>
        </w:rPr>
      </w:pPr>
    </w:p>
    <w:p w:rsidR="005306D4" w:rsidRDefault="005306D4" w:rsidP="005306D4">
      <w:pPr>
        <w:spacing w:after="0" w:line="480" w:lineRule="auto"/>
        <w:rPr>
          <w:rFonts w:ascii="Times New Roman" w:hAnsi="Times New Roman"/>
          <w:szCs w:val="24"/>
        </w:rPr>
      </w:pPr>
      <w:r w:rsidRPr="005B590A">
        <w:rPr>
          <w:rFonts w:ascii="Times New Roman" w:hAnsi="Times New Roman"/>
          <w:szCs w:val="24"/>
        </w:rPr>
        <w:t xml:space="preserve">Supplemental Fig. S3. </w:t>
      </w:r>
      <w:proofErr w:type="gramStart"/>
      <w:r w:rsidRPr="005B590A">
        <w:rPr>
          <w:rFonts w:ascii="Times New Roman" w:hAnsi="Times New Roman"/>
          <w:szCs w:val="24"/>
        </w:rPr>
        <w:t xml:space="preserve">Comparison of </w:t>
      </w:r>
      <w:proofErr w:type="spellStart"/>
      <w:r w:rsidRPr="005B590A">
        <w:rPr>
          <w:rFonts w:ascii="Times New Roman" w:hAnsi="Times New Roman"/>
          <w:szCs w:val="24"/>
        </w:rPr>
        <w:t>capRNA</w:t>
      </w:r>
      <w:proofErr w:type="spellEnd"/>
      <w:r w:rsidRPr="005B590A">
        <w:rPr>
          <w:rFonts w:ascii="Times New Roman" w:hAnsi="Times New Roman"/>
          <w:szCs w:val="24"/>
        </w:rPr>
        <w:t xml:space="preserve"> TSSs to </w:t>
      </w:r>
      <w:proofErr w:type="spellStart"/>
      <w:r w:rsidRPr="005B590A">
        <w:rPr>
          <w:rFonts w:ascii="Times New Roman" w:hAnsi="Times New Roman"/>
          <w:szCs w:val="24"/>
        </w:rPr>
        <w:t>Wormbase</w:t>
      </w:r>
      <w:proofErr w:type="spellEnd"/>
      <w:r w:rsidRPr="005B590A">
        <w:rPr>
          <w:rFonts w:ascii="Times New Roman" w:hAnsi="Times New Roman"/>
          <w:szCs w:val="24"/>
        </w:rPr>
        <w:t xml:space="preserve"> transcript start</w:t>
      </w:r>
      <w:proofErr w:type="gramEnd"/>
      <w:r w:rsidRPr="005B590A">
        <w:rPr>
          <w:rFonts w:ascii="Times New Roman" w:hAnsi="Times New Roman"/>
          <w:szCs w:val="24"/>
        </w:rPr>
        <w:t xml:space="preserve"> sites.  Genes in the top 40% expression band and having an assigned </w:t>
      </w:r>
      <w:proofErr w:type="spellStart"/>
      <w:r w:rsidRPr="005B590A">
        <w:rPr>
          <w:rFonts w:ascii="Times New Roman" w:hAnsi="Times New Roman"/>
          <w:szCs w:val="24"/>
        </w:rPr>
        <w:t>capRNA</w:t>
      </w:r>
      <w:proofErr w:type="spellEnd"/>
      <w:r w:rsidRPr="005B590A">
        <w:rPr>
          <w:rFonts w:ascii="Times New Roman" w:hAnsi="Times New Roman"/>
          <w:szCs w:val="24"/>
        </w:rPr>
        <w:t xml:space="preserve"> TSS were </w:t>
      </w:r>
      <w:r>
        <w:rPr>
          <w:rFonts w:ascii="Times New Roman" w:hAnsi="Times New Roman"/>
          <w:szCs w:val="24"/>
        </w:rPr>
        <w:t>used</w:t>
      </w:r>
      <w:r w:rsidRPr="005B590A">
        <w:rPr>
          <w:rFonts w:ascii="Times New Roman" w:hAnsi="Times New Roman"/>
          <w:szCs w:val="24"/>
        </w:rPr>
        <w:t xml:space="preserve">.  The distribution of </w:t>
      </w:r>
      <w:r>
        <w:rPr>
          <w:rFonts w:ascii="Times New Roman" w:hAnsi="Times New Roman"/>
          <w:szCs w:val="24"/>
        </w:rPr>
        <w:t xml:space="preserve">embryo HTZ-1, H3, and </w:t>
      </w:r>
      <w:proofErr w:type="spellStart"/>
      <w:r>
        <w:rPr>
          <w:rFonts w:ascii="Times New Roman" w:hAnsi="Times New Roman"/>
          <w:szCs w:val="24"/>
        </w:rPr>
        <w:t>mononucleosome</w:t>
      </w:r>
      <w:proofErr w:type="spellEnd"/>
      <w:r>
        <w:rPr>
          <w:rFonts w:ascii="Times New Roman" w:hAnsi="Times New Roman"/>
          <w:szCs w:val="24"/>
        </w:rPr>
        <w:t xml:space="preserve"> signal </w:t>
      </w:r>
      <w:r w:rsidRPr="005B590A">
        <w:rPr>
          <w:rFonts w:ascii="Times New Roman" w:hAnsi="Times New Roman"/>
          <w:szCs w:val="24"/>
        </w:rPr>
        <w:t xml:space="preserve">was plotted </w:t>
      </w:r>
      <w:proofErr w:type="spellStart"/>
      <w:r w:rsidRPr="005B590A">
        <w:rPr>
          <w:rFonts w:ascii="Times New Roman" w:hAnsi="Times New Roman"/>
          <w:szCs w:val="24"/>
        </w:rPr>
        <w:t>centered</w:t>
      </w:r>
      <w:proofErr w:type="spellEnd"/>
      <w:r w:rsidRPr="005B590A">
        <w:rPr>
          <w:rFonts w:ascii="Times New Roman" w:hAnsi="Times New Roman"/>
          <w:szCs w:val="24"/>
        </w:rPr>
        <w:t xml:space="preserve"> either at short cap RNA TSSs (blue) or </w:t>
      </w:r>
      <w:proofErr w:type="spellStart"/>
      <w:r w:rsidRPr="005B590A">
        <w:rPr>
          <w:rFonts w:ascii="Times New Roman" w:hAnsi="Times New Roman"/>
          <w:szCs w:val="24"/>
        </w:rPr>
        <w:t>Wormbase</w:t>
      </w:r>
      <w:proofErr w:type="spellEnd"/>
      <w:r w:rsidRPr="005B590A">
        <w:rPr>
          <w:rFonts w:ascii="Times New Roman" w:hAnsi="Times New Roman"/>
          <w:szCs w:val="24"/>
        </w:rPr>
        <w:t xml:space="preserve"> transcript start sites (green)</w:t>
      </w:r>
      <w:r>
        <w:rPr>
          <w:rFonts w:ascii="Times New Roman" w:hAnsi="Times New Roman"/>
          <w:szCs w:val="24"/>
        </w:rPr>
        <w:t xml:space="preserve"> for the same set of genes</w:t>
      </w:r>
      <w:r w:rsidRPr="005B590A">
        <w:rPr>
          <w:rFonts w:ascii="Times New Roman" w:hAnsi="Times New Roman"/>
          <w:szCs w:val="24"/>
        </w:rPr>
        <w:t xml:space="preserve">. </w:t>
      </w:r>
    </w:p>
    <w:p w:rsidR="005306D4" w:rsidRPr="005B590A" w:rsidRDefault="005306D4" w:rsidP="005306D4">
      <w:pPr>
        <w:spacing w:after="0" w:line="480" w:lineRule="auto"/>
        <w:rPr>
          <w:rFonts w:ascii="Times New Roman" w:hAnsi="Times New Roman"/>
          <w:szCs w:val="24"/>
        </w:rPr>
      </w:pPr>
    </w:p>
    <w:p w:rsidR="005306D4" w:rsidRDefault="005306D4" w:rsidP="005306D4">
      <w:pPr>
        <w:spacing w:after="0" w:line="480" w:lineRule="auto"/>
        <w:rPr>
          <w:rFonts w:ascii="Times New Roman" w:hAnsi="Times New Roman"/>
          <w:szCs w:val="24"/>
        </w:rPr>
      </w:pPr>
      <w:r w:rsidRPr="005B590A">
        <w:rPr>
          <w:rFonts w:ascii="Times New Roman" w:hAnsi="Times New Roman"/>
          <w:szCs w:val="24"/>
        </w:rPr>
        <w:t xml:space="preserve">Supplemental Fig. S4. Transcription initiation clusters (TICs) display a range of shapes. Plots display the distribution of short </w:t>
      </w:r>
      <w:proofErr w:type="spellStart"/>
      <w:r w:rsidRPr="005B590A">
        <w:rPr>
          <w:rFonts w:ascii="Times New Roman" w:hAnsi="Times New Roman"/>
          <w:szCs w:val="24"/>
        </w:rPr>
        <w:t>capRNA</w:t>
      </w:r>
      <w:proofErr w:type="spellEnd"/>
      <w:r w:rsidRPr="005B590A">
        <w:rPr>
          <w:rFonts w:ascii="Times New Roman" w:hAnsi="Times New Roman"/>
          <w:szCs w:val="24"/>
        </w:rPr>
        <w:t xml:space="preserve"> tags in 100 </w:t>
      </w:r>
      <w:proofErr w:type="spellStart"/>
      <w:r w:rsidRPr="005B590A">
        <w:rPr>
          <w:rFonts w:ascii="Times New Roman" w:hAnsi="Times New Roman"/>
          <w:szCs w:val="24"/>
        </w:rPr>
        <w:t>bp</w:t>
      </w:r>
      <w:proofErr w:type="spellEnd"/>
      <w:r w:rsidRPr="005B590A">
        <w:rPr>
          <w:rFonts w:ascii="Times New Roman" w:hAnsi="Times New Roman"/>
          <w:szCs w:val="24"/>
        </w:rPr>
        <w:t xml:space="preserve"> windows </w:t>
      </w:r>
      <w:proofErr w:type="spellStart"/>
      <w:r w:rsidRPr="005B590A">
        <w:rPr>
          <w:rFonts w:ascii="Times New Roman" w:hAnsi="Times New Roman"/>
          <w:szCs w:val="24"/>
        </w:rPr>
        <w:t>centered</w:t>
      </w:r>
      <w:proofErr w:type="spellEnd"/>
      <w:r w:rsidRPr="005B590A">
        <w:rPr>
          <w:rFonts w:ascii="Times New Roman" w:hAnsi="Times New Roman"/>
          <w:szCs w:val="24"/>
        </w:rPr>
        <w:t xml:space="preserve"> at the TIC mode (X-axis).  Tags counts are shown on the Y-axis.  Shape </w:t>
      </w:r>
      <w:r w:rsidRPr="005B590A">
        <w:rPr>
          <w:rFonts w:ascii="Times New Roman" w:hAnsi="Times New Roman"/>
          <w:szCs w:val="24"/>
        </w:rPr>
        <w:lastRenderedPageBreak/>
        <w:t xml:space="preserve">scores are calculated as the ratio of the number </w:t>
      </w:r>
      <w:r>
        <w:rPr>
          <w:rFonts w:ascii="Times New Roman" w:hAnsi="Times New Roman"/>
          <w:szCs w:val="24"/>
        </w:rPr>
        <w:t>of tags at the mode TSS relative</w:t>
      </w:r>
      <w:r w:rsidRPr="005B590A">
        <w:rPr>
          <w:rFonts w:ascii="Times New Roman" w:hAnsi="Times New Roman"/>
          <w:szCs w:val="24"/>
        </w:rPr>
        <w:t xml:space="preserve"> to the total number TSSs in the cluster</w:t>
      </w:r>
      <w:r>
        <w:rPr>
          <w:rFonts w:ascii="Times New Roman" w:hAnsi="Times New Roman"/>
          <w:szCs w:val="24"/>
        </w:rPr>
        <w:t xml:space="preserve"> (mode weight)</w:t>
      </w:r>
      <w:r w:rsidRPr="005B590A">
        <w:rPr>
          <w:rFonts w:ascii="Times New Roman" w:hAnsi="Times New Roman"/>
          <w:szCs w:val="24"/>
        </w:rPr>
        <w:t xml:space="preserve">. </w:t>
      </w:r>
      <w:r>
        <w:rPr>
          <w:rFonts w:ascii="Times New Roman" w:hAnsi="Times New Roman"/>
          <w:szCs w:val="24"/>
        </w:rPr>
        <w:t xml:space="preserve"> </w:t>
      </w:r>
      <w:r w:rsidRPr="005B590A">
        <w:rPr>
          <w:rFonts w:ascii="Times New Roman" w:hAnsi="Times New Roman"/>
          <w:szCs w:val="24"/>
        </w:rPr>
        <w:t xml:space="preserve">Examples of shapes in each 0.1 score bin are shown, with the </w:t>
      </w:r>
      <w:r>
        <w:rPr>
          <w:rFonts w:ascii="Times New Roman" w:hAnsi="Times New Roman"/>
          <w:szCs w:val="24"/>
        </w:rPr>
        <w:t xml:space="preserve">percentage and </w:t>
      </w:r>
      <w:r w:rsidRPr="005B590A">
        <w:rPr>
          <w:rFonts w:ascii="Times New Roman" w:hAnsi="Times New Roman"/>
          <w:szCs w:val="24"/>
        </w:rPr>
        <w:t xml:space="preserve">number of TICs in each shape bin shown </w:t>
      </w:r>
      <w:r>
        <w:rPr>
          <w:rFonts w:ascii="Times New Roman" w:hAnsi="Times New Roman"/>
          <w:szCs w:val="24"/>
        </w:rPr>
        <w:t>at the right</w:t>
      </w:r>
      <w:r w:rsidRPr="005B590A">
        <w:rPr>
          <w:rFonts w:ascii="Times New Roman" w:hAnsi="Times New Roman"/>
          <w:szCs w:val="24"/>
        </w:rPr>
        <w:t xml:space="preserve">. </w:t>
      </w:r>
    </w:p>
    <w:p w:rsidR="005306D4" w:rsidRPr="005B590A" w:rsidRDefault="005306D4" w:rsidP="005306D4">
      <w:pPr>
        <w:spacing w:after="0" w:line="480" w:lineRule="auto"/>
        <w:rPr>
          <w:rFonts w:ascii="Times New Roman" w:hAnsi="Times New Roman"/>
          <w:szCs w:val="24"/>
        </w:rPr>
      </w:pPr>
    </w:p>
    <w:p w:rsidR="005306D4" w:rsidRPr="005B590A" w:rsidRDefault="005306D4" w:rsidP="005306D4">
      <w:pPr>
        <w:spacing w:after="0" w:line="480" w:lineRule="auto"/>
        <w:rPr>
          <w:rFonts w:ascii="Times New Roman" w:hAnsi="Times New Roman"/>
          <w:szCs w:val="24"/>
        </w:rPr>
      </w:pPr>
      <w:r w:rsidRPr="005B590A">
        <w:rPr>
          <w:rFonts w:ascii="Times New Roman" w:hAnsi="Times New Roman"/>
          <w:szCs w:val="24"/>
        </w:rPr>
        <w:t xml:space="preserve">Supplemental Fig. S5. </w:t>
      </w:r>
      <w:proofErr w:type="gramStart"/>
      <w:r w:rsidRPr="005B590A">
        <w:rPr>
          <w:rFonts w:ascii="Times New Roman" w:hAnsi="Times New Roman"/>
          <w:szCs w:val="24"/>
        </w:rPr>
        <w:t xml:space="preserve">Bidirectional transcription at divergent and </w:t>
      </w:r>
      <w:proofErr w:type="spellStart"/>
      <w:r w:rsidRPr="005B590A">
        <w:rPr>
          <w:rFonts w:ascii="Times New Roman" w:hAnsi="Times New Roman"/>
          <w:szCs w:val="24"/>
        </w:rPr>
        <w:t>tandemly</w:t>
      </w:r>
      <w:proofErr w:type="spellEnd"/>
      <w:r w:rsidRPr="005B590A">
        <w:rPr>
          <w:rFonts w:ascii="Times New Roman" w:hAnsi="Times New Roman"/>
          <w:szCs w:val="24"/>
        </w:rPr>
        <w:t xml:space="preserve"> oriented protein coding genes.</w:t>
      </w:r>
      <w:proofErr w:type="gramEnd"/>
      <w:r w:rsidRPr="005B590A">
        <w:rPr>
          <w:rFonts w:ascii="Times New Roman" w:hAnsi="Times New Roman"/>
          <w:szCs w:val="24"/>
        </w:rPr>
        <w:t xml:space="preserve"> The density of forward (red) and reverse (blue) strand TSSs was plotted in a 1kb window </w:t>
      </w:r>
      <w:proofErr w:type="spellStart"/>
      <w:r w:rsidRPr="005B590A">
        <w:rPr>
          <w:rFonts w:ascii="Times New Roman" w:hAnsi="Times New Roman"/>
          <w:szCs w:val="24"/>
        </w:rPr>
        <w:t>centered</w:t>
      </w:r>
      <w:proofErr w:type="spellEnd"/>
      <w:r w:rsidRPr="005B590A">
        <w:rPr>
          <w:rFonts w:ascii="Times New Roman" w:hAnsi="Times New Roman"/>
          <w:szCs w:val="24"/>
        </w:rPr>
        <w:t xml:space="preserve"> at the mode TSSs of protein coding TICs. </w:t>
      </w:r>
    </w:p>
    <w:p w:rsidR="005306D4" w:rsidRPr="005B590A" w:rsidRDefault="005306D4" w:rsidP="005306D4">
      <w:pPr>
        <w:spacing w:after="0" w:line="480" w:lineRule="auto"/>
        <w:rPr>
          <w:rFonts w:ascii="Times New Roman" w:hAnsi="Times New Roman"/>
          <w:szCs w:val="24"/>
        </w:rPr>
      </w:pPr>
    </w:p>
    <w:p w:rsidR="005306D4" w:rsidRPr="005B590A" w:rsidRDefault="005306D4" w:rsidP="005306D4">
      <w:pPr>
        <w:spacing w:after="0" w:line="480" w:lineRule="auto"/>
        <w:rPr>
          <w:rFonts w:ascii="Times New Roman" w:hAnsi="Times New Roman"/>
          <w:szCs w:val="24"/>
        </w:rPr>
      </w:pPr>
      <w:r w:rsidRPr="005B590A">
        <w:rPr>
          <w:rFonts w:ascii="Times New Roman" w:hAnsi="Times New Roman"/>
          <w:szCs w:val="24"/>
        </w:rPr>
        <w:t xml:space="preserve">Supplemental Fig. S6. Validated embryonic enhancer regions contain enhancers identified by overlap between TF-binding sites and TICs.  (A) Enhancer regions identified in </w:t>
      </w:r>
      <w:r w:rsidRPr="005B590A">
        <w:rPr>
          <w:rFonts w:ascii="Times New Roman" w:hAnsi="Times New Roman"/>
          <w:i/>
          <w:szCs w:val="24"/>
        </w:rPr>
        <w:t xml:space="preserve">lin-26/lir-1 </w:t>
      </w:r>
      <w:r w:rsidRPr="005B590A">
        <w:rPr>
          <w:rFonts w:ascii="Times New Roman" w:hAnsi="Times New Roman"/>
          <w:szCs w:val="24"/>
        </w:rPr>
        <w:t>region</w:t>
      </w:r>
      <w:r w:rsidRPr="005B590A">
        <w:rPr>
          <w:rFonts w:ascii="Times New Roman" w:hAnsi="Times New Roman"/>
          <w:i/>
          <w:szCs w:val="24"/>
        </w:rPr>
        <w:t xml:space="preserve"> </w:t>
      </w:r>
      <w:r w:rsidRPr="005B590A">
        <w:rPr>
          <w:rFonts w:ascii="Times New Roman" w:hAnsi="Times New Roman"/>
          <w:szCs w:val="24"/>
        </w:rPr>
        <w:fldChar w:fldCharType="begin">
          <w:fldData xml:space="preserve">PEVuZE5vdGU+PENpdGU+PEF1dGhvcj5MYW5kbWFubjwvQXV0aG9yPjxZZWFyPjIwMDQ8L1llYXI+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</w:fldData>
        </w:fldChar>
      </w:r>
      <w:r w:rsidRPr="005B590A">
        <w:rPr>
          <w:rFonts w:ascii="Times New Roman" w:hAnsi="Times New Roman"/>
          <w:szCs w:val="24"/>
        </w:rPr>
        <w:instrText xml:space="preserve"> ADDIN EN.CITE </w:instrText>
      </w:r>
      <w:r w:rsidRPr="005B590A">
        <w:rPr>
          <w:rFonts w:ascii="Times New Roman" w:hAnsi="Times New Roman"/>
          <w:szCs w:val="24"/>
        </w:rPr>
        <w:fldChar w:fldCharType="begin">
          <w:fldData xml:space="preserve">PEVuZE5vdGU+PENpdGU+PEF1dGhvcj5MYW5kbWFubjwvQXV0aG9yPjxZZWFyPjIwMDQ8L1llYXI+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</w:fldData>
        </w:fldChar>
      </w:r>
      <w:r w:rsidRPr="005B590A">
        <w:rPr>
          <w:rFonts w:ascii="Times New Roman" w:hAnsi="Times New Roman"/>
          <w:szCs w:val="24"/>
        </w:rPr>
        <w:instrText xml:space="preserve"> ADDIN EN.CITE.DATA </w:instrText>
      </w:r>
      <w:r w:rsidRPr="005B590A">
        <w:rPr>
          <w:rFonts w:ascii="Times New Roman" w:hAnsi="Times New Roman"/>
          <w:szCs w:val="24"/>
        </w:rPr>
      </w:r>
      <w:r w:rsidRPr="005B590A">
        <w:rPr>
          <w:rFonts w:ascii="Times New Roman" w:hAnsi="Times New Roman"/>
          <w:szCs w:val="24"/>
        </w:rPr>
        <w:fldChar w:fldCharType="end"/>
      </w:r>
      <w:r w:rsidRPr="005B590A">
        <w:rPr>
          <w:rFonts w:ascii="Times New Roman" w:hAnsi="Times New Roman"/>
          <w:szCs w:val="24"/>
        </w:rPr>
        <w:fldChar w:fldCharType="separate"/>
      </w:r>
      <w:r w:rsidRPr="005B590A">
        <w:rPr>
          <w:rFonts w:ascii="Times New Roman" w:hAnsi="Times New Roman"/>
          <w:noProof/>
          <w:szCs w:val="24"/>
        </w:rPr>
        <w:t>(Landmann et al. 2004)</w:t>
      </w:r>
      <w:r w:rsidRPr="005B590A">
        <w:rPr>
          <w:rFonts w:ascii="Times New Roman" w:hAnsi="Times New Roman"/>
          <w:szCs w:val="24"/>
        </w:rPr>
        <w:fldChar w:fldCharType="end"/>
      </w:r>
      <w:r w:rsidRPr="005B590A">
        <w:rPr>
          <w:rFonts w:ascii="Times New Roman" w:hAnsi="Times New Roman"/>
          <w:szCs w:val="24"/>
        </w:rPr>
        <w:t xml:space="preserve"> and (B) </w:t>
      </w:r>
      <w:r w:rsidRPr="005B590A">
        <w:rPr>
          <w:rFonts w:ascii="Times New Roman" w:hAnsi="Times New Roman"/>
          <w:i/>
          <w:szCs w:val="24"/>
        </w:rPr>
        <w:t xml:space="preserve">hlh-1 </w:t>
      </w:r>
      <w:r w:rsidRPr="005B590A">
        <w:rPr>
          <w:rFonts w:ascii="Times New Roman" w:hAnsi="Times New Roman"/>
          <w:szCs w:val="24"/>
        </w:rPr>
        <w:fldChar w:fldCharType="begin">
          <w:fldData xml:space="preserve">PEVuZE5vdGU+PENpdGU+PEF1dGhvcj5MZWk8L0F1dGhvcj48WWVhcj4yMDA5PC9ZZWFyPjxSZWNO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</w:fldData>
        </w:fldChar>
      </w:r>
      <w:r w:rsidRPr="005B590A">
        <w:rPr>
          <w:rFonts w:ascii="Times New Roman" w:hAnsi="Times New Roman"/>
          <w:szCs w:val="24"/>
        </w:rPr>
        <w:instrText xml:space="preserve"> ADDIN EN.CITE </w:instrText>
      </w:r>
      <w:r w:rsidRPr="005B590A">
        <w:rPr>
          <w:rFonts w:ascii="Times New Roman" w:hAnsi="Times New Roman"/>
          <w:szCs w:val="24"/>
        </w:rPr>
        <w:fldChar w:fldCharType="begin">
          <w:fldData xml:space="preserve">PEVuZE5vdGU+PENpdGU+PEF1dGhvcj5MZWk8L0F1dGhvcj48WWVhcj4yMDA5PC9ZZWFyPjxSZWNO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</w:fldData>
        </w:fldChar>
      </w:r>
      <w:r w:rsidRPr="005B590A">
        <w:rPr>
          <w:rFonts w:ascii="Times New Roman" w:hAnsi="Times New Roman"/>
          <w:szCs w:val="24"/>
        </w:rPr>
        <w:instrText xml:space="preserve"> ADDIN EN.CITE.DATA </w:instrText>
      </w:r>
      <w:r w:rsidRPr="005B590A">
        <w:rPr>
          <w:rFonts w:ascii="Times New Roman" w:hAnsi="Times New Roman"/>
          <w:szCs w:val="24"/>
        </w:rPr>
      </w:r>
      <w:r w:rsidRPr="005B590A">
        <w:rPr>
          <w:rFonts w:ascii="Times New Roman" w:hAnsi="Times New Roman"/>
          <w:szCs w:val="24"/>
        </w:rPr>
        <w:fldChar w:fldCharType="end"/>
      </w:r>
      <w:r w:rsidRPr="005B590A">
        <w:rPr>
          <w:rFonts w:ascii="Times New Roman" w:hAnsi="Times New Roman"/>
          <w:szCs w:val="24"/>
        </w:rPr>
        <w:fldChar w:fldCharType="separate"/>
      </w:r>
      <w:r w:rsidRPr="005B590A">
        <w:rPr>
          <w:rFonts w:ascii="Times New Roman" w:hAnsi="Times New Roman"/>
          <w:noProof/>
          <w:szCs w:val="24"/>
        </w:rPr>
        <w:t>(Lei et al. 2009)</w:t>
      </w:r>
      <w:r w:rsidRPr="005B590A">
        <w:rPr>
          <w:rFonts w:ascii="Times New Roman" w:hAnsi="Times New Roman"/>
          <w:szCs w:val="24"/>
        </w:rPr>
        <w:fldChar w:fldCharType="end"/>
      </w:r>
      <w:r w:rsidRPr="005B590A">
        <w:rPr>
          <w:rFonts w:ascii="Times New Roman" w:hAnsi="Times New Roman"/>
          <w:szCs w:val="24"/>
        </w:rPr>
        <w:t xml:space="preserve"> contain TF-binding sites that overlap TICs and that show an enhancer-like chromatin signature of high H3K4me1/low H3K4me3. </w:t>
      </w:r>
    </w:p>
    <w:p w:rsidR="005306D4" w:rsidRPr="005B590A" w:rsidRDefault="005306D4" w:rsidP="005306D4">
      <w:pPr>
        <w:spacing w:after="0" w:line="480" w:lineRule="auto"/>
        <w:rPr>
          <w:rFonts w:ascii="Times New Roman" w:hAnsi="Times New Roman"/>
          <w:szCs w:val="24"/>
        </w:rPr>
      </w:pPr>
    </w:p>
    <w:p w:rsidR="005306D4" w:rsidRPr="005B590A" w:rsidRDefault="005306D4" w:rsidP="005306D4">
      <w:pPr>
        <w:spacing w:after="0" w:line="480" w:lineRule="auto"/>
        <w:rPr>
          <w:rFonts w:ascii="Times New Roman" w:hAnsi="Times New Roman"/>
          <w:szCs w:val="24"/>
        </w:rPr>
      </w:pPr>
      <w:r w:rsidRPr="005B590A">
        <w:rPr>
          <w:rFonts w:ascii="Times New Roman" w:hAnsi="Times New Roman"/>
          <w:szCs w:val="24"/>
        </w:rPr>
        <w:t xml:space="preserve">Supplemental Fig. S7. Sequence and chromatin features of enhancer TSSs  (A) </w:t>
      </w:r>
      <w:proofErr w:type="spellStart"/>
      <w:r w:rsidRPr="005B590A">
        <w:rPr>
          <w:rFonts w:ascii="Times New Roman" w:hAnsi="Times New Roman"/>
          <w:szCs w:val="24"/>
        </w:rPr>
        <w:t>WebLogo</w:t>
      </w:r>
      <w:proofErr w:type="spellEnd"/>
      <w:r w:rsidRPr="005B590A">
        <w:rPr>
          <w:rFonts w:ascii="Times New Roman" w:hAnsi="Times New Roman"/>
          <w:szCs w:val="24"/>
        </w:rPr>
        <w:t xml:space="preserve"> analysis of sequence aligned at mode TSSs of enhancer TICs. (B) </w:t>
      </w:r>
      <w:proofErr w:type="spellStart"/>
      <w:r w:rsidRPr="005B590A">
        <w:rPr>
          <w:rFonts w:ascii="Times New Roman" w:hAnsi="Times New Roman"/>
          <w:szCs w:val="24"/>
        </w:rPr>
        <w:t>Inr</w:t>
      </w:r>
      <w:proofErr w:type="spellEnd"/>
      <w:r w:rsidRPr="005B590A">
        <w:rPr>
          <w:rFonts w:ascii="Times New Roman" w:hAnsi="Times New Roman"/>
          <w:szCs w:val="24"/>
        </w:rPr>
        <w:t xml:space="preserve">, TATA, and Sp1 motif occurrence at sharp and broad enhancer TSSs. (C) Comparison of H2A variant HTZ-1/H2A.Z, histone H3, and embryo </w:t>
      </w:r>
      <w:proofErr w:type="spellStart"/>
      <w:r w:rsidRPr="005B590A">
        <w:rPr>
          <w:rFonts w:ascii="Times New Roman" w:hAnsi="Times New Roman"/>
          <w:szCs w:val="24"/>
        </w:rPr>
        <w:t>mononucleosomes</w:t>
      </w:r>
      <w:proofErr w:type="spellEnd"/>
      <w:r w:rsidRPr="005B590A">
        <w:rPr>
          <w:rFonts w:ascii="Times New Roman" w:hAnsi="Times New Roman"/>
          <w:szCs w:val="24"/>
        </w:rPr>
        <w:t xml:space="preserve"> at protein coding and enhancer TSSs. </w:t>
      </w:r>
    </w:p>
    <w:p w:rsidR="005306D4" w:rsidRPr="005B590A" w:rsidRDefault="005306D4" w:rsidP="005306D4">
      <w:pPr>
        <w:spacing w:after="0" w:line="480" w:lineRule="auto"/>
        <w:rPr>
          <w:rFonts w:ascii="Times New Roman" w:hAnsi="Times New Roman"/>
          <w:szCs w:val="24"/>
        </w:rPr>
      </w:pPr>
    </w:p>
    <w:p w:rsidR="005306D4" w:rsidRPr="005B590A" w:rsidRDefault="005306D4" w:rsidP="005306D4">
      <w:pPr>
        <w:spacing w:after="0" w:line="480" w:lineRule="auto"/>
        <w:rPr>
          <w:rFonts w:ascii="Times New Roman" w:hAnsi="Times New Roman"/>
          <w:szCs w:val="24"/>
        </w:rPr>
      </w:pPr>
      <w:proofErr w:type="gramStart"/>
      <w:r w:rsidRPr="005B590A">
        <w:rPr>
          <w:rFonts w:ascii="Times New Roman" w:hAnsi="Times New Roman"/>
          <w:szCs w:val="24"/>
        </w:rPr>
        <w:t>Supplemental Table S1.</w:t>
      </w:r>
      <w:proofErr w:type="gramEnd"/>
      <w:r w:rsidRPr="005B590A">
        <w:rPr>
          <w:rFonts w:ascii="Times New Roman" w:hAnsi="Times New Roman"/>
          <w:szCs w:val="24"/>
        </w:rPr>
        <w:t xml:space="preserve"> Summary of Transcription Initiation Cluster (TIC) assignments</w:t>
      </w:r>
    </w:p>
    <w:p w:rsidR="005306D4" w:rsidRPr="005B590A" w:rsidRDefault="005306D4" w:rsidP="005306D4">
      <w:pPr>
        <w:spacing w:after="0" w:line="480" w:lineRule="auto"/>
        <w:rPr>
          <w:rFonts w:ascii="Times New Roman" w:hAnsi="Times New Roman"/>
          <w:szCs w:val="24"/>
        </w:rPr>
      </w:pPr>
    </w:p>
    <w:p w:rsidR="005306D4" w:rsidRPr="005B590A" w:rsidRDefault="005306D4" w:rsidP="005306D4">
      <w:pPr>
        <w:spacing w:after="0" w:line="480" w:lineRule="auto"/>
        <w:rPr>
          <w:rFonts w:ascii="Times New Roman" w:hAnsi="Times New Roman"/>
          <w:szCs w:val="24"/>
        </w:rPr>
      </w:pPr>
      <w:proofErr w:type="gramStart"/>
      <w:r w:rsidRPr="005B590A">
        <w:rPr>
          <w:rFonts w:ascii="Times New Roman" w:hAnsi="Times New Roman"/>
          <w:szCs w:val="24"/>
        </w:rPr>
        <w:t>Supplemental Table S2.</w:t>
      </w:r>
      <w:proofErr w:type="gramEnd"/>
      <w:r w:rsidRPr="005B590A">
        <w:rPr>
          <w:rFonts w:ascii="Times New Roman" w:hAnsi="Times New Roman"/>
          <w:szCs w:val="24"/>
        </w:rPr>
        <w:t xml:space="preserve"> List of Transcription Initiation Clusters (TICs) </w:t>
      </w:r>
    </w:p>
    <w:p w:rsidR="005306D4" w:rsidRPr="005B590A" w:rsidRDefault="005306D4" w:rsidP="005306D4">
      <w:pPr>
        <w:spacing w:after="0" w:line="480" w:lineRule="auto"/>
        <w:rPr>
          <w:rFonts w:ascii="Times New Roman" w:hAnsi="Times New Roman"/>
          <w:szCs w:val="24"/>
        </w:rPr>
      </w:pPr>
    </w:p>
    <w:p w:rsidR="005306D4" w:rsidRPr="005B590A" w:rsidRDefault="005306D4" w:rsidP="005306D4">
      <w:pPr>
        <w:spacing w:after="0" w:line="480" w:lineRule="auto"/>
        <w:rPr>
          <w:rFonts w:ascii="Times New Roman" w:hAnsi="Times New Roman"/>
          <w:szCs w:val="24"/>
        </w:rPr>
      </w:pPr>
      <w:proofErr w:type="gramStart"/>
      <w:r w:rsidRPr="005B590A">
        <w:rPr>
          <w:rFonts w:ascii="Times New Roman" w:hAnsi="Times New Roman"/>
          <w:szCs w:val="24"/>
        </w:rPr>
        <w:t>Supplemental Table S3.</w:t>
      </w:r>
      <w:proofErr w:type="gramEnd"/>
      <w:r w:rsidRPr="005B590A">
        <w:rPr>
          <w:rFonts w:ascii="Times New Roman" w:hAnsi="Times New Roman"/>
          <w:szCs w:val="24"/>
        </w:rPr>
        <w:t xml:space="preserve"> List of enhancers</w:t>
      </w:r>
    </w:p>
    <w:p w:rsidR="005306D4" w:rsidRPr="005B590A" w:rsidRDefault="005306D4" w:rsidP="005306D4">
      <w:pPr>
        <w:spacing w:after="0" w:line="480" w:lineRule="auto"/>
        <w:rPr>
          <w:rFonts w:ascii="Times New Roman" w:hAnsi="Times New Roman"/>
          <w:szCs w:val="24"/>
        </w:rPr>
      </w:pPr>
    </w:p>
    <w:p w:rsidR="005306D4" w:rsidRPr="005B590A" w:rsidRDefault="005306D4" w:rsidP="005306D4">
      <w:pPr>
        <w:spacing w:after="0" w:line="480" w:lineRule="auto"/>
        <w:rPr>
          <w:rFonts w:ascii="Times New Roman" w:hAnsi="Times New Roman"/>
          <w:szCs w:val="24"/>
        </w:rPr>
      </w:pPr>
      <w:proofErr w:type="gramStart"/>
      <w:r w:rsidRPr="005B590A">
        <w:rPr>
          <w:rFonts w:ascii="Times New Roman" w:hAnsi="Times New Roman"/>
          <w:szCs w:val="24"/>
        </w:rPr>
        <w:t>Supplemental Table S4.</w:t>
      </w:r>
      <w:proofErr w:type="gramEnd"/>
      <w:r w:rsidRPr="005B590A">
        <w:rPr>
          <w:rFonts w:ascii="Times New Roman" w:hAnsi="Times New Roman"/>
          <w:szCs w:val="24"/>
        </w:rPr>
        <w:t xml:space="preserve"> GO-term analysis of genes associated with enhancers.  Enhancers were assigned to the nearest downstream genes.  Genes were analysed for enrichment or </w:t>
      </w:r>
      <w:proofErr w:type="spellStart"/>
      <w:r w:rsidRPr="005B590A">
        <w:rPr>
          <w:rFonts w:ascii="Times New Roman" w:hAnsi="Times New Roman"/>
          <w:szCs w:val="24"/>
        </w:rPr>
        <w:t>underenrichment</w:t>
      </w:r>
      <w:proofErr w:type="spellEnd"/>
      <w:r w:rsidRPr="005B590A">
        <w:rPr>
          <w:rFonts w:ascii="Times New Roman" w:hAnsi="Times New Roman"/>
          <w:szCs w:val="24"/>
        </w:rPr>
        <w:t xml:space="preserve"> of GO terms using </w:t>
      </w:r>
      <w:proofErr w:type="spellStart"/>
      <w:r w:rsidRPr="005B590A">
        <w:rPr>
          <w:rFonts w:ascii="Times New Roman" w:hAnsi="Times New Roman"/>
          <w:szCs w:val="24"/>
        </w:rPr>
        <w:t>GOstat</w:t>
      </w:r>
      <w:proofErr w:type="spellEnd"/>
      <w:r w:rsidRPr="005B590A">
        <w:rPr>
          <w:rFonts w:ascii="Times New Roman" w:hAnsi="Times New Roman"/>
          <w:szCs w:val="24"/>
        </w:rPr>
        <w:t xml:space="preserve"> (significance p&lt;0.01) </w:t>
      </w:r>
      <w:r w:rsidRPr="005B590A">
        <w:rPr>
          <w:rFonts w:ascii="Times New Roman" w:hAnsi="Times New Roman"/>
          <w:szCs w:val="24"/>
        </w:rPr>
        <w:fldChar w:fldCharType="begin"/>
      </w:r>
      <w:r w:rsidRPr="005B590A">
        <w:rPr>
          <w:rFonts w:ascii="Times New Roman" w:hAnsi="Times New Roman"/>
          <w:szCs w:val="24"/>
        </w:rPr>
        <w:instrText xml:space="preserve"> ADDIN EN.CITE &lt;EndNote&gt;&lt;Cite&gt;&lt;Author&gt;Beissbarth&lt;/Author&gt;&lt;Year&gt;2004&lt;/Year&gt;&lt;RecNum&gt;21089&lt;/RecNum&gt;&lt;record&gt;&lt;rec-number&gt;21089&lt;/rec-number&gt;&lt;foreign-keys&gt;&lt;key app="EN" db-id="exatwt99qrv0fhe09v4pptazww5550rada00"&gt;21089&lt;/key&gt;&lt;/foreign-keys&gt;&lt;ref-type name="Journal Article"&gt;17&lt;/ref-type&gt;&lt;contributors&gt;&lt;authors&gt;&lt;author&gt;Beissbarth, T.&lt;/author&gt;&lt;author&gt;Speed, T. P.&lt;/author&gt;&lt;/authors&gt;&lt;/contributors&gt;&lt;auth-address&gt;Walter and Eliza Hall Institute of medical Research, 1G Royal Parade, Parkville, Vic 3050, Australia. beissbarth@wehi.edu.au&lt;/auth-address&gt;&lt;titles&gt;&lt;title&gt;GOstat: find statistically overrepresented Gene Ontologies within a group of genes&lt;/title&gt;&lt;secondary-title&gt;Bioinformatics&lt;/secondary-title&gt;&lt;/titles&gt;&lt;periodical&gt;&lt;full-title&gt;Bioinformatics&lt;/full-title&gt;&lt;/periodical&gt;&lt;pages&gt;1464-5&lt;/pages&gt;&lt;volume&gt;20&lt;/volume&gt;&lt;number&gt;9&lt;/number&gt;&lt;edition&gt;2004/02/14&lt;/edition&gt;&lt;keywords&gt;&lt;keyword&gt;Abstracting and Indexing as Topic/methods&lt;/keyword&gt;&lt;keyword&gt;*Algorithms&lt;/keyword&gt;&lt;keyword&gt;DNA/analysis/chemistry/*classification/genetics&lt;/keyword&gt;&lt;keyword&gt;*Databases, Genetic&lt;/keyword&gt;&lt;keyword&gt;Documentation/*methods&lt;/keyword&gt;&lt;keyword&gt;Gene Expression Profiling/*methods&lt;/keyword&gt;&lt;keyword&gt;Internet&lt;/keyword&gt;&lt;keyword&gt;Models, Genetic&lt;/keyword&gt;&lt;keyword&gt;Models, Statistical&lt;/keyword&gt;&lt;keyword&gt;*Natural Language Processing&lt;/keyword&gt;&lt;keyword&gt;*Software&lt;/keyword&gt;&lt;/keywords&gt;&lt;dates&gt;&lt;year&gt;2004&lt;/year&gt;&lt;pub-dates&gt;&lt;date&gt;Jun 12&lt;/date&gt;&lt;/pub-dates&gt;&lt;/dates&gt;&lt;isbn&gt;1367-4803 (Print)&amp;#xD;1367-4803 (Linking)&lt;/isbn&gt;&lt;accession-num&gt;14962934&lt;/accession-num&gt;&lt;urls&gt;&lt;related-urls&gt;&lt;url&gt;http://www.ncbi.nlm.nih.gov/entrez/query.fcgi?cmd=Retrieve&amp;amp;db=PubMed&amp;amp;dopt=Citation&amp;amp;list_uids=14962934&lt;/url&gt;&lt;/related-urls&gt;&lt;/urls&gt;&lt;electronic-resource-num&gt;10.1093/bioinformatics/bth088&amp;#xD;bth088 [pii]&lt;/electronic-resource-num&gt;&lt;language&gt;eng&lt;/language&gt;&lt;/record&gt;&lt;/Cite&gt;&lt;/EndNote&gt;</w:instrText>
      </w:r>
      <w:r w:rsidRPr="005B590A">
        <w:rPr>
          <w:rFonts w:ascii="Times New Roman" w:hAnsi="Times New Roman"/>
          <w:szCs w:val="24"/>
        </w:rPr>
        <w:fldChar w:fldCharType="separate"/>
      </w:r>
      <w:r w:rsidRPr="005B590A">
        <w:rPr>
          <w:rFonts w:ascii="Times New Roman" w:hAnsi="Times New Roman"/>
          <w:noProof/>
          <w:szCs w:val="24"/>
        </w:rPr>
        <w:t>(Beissbarth and Speed 2004)</w:t>
      </w:r>
      <w:r w:rsidRPr="005B590A">
        <w:rPr>
          <w:rFonts w:ascii="Times New Roman" w:hAnsi="Times New Roman"/>
          <w:szCs w:val="24"/>
        </w:rPr>
        <w:fldChar w:fldCharType="end"/>
      </w:r>
      <w:r w:rsidRPr="005B590A">
        <w:rPr>
          <w:rFonts w:ascii="Times New Roman" w:hAnsi="Times New Roman"/>
          <w:szCs w:val="24"/>
        </w:rPr>
        <w:t xml:space="preserve"> (</w:t>
      </w:r>
      <w:hyperlink r:id="rId5" w:history="1">
        <w:r w:rsidRPr="005B590A">
          <w:rPr>
            <w:rStyle w:val="Hyperlink"/>
            <w:rFonts w:ascii="Times New Roman" w:hAnsi="Times New Roman"/>
            <w:szCs w:val="24"/>
          </w:rPr>
          <w:t>http://gostat.wehi.edu.au/</w:t>
        </w:r>
      </w:hyperlink>
      <w:r w:rsidRPr="005B590A">
        <w:rPr>
          <w:rFonts w:ascii="Times New Roman" w:hAnsi="Times New Roman"/>
          <w:szCs w:val="24"/>
        </w:rPr>
        <w:t xml:space="preserve">). These GO lists were reduced based on functional redundancies by REVIGO </w:t>
      </w:r>
      <w:r w:rsidRPr="005B590A">
        <w:rPr>
          <w:rFonts w:ascii="Times New Roman" w:hAnsi="Times New Roman"/>
          <w:szCs w:val="24"/>
        </w:rPr>
        <w:fldChar w:fldCharType="begin"/>
      </w:r>
      <w:r w:rsidRPr="005B590A">
        <w:rPr>
          <w:rFonts w:ascii="Times New Roman" w:hAnsi="Times New Roman"/>
          <w:szCs w:val="24"/>
        </w:rPr>
        <w:instrText xml:space="preserve"> ADDIN EN.CITE &lt;EndNote&gt;&lt;Cite&gt;&lt;Author&gt;Supek&lt;/Author&gt;&lt;Year&gt;2011&lt;/Year&gt;&lt;RecNum&gt;21074&lt;/RecNum&gt;&lt;record&gt;&lt;rec-number&gt;21074&lt;/rec-number&gt;&lt;foreign-keys&gt;&lt;key app="EN" db-id="exatwt99qrv0fhe09v4pptazww5550rada00"&gt;21074&lt;/key&gt;&lt;/foreign-keys&gt;&lt;ref-type name="Journal Article"&gt;17&lt;/ref-type&gt;&lt;contributors&gt;&lt;authors&gt;&lt;author&gt;Supek, F.&lt;/author&gt;&lt;author&gt;Bosnjak, M.&lt;/author&gt;&lt;author&gt;Skunca, N.&lt;/author&gt;&lt;author&gt;Smuc, T.&lt;/author&gt;&lt;/authors&gt;&lt;/contributors&gt;&lt;auth-address&gt;Division of Electronics, Rudjer Boskovic Institute, Zagreb, Croatia. fran.supek@irb.hr&lt;/auth-address&gt;&lt;titles&gt;&lt;title&gt;REVIGO summarizes and visualizes long lists of gene ontology terms&lt;/title&gt;&lt;secondary-title&gt;PLoS One&lt;/secondary-title&gt;&lt;/titles&gt;&lt;periodical&gt;&lt;full-title&gt;PLoS One&lt;/full-title&gt;&lt;/periodical&gt;&lt;pages&gt;e21800&lt;/pages&gt;&lt;volume&gt;6&lt;/volume&gt;&lt;number&gt;7&lt;/number&gt;&lt;edition&gt;2011/07/27&lt;/edition&gt;&lt;keywords&gt;&lt;keyword&gt;*Algorithms&lt;/keyword&gt;&lt;keyword&gt;Computational Biology/*methods&lt;/keyword&gt;&lt;keyword&gt;Gene Expression Regulation&lt;/keyword&gt;&lt;keyword&gt;Humans&lt;/keyword&gt;&lt;keyword&gt;Internet&lt;/keyword&gt;&lt;keyword&gt;*Molecular Sequence Annotation&lt;/keyword&gt;&lt;keyword&gt;Software&lt;/keyword&gt;&lt;keyword&gt;Transcription Factors/genetics/metabolism&lt;/keyword&gt;&lt;keyword&gt;User-Computer Interface&lt;/keyword&gt;&lt;/keywords&gt;&lt;dates&gt;&lt;year&gt;2011&lt;/year&gt;&lt;/dates&gt;&lt;isbn&gt;1932-6203 (Electronic)&amp;#xD;1932-6203 (Linking)&lt;/isbn&gt;&lt;accession-num&gt;21789182&lt;/accession-num&gt;&lt;urls&gt;&lt;related-urls&gt;&lt;url&gt;http://www.ncbi.nlm.nih.gov/entrez/query.fcgi?cmd=Retrieve&amp;amp;db=PubMed&amp;amp;dopt=Citation&amp;amp;list_uids=21789182&lt;/url&gt;&lt;/related-urls&gt;&lt;/urls&gt;&lt;custom2&gt;3138752&lt;/custom2&gt;&lt;electronic-resource-num&gt;10.1371/journal.pone.0021800&amp;#xD;PONE-D-11-04111 [pii]&lt;/electronic-resource-num&gt;&lt;language&gt;eng&lt;/language&gt;&lt;/record&gt;&lt;/Cite&gt;&lt;/EndNote&gt;</w:instrText>
      </w:r>
      <w:r w:rsidRPr="005B590A">
        <w:rPr>
          <w:rFonts w:ascii="Times New Roman" w:hAnsi="Times New Roman"/>
          <w:szCs w:val="24"/>
        </w:rPr>
        <w:fldChar w:fldCharType="separate"/>
      </w:r>
      <w:r w:rsidRPr="005B590A">
        <w:rPr>
          <w:rFonts w:ascii="Times New Roman" w:hAnsi="Times New Roman"/>
          <w:noProof/>
          <w:szCs w:val="24"/>
        </w:rPr>
        <w:t>(Supek et al. 2011)</w:t>
      </w:r>
      <w:r w:rsidRPr="005B590A">
        <w:rPr>
          <w:rFonts w:ascii="Times New Roman" w:hAnsi="Times New Roman"/>
          <w:szCs w:val="24"/>
        </w:rPr>
        <w:fldChar w:fldCharType="end"/>
      </w:r>
      <w:r w:rsidRPr="005B590A">
        <w:rPr>
          <w:rFonts w:ascii="Times New Roman" w:hAnsi="Times New Roman"/>
          <w:szCs w:val="24"/>
        </w:rPr>
        <w:t xml:space="preserve"> (http://revigo.irb.hr/).</w:t>
      </w:r>
    </w:p>
    <w:p w:rsidR="00D30742" w:rsidRDefault="00D30742">
      <w:bookmarkStart w:id="0" w:name="_GoBack"/>
      <w:bookmarkEnd w:id="0"/>
    </w:p>
    <w:sectPr w:rsidR="00D30742" w:rsidSect="008D1176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A00002EF" w:usb1="4000004B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6D4"/>
    <w:rsid w:val="005306D4"/>
    <w:rsid w:val="00D30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06D4"/>
    <w:pPr>
      <w:spacing w:after="200"/>
    </w:pPr>
    <w:rPr>
      <w:rFonts w:ascii="Cambria" w:eastAsia="Cambria" w:hAnsi="Cambria" w:cs="Times New Roman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5306D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06D4"/>
    <w:pPr>
      <w:spacing w:after="200"/>
    </w:pPr>
    <w:rPr>
      <w:rFonts w:ascii="Cambria" w:eastAsia="Cambria" w:hAnsi="Cambria" w:cs="Times New Roman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5306D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gostat.wehi.edu.au/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1052</Words>
  <Characters>5998</Characters>
  <Application>Microsoft Macintosh Word</Application>
  <DocSecurity>0</DocSecurity>
  <Lines>49</Lines>
  <Paragraphs>14</Paragraphs>
  <ScaleCrop>false</ScaleCrop>
  <Company/>
  <LinksUpToDate>false</LinksUpToDate>
  <CharactersWithSpaces>7036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Mulligan</dc:creator>
  <cp:keywords/>
  <dc:description/>
  <cp:lastModifiedBy>Mary Mulligan</cp:lastModifiedBy>
  <cp:revision>1</cp:revision>
  <dcterms:created xsi:type="dcterms:W3CDTF">2013-04-10T18:20:00Z</dcterms:created>
  <dcterms:modified xsi:type="dcterms:W3CDTF">2013-04-10T18:20:00Z</dcterms:modified>
</cp:coreProperties>
</file>