
<file path=[Content_Types].xml><?xml version="1.0" encoding="utf-8"?>
<Types xmlns="http://schemas.openxmlformats.org/package/2006/content-types">
  <Default Extension="xml" ContentType="application/xml"/>
  <Default Extension="wmf" ContentType="image/x-wmf"/>
  <Default Extension="jpeg" ContentType="image/jpeg"/>
  <Default Extension="png" ContentType="image/pn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F62E27" w14:textId="77777777" w:rsidR="003C02FE" w:rsidRDefault="003C02FE" w:rsidP="003C02FE">
      <w:pPr>
        <w:spacing w:line="480" w:lineRule="auto"/>
        <w:jc w:val="center"/>
        <w:rPr>
          <w:rFonts w:ascii="Cambria" w:hAnsi="Cambria"/>
          <w:b/>
          <w:color w:val="1F497D" w:themeColor="text2"/>
          <w:sz w:val="28"/>
        </w:rPr>
      </w:pPr>
      <w:bookmarkStart w:id="0" w:name="_Toc174787569"/>
      <w:bookmarkStart w:id="1" w:name="_Toc174788069"/>
      <w:bookmarkStart w:id="2" w:name="_Toc174788128"/>
      <w:r w:rsidRPr="009844BC">
        <w:rPr>
          <w:rFonts w:ascii="Cambria" w:hAnsi="Cambria"/>
          <w:b/>
          <w:color w:val="1F497D" w:themeColor="text2"/>
          <w:sz w:val="28"/>
        </w:rPr>
        <w:t>The origin, evolution and functional impact of short insertion-deletion variants identified in 179 human genomes</w:t>
      </w:r>
      <w:r w:rsidRPr="006C2BDF" w:rsidDel="009844BC">
        <w:rPr>
          <w:rFonts w:ascii="Cambria" w:hAnsi="Cambria"/>
          <w:b/>
          <w:color w:val="1F497D" w:themeColor="text2"/>
          <w:sz w:val="28"/>
        </w:rPr>
        <w:t xml:space="preserve"> </w:t>
      </w:r>
      <w:r w:rsidRPr="00AF7486">
        <w:rPr>
          <w:rFonts w:ascii="Cambria" w:hAnsi="Cambria"/>
          <w:b/>
          <w:color w:val="1F497D" w:themeColor="text2"/>
          <w:sz w:val="28"/>
        </w:rPr>
        <w:br/>
      </w:r>
      <w:r>
        <w:br/>
      </w:r>
    </w:p>
    <w:p w14:paraId="1A556F6D" w14:textId="77777777" w:rsidR="003C02FE" w:rsidRDefault="003C02FE" w:rsidP="003C02FE">
      <w:pPr>
        <w:spacing w:line="480" w:lineRule="auto"/>
        <w:jc w:val="center"/>
        <w:rPr>
          <w:rFonts w:ascii="Cambria" w:hAnsi="Cambria"/>
          <w:b/>
          <w:color w:val="1F497D" w:themeColor="text2"/>
          <w:sz w:val="28"/>
        </w:rPr>
      </w:pPr>
      <w:r w:rsidRPr="00AF7486">
        <w:rPr>
          <w:rFonts w:ascii="Cambria" w:hAnsi="Cambria"/>
          <w:b/>
          <w:color w:val="1F497D" w:themeColor="text2"/>
          <w:sz w:val="28"/>
        </w:rPr>
        <w:t>Supplemental Information</w:t>
      </w:r>
    </w:p>
    <w:p w14:paraId="5AA07998" w14:textId="77777777" w:rsidR="003C02FE" w:rsidRDefault="003C02FE" w:rsidP="003C02FE"/>
    <w:p w14:paraId="1D34DF19" w14:textId="77777777" w:rsidR="00652F09" w:rsidRDefault="00652F09" w:rsidP="00652F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vertAlign w:val="superscript"/>
        </w:rPr>
      </w:pPr>
      <w:r>
        <w:t>Stephen B. Montgomery</w:t>
      </w:r>
      <w:r>
        <w:rPr>
          <w:vertAlign w:val="superscript"/>
        </w:rPr>
        <w:t xml:space="preserve">1,2,3,14,16 </w:t>
      </w:r>
      <w:r>
        <w:t>, David Goode</w:t>
      </w:r>
      <w:r>
        <w:rPr>
          <w:vertAlign w:val="superscript"/>
        </w:rPr>
        <w:t xml:space="preserve">3,14,15 </w:t>
      </w:r>
      <w:r>
        <w:t>, Erika Kvikstad</w:t>
      </w:r>
      <w:r>
        <w:rPr>
          <w:vertAlign w:val="superscript"/>
        </w:rPr>
        <w:t xml:space="preserve">4,13,14 </w:t>
      </w:r>
      <w:r>
        <w:t>, Cornelis A. Albers</w:t>
      </w:r>
      <w:r>
        <w:rPr>
          <w:vertAlign w:val="superscript"/>
        </w:rPr>
        <w:t>5,6</w:t>
      </w:r>
      <w:r>
        <w:t>, Zhengdong Zhang</w:t>
      </w:r>
      <w:r>
        <w:rPr>
          <w:vertAlign w:val="superscript"/>
        </w:rPr>
        <w:t>7</w:t>
      </w:r>
      <w:r>
        <w:t>, Xinmeng Jasmine Mu</w:t>
      </w:r>
      <w:r>
        <w:rPr>
          <w:vertAlign w:val="superscript"/>
        </w:rPr>
        <w:t>8</w:t>
      </w:r>
      <w:r>
        <w:t>, Guruprasad Ananda</w:t>
      </w:r>
      <w:r>
        <w:rPr>
          <w:vertAlign w:val="superscript"/>
        </w:rPr>
        <w:t>9</w:t>
      </w:r>
      <w:r>
        <w:t>, Bryan Howie</w:t>
      </w:r>
      <w:r>
        <w:rPr>
          <w:vertAlign w:val="superscript"/>
        </w:rPr>
        <w:t>10</w:t>
      </w:r>
      <w:r>
        <w:t>, Konrad J. Karczewski</w:t>
      </w:r>
      <w:r>
        <w:rPr>
          <w:vertAlign w:val="superscript"/>
        </w:rPr>
        <w:t>3</w:t>
      </w:r>
      <w:r>
        <w:t>, Kevin S. Smith</w:t>
      </w:r>
      <w:r>
        <w:rPr>
          <w:vertAlign w:val="superscript"/>
        </w:rPr>
        <w:t>2</w:t>
      </w:r>
      <w:r>
        <w:t>, Vanessa Anaya</w:t>
      </w:r>
      <w:r>
        <w:rPr>
          <w:vertAlign w:val="superscript"/>
        </w:rPr>
        <w:t>2</w:t>
      </w:r>
      <w:r>
        <w:t>, Rhea Richardson</w:t>
      </w:r>
      <w:r>
        <w:rPr>
          <w:vertAlign w:val="superscript"/>
        </w:rPr>
        <w:t>2</w:t>
      </w:r>
      <w:r>
        <w:t>, Joe Davis</w:t>
      </w:r>
      <w:r>
        <w:rPr>
          <w:vertAlign w:val="superscript"/>
        </w:rPr>
        <w:t>3</w:t>
      </w:r>
      <w:r>
        <w:t>, The 1000 Genomes Pilot Project Consortium, Daniel G. MacArthur</w:t>
      </w:r>
      <w:r>
        <w:rPr>
          <w:vertAlign w:val="superscript"/>
        </w:rPr>
        <w:t>5,11</w:t>
      </w:r>
      <w:r>
        <w:t>, Arend Sidow</w:t>
      </w:r>
      <w:r>
        <w:rPr>
          <w:vertAlign w:val="superscript"/>
        </w:rPr>
        <w:t>2,3</w:t>
      </w:r>
      <w:r>
        <w:t>, Laurent Duret</w:t>
      </w:r>
      <w:r>
        <w:rPr>
          <w:vertAlign w:val="superscript"/>
        </w:rPr>
        <w:t>4</w:t>
      </w:r>
      <w:r>
        <w:t>, Mark Gerstein</w:t>
      </w:r>
      <w:r>
        <w:rPr>
          <w:vertAlign w:val="superscript"/>
        </w:rPr>
        <w:t>8</w:t>
      </w:r>
      <w:r>
        <w:t>, Kateryna D. Makova</w:t>
      </w:r>
      <w:r>
        <w:rPr>
          <w:vertAlign w:val="superscript"/>
        </w:rPr>
        <w:t>9</w:t>
      </w:r>
      <w:r>
        <w:t>, Jonathan Marchini</w:t>
      </w:r>
      <w:r>
        <w:rPr>
          <w:vertAlign w:val="superscript"/>
        </w:rPr>
        <w:t>12</w:t>
      </w:r>
      <w:r>
        <w:t>, Gil McVean</w:t>
      </w:r>
      <w:r>
        <w:rPr>
          <w:vertAlign w:val="superscript"/>
        </w:rPr>
        <w:t>12,l3</w:t>
      </w:r>
      <w:r>
        <w:t>, Gerton Lunter</w:t>
      </w:r>
      <w:r>
        <w:rPr>
          <w:vertAlign w:val="superscript"/>
        </w:rPr>
        <w:t>l3,16</w:t>
      </w:r>
    </w:p>
    <w:p w14:paraId="105F89DE" w14:textId="77777777" w:rsidR="00652F09" w:rsidRDefault="00652F09" w:rsidP="00652F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14:paraId="3C38CBF6" w14:textId="77777777" w:rsidR="00652F09" w:rsidRDefault="00652F09" w:rsidP="00652F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rPr>
          <w:vertAlign w:val="superscript"/>
        </w:rPr>
        <w:t>1</w:t>
      </w:r>
      <w:r>
        <w:t>Department of Genetic Medicine and Development, University of Geneva Medical School, Geneva, 1211, Switzerland. Departments of Pathology</w:t>
      </w:r>
      <w:r>
        <w:rPr>
          <w:vertAlign w:val="superscript"/>
        </w:rPr>
        <w:t>2</w:t>
      </w:r>
      <w:r>
        <w:t xml:space="preserve"> and Genetics</w:t>
      </w:r>
      <w:r>
        <w:rPr>
          <w:vertAlign w:val="superscript"/>
        </w:rPr>
        <w:t>3</w:t>
      </w:r>
      <w:r>
        <w:t>, Stanford University School of Medicine, Stanford, California 94305, USA.</w:t>
      </w:r>
      <w:r w:rsidRPr="00177191">
        <w:rPr>
          <w:vertAlign w:val="superscript"/>
        </w:rPr>
        <w:t xml:space="preserve"> </w:t>
      </w:r>
      <w:r>
        <w:rPr>
          <w:vertAlign w:val="superscript"/>
        </w:rPr>
        <w:t>4</w:t>
      </w:r>
      <w:r>
        <w:t xml:space="preserve">Laboratoire Biométrie et Biologie Evolutive, Université de Lyon, Université Lyon 1, CNRS, INRIA, UMR5558, Villeurbanne, France. </w:t>
      </w:r>
      <w:r>
        <w:rPr>
          <w:vertAlign w:val="superscript"/>
        </w:rPr>
        <w:t>5</w:t>
      </w:r>
      <w:r>
        <w:t>Wellcome Trust Sanger Institute, Wellcome Trust Genome Campus, CB10 1HH, Cambridge, UK.</w:t>
      </w:r>
      <w:r w:rsidRPr="00221198">
        <w:rPr>
          <w:vertAlign w:val="superscript"/>
        </w:rPr>
        <w:t xml:space="preserve"> </w:t>
      </w:r>
      <w:r>
        <w:rPr>
          <w:vertAlign w:val="superscript"/>
        </w:rPr>
        <w:t>6</w:t>
      </w:r>
      <w:r>
        <w:t xml:space="preserve"> Department of Human Genetics, Radboud University Medical Centre, PO Box 9101, 6500 HB Nijmegen, The Netherlands </w:t>
      </w:r>
      <w:r>
        <w:rPr>
          <w:vertAlign w:val="superscript"/>
        </w:rPr>
        <w:t>7</w:t>
      </w:r>
      <w:r>
        <w:t>Albert Einstein College of Medicine, 1301 Morris Park Ave, Price 353A, New York.</w:t>
      </w:r>
      <w:r>
        <w:rPr>
          <w:vertAlign w:val="superscript"/>
        </w:rPr>
        <w:t xml:space="preserve"> 8</w:t>
      </w:r>
      <w:r>
        <w:t xml:space="preserve">Program in Computational Biology and Bioinformatics, Yale University, Bass 426, 266 Whitney Avenue, New Haven, CT 06520, USA. </w:t>
      </w:r>
      <w:r>
        <w:rPr>
          <w:vertAlign w:val="superscript"/>
        </w:rPr>
        <w:t>9</w:t>
      </w:r>
      <w:r>
        <w:t xml:space="preserve">Department of Biology, The Pennsylvania State University, University Park, Pennsylvania, USA. </w:t>
      </w:r>
      <w:r>
        <w:rPr>
          <w:vertAlign w:val="superscript"/>
        </w:rPr>
        <w:t>10</w:t>
      </w:r>
      <w:r>
        <w:t xml:space="preserve">Department of Statistics, University of Chicago, Chicago, IL 60637, USA. </w:t>
      </w:r>
      <w:r>
        <w:rPr>
          <w:vertAlign w:val="superscript"/>
        </w:rPr>
        <w:t>11</w:t>
      </w:r>
      <w:r>
        <w:t xml:space="preserve">Analytic and Translational Genetics Unit, Massachusetts General Hospital, Boston, MA 02114, USA </w:t>
      </w:r>
      <w:r>
        <w:rPr>
          <w:vertAlign w:val="superscript"/>
        </w:rPr>
        <w:t>12</w:t>
      </w:r>
      <w:r>
        <w:t xml:space="preserve">Department of Statistics, University of Oxford, Oxford, UK. </w:t>
      </w:r>
      <w:r>
        <w:rPr>
          <w:vertAlign w:val="superscript"/>
        </w:rPr>
        <w:t>l3</w:t>
      </w:r>
      <w:r>
        <w:t>Wellcome Trust Centre for Human Genetics, Oxford OX3 7BN, UK.</w:t>
      </w:r>
    </w:p>
    <w:p w14:paraId="69F56CB0" w14:textId="77777777" w:rsidR="00652F09" w:rsidRDefault="00652F09" w:rsidP="00652F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14:paraId="0757915B" w14:textId="77777777" w:rsidR="00652F09" w:rsidRDefault="00652F09" w:rsidP="00652F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utlineLvl w:val="0"/>
      </w:pPr>
      <w:r w:rsidRPr="00822738">
        <w:rPr>
          <w:vertAlign w:val="superscript"/>
        </w:rPr>
        <w:t>1</w:t>
      </w:r>
      <w:r>
        <w:rPr>
          <w:vertAlign w:val="superscript"/>
        </w:rPr>
        <w:t>4</w:t>
      </w:r>
      <w:r>
        <w:t>These authors contributed equally</w:t>
      </w:r>
    </w:p>
    <w:p w14:paraId="456FF55F" w14:textId="77777777" w:rsidR="00652F09" w:rsidRDefault="00652F09" w:rsidP="00652F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rPr>
          <w:vertAlign w:val="superscript"/>
        </w:rPr>
        <w:t>15</w:t>
      </w:r>
      <w:r>
        <w:t>Current address: Peter MacCallum Cancer Centre, East Melbourne, Victoria, 3002 Australia.</w:t>
      </w:r>
    </w:p>
    <w:p w14:paraId="6021BBAA" w14:textId="732528E2" w:rsidR="00835FF0" w:rsidRDefault="00652F09" w:rsidP="00652F0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pPr>
      <w:r>
        <w:rPr>
          <w:vertAlign w:val="superscript"/>
        </w:rPr>
        <w:t>16</w:t>
      </w:r>
      <w:r>
        <w:t>Corresponding authors: Gerton Lunter (</w:t>
      </w:r>
      <w:hyperlink r:id="rId9" w:history="1">
        <w:r w:rsidRPr="008867D1">
          <w:rPr>
            <w:rStyle w:val="Hyperlink"/>
          </w:rPr>
          <w:t>gerton.lunter@well.ox.ac.uk</w:t>
        </w:r>
      </w:hyperlink>
      <w:r>
        <w:rPr>
          <w:rStyle w:val="Hyperlink"/>
        </w:rPr>
        <w:t>)</w:t>
      </w:r>
      <w:r>
        <w:t xml:space="preserve"> and Stephen B. Montgomery (</w:t>
      </w:r>
      <w:hyperlink r:id="rId10" w:history="1">
        <w:r w:rsidRPr="008867D1">
          <w:rPr>
            <w:rStyle w:val="Hyperlink"/>
          </w:rPr>
          <w:t>smontgom@stanford.edu</w:t>
        </w:r>
      </w:hyperlink>
      <w:r>
        <w:rPr>
          <w:rStyle w:val="Hyperlink"/>
        </w:rPr>
        <w:t>)</w:t>
      </w:r>
      <w:bookmarkStart w:id="3" w:name="_GoBack"/>
      <w:bookmarkEnd w:id="3"/>
    </w:p>
    <w:bookmarkEnd w:id="0"/>
    <w:bookmarkEnd w:id="1"/>
    <w:bookmarkEnd w:id="2"/>
    <w:p w14:paraId="092960B9" w14:textId="77777777" w:rsidR="003C02FE" w:rsidRPr="00AF7486" w:rsidRDefault="003C02FE" w:rsidP="003C02FE">
      <w:pPr>
        <w:spacing w:line="480" w:lineRule="auto"/>
        <w:rPr>
          <w:rFonts w:ascii="Cambria" w:hAnsi="Cambria"/>
          <w:b/>
          <w:color w:val="1F497D" w:themeColor="text2"/>
          <w:sz w:val="28"/>
        </w:rPr>
      </w:pPr>
    </w:p>
    <w:bookmarkStart w:id="4" w:name="_Toc174788680" w:displacedByCustomXml="next"/>
    <w:sdt>
      <w:sdtPr>
        <w:rPr>
          <w:rFonts w:asciiTheme="minorHAnsi" w:eastAsiaTheme="minorEastAsia" w:hAnsiTheme="minorHAnsi" w:cstheme="minorBidi"/>
          <w:b w:val="0"/>
          <w:bCs w:val="0"/>
          <w:color w:val="auto"/>
          <w:sz w:val="22"/>
          <w:szCs w:val="22"/>
          <w:u w:val="single"/>
        </w:rPr>
        <w:id w:val="297062615"/>
        <w:docPartObj>
          <w:docPartGallery w:val="Table of Contents"/>
          <w:docPartUnique/>
        </w:docPartObj>
      </w:sdtPr>
      <w:sdtEndPr/>
      <w:sdtContent>
        <w:p w14:paraId="13704545" w14:textId="77777777" w:rsidR="003C02FE" w:rsidRDefault="003C02FE">
          <w:pPr>
            <w:pStyle w:val="TOCHeading"/>
          </w:pPr>
          <w:r>
            <w:t>Table of Contents</w:t>
          </w:r>
        </w:p>
        <w:p w14:paraId="551E140C" w14:textId="77777777" w:rsidR="00682016" w:rsidRDefault="00682016"/>
        <w:p w14:paraId="0FC6FD85" w14:textId="77777777" w:rsidR="005E143D" w:rsidRDefault="008374B5">
          <w:pPr>
            <w:pStyle w:val="TOC1"/>
            <w:tabs>
              <w:tab w:val="right" w:leader="dot" w:pos="9062"/>
            </w:tabs>
            <w:rPr>
              <w:rFonts w:asciiTheme="minorHAnsi" w:hAnsiTheme="minorHAnsi"/>
              <w:b w:val="0"/>
              <w:noProof/>
              <w:color w:val="auto"/>
              <w:lang w:eastAsia="ja-JP"/>
            </w:rPr>
          </w:pPr>
          <w:r>
            <w:fldChar w:fldCharType="begin"/>
          </w:r>
          <w:r w:rsidR="003C02FE">
            <w:instrText xml:space="preserve"> TOC \o "1-3" \h \z \u </w:instrText>
          </w:r>
          <w:r>
            <w:fldChar w:fldCharType="separate"/>
          </w:r>
          <w:r w:rsidR="005E143D">
            <w:rPr>
              <w:noProof/>
            </w:rPr>
            <w:t>Supplemental Text</w:t>
          </w:r>
          <w:r w:rsidR="005E143D">
            <w:rPr>
              <w:noProof/>
            </w:rPr>
            <w:tab/>
          </w:r>
          <w:r w:rsidR="005E143D">
            <w:rPr>
              <w:noProof/>
            </w:rPr>
            <w:fldChar w:fldCharType="begin"/>
          </w:r>
          <w:r w:rsidR="005E143D">
            <w:rPr>
              <w:noProof/>
            </w:rPr>
            <w:instrText xml:space="preserve"> PAGEREF _Toc220426697 \h </w:instrText>
          </w:r>
          <w:r w:rsidR="005E143D">
            <w:rPr>
              <w:noProof/>
            </w:rPr>
          </w:r>
          <w:r w:rsidR="005E143D">
            <w:rPr>
              <w:noProof/>
            </w:rPr>
            <w:fldChar w:fldCharType="separate"/>
          </w:r>
          <w:r w:rsidR="005E143D">
            <w:rPr>
              <w:noProof/>
            </w:rPr>
            <w:t>3</w:t>
          </w:r>
          <w:r w:rsidR="005E143D">
            <w:rPr>
              <w:noProof/>
            </w:rPr>
            <w:fldChar w:fldCharType="end"/>
          </w:r>
        </w:p>
        <w:p w14:paraId="5FF88373" w14:textId="77777777" w:rsidR="005E143D" w:rsidRDefault="005E143D">
          <w:pPr>
            <w:pStyle w:val="TOC2"/>
            <w:tabs>
              <w:tab w:val="left" w:pos="407"/>
              <w:tab w:val="right" w:leader="dot" w:pos="9062"/>
            </w:tabs>
            <w:rPr>
              <w:noProof/>
              <w:sz w:val="24"/>
              <w:szCs w:val="24"/>
              <w:lang w:eastAsia="ja-JP"/>
            </w:rPr>
          </w:pPr>
          <w:r>
            <w:rPr>
              <w:noProof/>
            </w:rPr>
            <w:t>1.</w:t>
          </w:r>
          <w:r>
            <w:rPr>
              <w:noProof/>
              <w:sz w:val="24"/>
              <w:szCs w:val="24"/>
              <w:lang w:eastAsia="ja-JP"/>
            </w:rPr>
            <w:tab/>
          </w:r>
          <w:r>
            <w:rPr>
              <w:noProof/>
            </w:rPr>
            <w:t>Three-fold overrepresentation of small indels in the HGMD database</w:t>
          </w:r>
          <w:r>
            <w:rPr>
              <w:noProof/>
            </w:rPr>
            <w:tab/>
          </w:r>
          <w:r>
            <w:rPr>
              <w:noProof/>
            </w:rPr>
            <w:fldChar w:fldCharType="begin"/>
          </w:r>
          <w:r>
            <w:rPr>
              <w:noProof/>
            </w:rPr>
            <w:instrText xml:space="preserve"> PAGEREF _Toc220426698 \h </w:instrText>
          </w:r>
          <w:r>
            <w:rPr>
              <w:noProof/>
            </w:rPr>
          </w:r>
          <w:r>
            <w:rPr>
              <w:noProof/>
            </w:rPr>
            <w:fldChar w:fldCharType="separate"/>
          </w:r>
          <w:r>
            <w:rPr>
              <w:noProof/>
            </w:rPr>
            <w:t>3</w:t>
          </w:r>
          <w:r>
            <w:rPr>
              <w:noProof/>
            </w:rPr>
            <w:fldChar w:fldCharType="end"/>
          </w:r>
        </w:p>
        <w:p w14:paraId="5BD7AC17" w14:textId="77777777" w:rsidR="005E143D" w:rsidRDefault="005E143D">
          <w:pPr>
            <w:pStyle w:val="TOC2"/>
            <w:tabs>
              <w:tab w:val="left" w:pos="407"/>
              <w:tab w:val="right" w:leader="dot" w:pos="9062"/>
            </w:tabs>
            <w:rPr>
              <w:noProof/>
              <w:sz w:val="24"/>
              <w:szCs w:val="24"/>
              <w:lang w:eastAsia="ja-JP"/>
            </w:rPr>
          </w:pPr>
          <w:r w:rsidRPr="00A3613C">
            <w:rPr>
              <w:noProof/>
              <w:lang w:val="en-CA" w:eastAsia="en-GB"/>
            </w:rPr>
            <w:t>2.</w:t>
          </w:r>
          <w:r>
            <w:rPr>
              <w:noProof/>
              <w:sz w:val="24"/>
              <w:szCs w:val="24"/>
              <w:lang w:eastAsia="ja-JP"/>
            </w:rPr>
            <w:tab/>
          </w:r>
          <w:r w:rsidRPr="00A3613C">
            <w:rPr>
              <w:noProof/>
              <w:lang w:val="en-CA" w:eastAsia="en-GB"/>
            </w:rPr>
            <w:t>Alignment and variant calling</w:t>
          </w:r>
          <w:r>
            <w:rPr>
              <w:noProof/>
            </w:rPr>
            <w:tab/>
          </w:r>
          <w:r>
            <w:rPr>
              <w:noProof/>
            </w:rPr>
            <w:fldChar w:fldCharType="begin"/>
          </w:r>
          <w:r>
            <w:rPr>
              <w:noProof/>
            </w:rPr>
            <w:instrText xml:space="preserve"> PAGEREF _Toc220426699 \h </w:instrText>
          </w:r>
          <w:r>
            <w:rPr>
              <w:noProof/>
            </w:rPr>
          </w:r>
          <w:r>
            <w:rPr>
              <w:noProof/>
            </w:rPr>
            <w:fldChar w:fldCharType="separate"/>
          </w:r>
          <w:r>
            <w:rPr>
              <w:noProof/>
            </w:rPr>
            <w:t>3</w:t>
          </w:r>
          <w:r>
            <w:rPr>
              <w:noProof/>
            </w:rPr>
            <w:fldChar w:fldCharType="end"/>
          </w:r>
        </w:p>
        <w:p w14:paraId="7BF1DBF9" w14:textId="77777777" w:rsidR="005E143D" w:rsidRDefault="005E143D">
          <w:pPr>
            <w:pStyle w:val="TOC2"/>
            <w:tabs>
              <w:tab w:val="left" w:pos="407"/>
              <w:tab w:val="right" w:leader="dot" w:pos="9062"/>
            </w:tabs>
            <w:rPr>
              <w:noProof/>
              <w:sz w:val="24"/>
              <w:szCs w:val="24"/>
              <w:lang w:eastAsia="ja-JP"/>
            </w:rPr>
          </w:pPr>
          <w:r w:rsidRPr="00A3613C">
            <w:rPr>
              <w:noProof/>
              <w:lang w:val="en-CA"/>
            </w:rPr>
            <w:t>3.</w:t>
          </w:r>
          <w:r>
            <w:rPr>
              <w:noProof/>
              <w:sz w:val="24"/>
              <w:szCs w:val="24"/>
              <w:lang w:eastAsia="ja-JP"/>
            </w:rPr>
            <w:tab/>
          </w:r>
          <w:r w:rsidRPr="00A3613C">
            <w:rPr>
              <w:noProof/>
              <w:lang w:val="en-CA"/>
            </w:rPr>
            <w:t>Genotype inference</w:t>
          </w:r>
          <w:r>
            <w:rPr>
              <w:noProof/>
            </w:rPr>
            <w:tab/>
          </w:r>
          <w:r>
            <w:rPr>
              <w:noProof/>
            </w:rPr>
            <w:fldChar w:fldCharType="begin"/>
          </w:r>
          <w:r>
            <w:rPr>
              <w:noProof/>
            </w:rPr>
            <w:instrText xml:space="preserve"> PAGEREF _Toc220426700 \h </w:instrText>
          </w:r>
          <w:r>
            <w:rPr>
              <w:noProof/>
            </w:rPr>
          </w:r>
          <w:r>
            <w:rPr>
              <w:noProof/>
            </w:rPr>
            <w:fldChar w:fldCharType="separate"/>
          </w:r>
          <w:r>
            <w:rPr>
              <w:noProof/>
            </w:rPr>
            <w:t>4</w:t>
          </w:r>
          <w:r>
            <w:rPr>
              <w:noProof/>
            </w:rPr>
            <w:fldChar w:fldCharType="end"/>
          </w:r>
        </w:p>
        <w:p w14:paraId="0890D5B3" w14:textId="77777777" w:rsidR="005E143D" w:rsidRDefault="005E143D">
          <w:pPr>
            <w:pStyle w:val="TOC2"/>
            <w:tabs>
              <w:tab w:val="left" w:pos="407"/>
              <w:tab w:val="right" w:leader="dot" w:pos="9062"/>
            </w:tabs>
            <w:rPr>
              <w:noProof/>
              <w:sz w:val="24"/>
              <w:szCs w:val="24"/>
              <w:lang w:eastAsia="ja-JP"/>
            </w:rPr>
          </w:pPr>
          <w:r w:rsidRPr="00A3613C">
            <w:rPr>
              <w:noProof/>
              <w:lang w:val="en-CA"/>
            </w:rPr>
            <w:t>4.</w:t>
          </w:r>
          <w:r>
            <w:rPr>
              <w:noProof/>
              <w:sz w:val="24"/>
              <w:szCs w:val="24"/>
              <w:lang w:eastAsia="ja-JP"/>
            </w:rPr>
            <w:tab/>
          </w:r>
          <w:r w:rsidRPr="00A3613C">
            <w:rPr>
              <w:noProof/>
              <w:lang w:val="en-CA"/>
            </w:rPr>
            <w:t>Estimation of power and false discovery rates</w:t>
          </w:r>
          <w:r>
            <w:rPr>
              <w:noProof/>
            </w:rPr>
            <w:tab/>
          </w:r>
          <w:r>
            <w:rPr>
              <w:noProof/>
            </w:rPr>
            <w:fldChar w:fldCharType="begin"/>
          </w:r>
          <w:r>
            <w:rPr>
              <w:noProof/>
            </w:rPr>
            <w:instrText xml:space="preserve"> PAGEREF _Toc220426701 \h </w:instrText>
          </w:r>
          <w:r>
            <w:rPr>
              <w:noProof/>
            </w:rPr>
          </w:r>
          <w:r>
            <w:rPr>
              <w:noProof/>
            </w:rPr>
            <w:fldChar w:fldCharType="separate"/>
          </w:r>
          <w:r>
            <w:rPr>
              <w:noProof/>
            </w:rPr>
            <w:t>5</w:t>
          </w:r>
          <w:r>
            <w:rPr>
              <w:noProof/>
            </w:rPr>
            <w:fldChar w:fldCharType="end"/>
          </w:r>
        </w:p>
        <w:p w14:paraId="3762D96B" w14:textId="77777777" w:rsidR="005E143D" w:rsidRDefault="005E143D">
          <w:pPr>
            <w:pStyle w:val="TOC3"/>
            <w:tabs>
              <w:tab w:val="right" w:leader="dot" w:pos="9062"/>
            </w:tabs>
            <w:rPr>
              <w:i w:val="0"/>
              <w:noProof/>
              <w:sz w:val="24"/>
              <w:szCs w:val="24"/>
              <w:lang w:eastAsia="ja-JP"/>
            </w:rPr>
          </w:pPr>
          <w:r>
            <w:rPr>
              <w:noProof/>
            </w:rPr>
            <w:t>4.1 False discovery rates</w:t>
          </w:r>
          <w:r>
            <w:rPr>
              <w:noProof/>
            </w:rPr>
            <w:tab/>
          </w:r>
          <w:r>
            <w:rPr>
              <w:noProof/>
            </w:rPr>
            <w:fldChar w:fldCharType="begin"/>
          </w:r>
          <w:r>
            <w:rPr>
              <w:noProof/>
            </w:rPr>
            <w:instrText xml:space="preserve"> PAGEREF _Toc220426702 \h </w:instrText>
          </w:r>
          <w:r>
            <w:rPr>
              <w:noProof/>
            </w:rPr>
          </w:r>
          <w:r>
            <w:rPr>
              <w:noProof/>
            </w:rPr>
            <w:fldChar w:fldCharType="separate"/>
          </w:r>
          <w:r>
            <w:rPr>
              <w:noProof/>
            </w:rPr>
            <w:t>5</w:t>
          </w:r>
          <w:r>
            <w:rPr>
              <w:noProof/>
            </w:rPr>
            <w:fldChar w:fldCharType="end"/>
          </w:r>
        </w:p>
        <w:p w14:paraId="663BA9D9" w14:textId="77777777" w:rsidR="005E143D" w:rsidRDefault="005E143D">
          <w:pPr>
            <w:pStyle w:val="TOC3"/>
            <w:tabs>
              <w:tab w:val="right" w:leader="dot" w:pos="9062"/>
            </w:tabs>
            <w:rPr>
              <w:i w:val="0"/>
              <w:noProof/>
              <w:sz w:val="24"/>
              <w:szCs w:val="24"/>
              <w:lang w:eastAsia="ja-JP"/>
            </w:rPr>
          </w:pPr>
          <w:r>
            <w:rPr>
              <w:noProof/>
            </w:rPr>
            <w:t>4.2 False positives are not enriched with TR or HR indels</w:t>
          </w:r>
          <w:r>
            <w:rPr>
              <w:noProof/>
            </w:rPr>
            <w:tab/>
          </w:r>
          <w:r>
            <w:rPr>
              <w:noProof/>
            </w:rPr>
            <w:fldChar w:fldCharType="begin"/>
          </w:r>
          <w:r>
            <w:rPr>
              <w:noProof/>
            </w:rPr>
            <w:instrText xml:space="preserve"> PAGEREF _Toc220426703 \h </w:instrText>
          </w:r>
          <w:r>
            <w:rPr>
              <w:noProof/>
            </w:rPr>
          </w:r>
          <w:r>
            <w:rPr>
              <w:noProof/>
            </w:rPr>
            <w:fldChar w:fldCharType="separate"/>
          </w:r>
          <w:r>
            <w:rPr>
              <w:noProof/>
            </w:rPr>
            <w:t>6</w:t>
          </w:r>
          <w:r>
            <w:rPr>
              <w:noProof/>
            </w:rPr>
            <w:fldChar w:fldCharType="end"/>
          </w:r>
        </w:p>
        <w:p w14:paraId="19EFCAB8" w14:textId="77777777" w:rsidR="005E143D" w:rsidRDefault="005E143D">
          <w:pPr>
            <w:pStyle w:val="TOC3"/>
            <w:tabs>
              <w:tab w:val="right" w:leader="dot" w:pos="9062"/>
            </w:tabs>
            <w:rPr>
              <w:i w:val="0"/>
              <w:noProof/>
              <w:sz w:val="24"/>
              <w:szCs w:val="24"/>
              <w:lang w:eastAsia="ja-JP"/>
            </w:rPr>
          </w:pPr>
          <w:r>
            <w:rPr>
              <w:noProof/>
            </w:rPr>
            <w:t>4.3 Estimation of power</w:t>
          </w:r>
          <w:r>
            <w:rPr>
              <w:noProof/>
            </w:rPr>
            <w:tab/>
          </w:r>
          <w:r>
            <w:rPr>
              <w:noProof/>
            </w:rPr>
            <w:fldChar w:fldCharType="begin"/>
          </w:r>
          <w:r>
            <w:rPr>
              <w:noProof/>
            </w:rPr>
            <w:instrText xml:space="preserve"> PAGEREF _Toc220426704 \h </w:instrText>
          </w:r>
          <w:r>
            <w:rPr>
              <w:noProof/>
            </w:rPr>
          </w:r>
          <w:r>
            <w:rPr>
              <w:noProof/>
            </w:rPr>
            <w:fldChar w:fldCharType="separate"/>
          </w:r>
          <w:r>
            <w:rPr>
              <w:noProof/>
            </w:rPr>
            <w:t>7</w:t>
          </w:r>
          <w:r>
            <w:rPr>
              <w:noProof/>
            </w:rPr>
            <w:fldChar w:fldCharType="end"/>
          </w:r>
        </w:p>
        <w:p w14:paraId="1F40A300" w14:textId="77777777" w:rsidR="005E143D" w:rsidRDefault="005E143D">
          <w:pPr>
            <w:pStyle w:val="TOC2"/>
            <w:tabs>
              <w:tab w:val="left" w:pos="407"/>
              <w:tab w:val="right" w:leader="dot" w:pos="9062"/>
            </w:tabs>
            <w:rPr>
              <w:noProof/>
              <w:sz w:val="24"/>
              <w:szCs w:val="24"/>
              <w:lang w:eastAsia="ja-JP"/>
            </w:rPr>
          </w:pPr>
          <w:r>
            <w:rPr>
              <w:noProof/>
            </w:rPr>
            <w:t>5.</w:t>
          </w:r>
          <w:r>
            <w:rPr>
              <w:noProof/>
              <w:sz w:val="24"/>
              <w:szCs w:val="24"/>
              <w:lang w:eastAsia="ja-JP"/>
            </w:rPr>
            <w:tab/>
          </w:r>
          <w:r>
            <w:rPr>
              <w:noProof/>
            </w:rPr>
            <w:t>Definition of Homopolymer run (HR), Tandem Repeat (TR), PRedicted hotspot (PR), and Non-repetitive (NR) regions</w:t>
          </w:r>
          <w:r>
            <w:rPr>
              <w:noProof/>
            </w:rPr>
            <w:tab/>
          </w:r>
          <w:r>
            <w:rPr>
              <w:noProof/>
            </w:rPr>
            <w:fldChar w:fldCharType="begin"/>
          </w:r>
          <w:r>
            <w:rPr>
              <w:noProof/>
            </w:rPr>
            <w:instrText xml:space="preserve"> PAGEREF _Toc220426705 \h </w:instrText>
          </w:r>
          <w:r>
            <w:rPr>
              <w:noProof/>
            </w:rPr>
          </w:r>
          <w:r>
            <w:rPr>
              <w:noProof/>
            </w:rPr>
            <w:fldChar w:fldCharType="separate"/>
          </w:r>
          <w:r>
            <w:rPr>
              <w:noProof/>
            </w:rPr>
            <w:t>8</w:t>
          </w:r>
          <w:r>
            <w:rPr>
              <w:noProof/>
            </w:rPr>
            <w:fldChar w:fldCharType="end"/>
          </w:r>
        </w:p>
        <w:p w14:paraId="0DBA0CA5" w14:textId="77777777" w:rsidR="005E143D" w:rsidRDefault="005E143D">
          <w:pPr>
            <w:pStyle w:val="TOC2"/>
            <w:tabs>
              <w:tab w:val="left" w:pos="407"/>
              <w:tab w:val="right" w:leader="dot" w:pos="9062"/>
            </w:tabs>
            <w:rPr>
              <w:noProof/>
              <w:sz w:val="24"/>
              <w:szCs w:val="24"/>
              <w:lang w:eastAsia="ja-JP"/>
            </w:rPr>
          </w:pPr>
          <w:r w:rsidRPr="00A3613C">
            <w:rPr>
              <w:noProof/>
              <w:lang w:val="en-CA"/>
            </w:rPr>
            <w:t>6.</w:t>
          </w:r>
          <w:r>
            <w:rPr>
              <w:noProof/>
              <w:sz w:val="24"/>
              <w:szCs w:val="24"/>
              <w:lang w:eastAsia="ja-JP"/>
            </w:rPr>
            <w:tab/>
          </w:r>
          <w:r w:rsidRPr="00A3613C">
            <w:rPr>
              <w:noProof/>
              <w:lang w:val="en-CA"/>
            </w:rPr>
            <w:t>Variation of indel mutation rates across the genome</w:t>
          </w:r>
          <w:r>
            <w:rPr>
              <w:noProof/>
            </w:rPr>
            <w:tab/>
          </w:r>
          <w:r>
            <w:rPr>
              <w:noProof/>
            </w:rPr>
            <w:fldChar w:fldCharType="begin"/>
          </w:r>
          <w:r>
            <w:rPr>
              <w:noProof/>
            </w:rPr>
            <w:instrText xml:space="preserve"> PAGEREF _Toc220426706 \h </w:instrText>
          </w:r>
          <w:r>
            <w:rPr>
              <w:noProof/>
            </w:rPr>
          </w:r>
          <w:r>
            <w:rPr>
              <w:noProof/>
            </w:rPr>
            <w:fldChar w:fldCharType="separate"/>
          </w:r>
          <w:r>
            <w:rPr>
              <w:noProof/>
            </w:rPr>
            <w:t>9</w:t>
          </w:r>
          <w:r>
            <w:rPr>
              <w:noProof/>
            </w:rPr>
            <w:fldChar w:fldCharType="end"/>
          </w:r>
        </w:p>
        <w:p w14:paraId="3583E105" w14:textId="77777777" w:rsidR="005E143D" w:rsidRDefault="005E143D">
          <w:pPr>
            <w:pStyle w:val="TOC2"/>
            <w:tabs>
              <w:tab w:val="left" w:pos="407"/>
              <w:tab w:val="right" w:leader="dot" w:pos="9062"/>
            </w:tabs>
            <w:rPr>
              <w:noProof/>
              <w:sz w:val="24"/>
              <w:szCs w:val="24"/>
              <w:lang w:eastAsia="ja-JP"/>
            </w:rPr>
          </w:pPr>
          <w:r w:rsidRPr="00A3613C">
            <w:rPr>
              <w:noProof/>
              <w:lang w:val="en-CA"/>
            </w:rPr>
            <w:t>7.</w:t>
          </w:r>
          <w:r>
            <w:rPr>
              <w:noProof/>
              <w:sz w:val="24"/>
              <w:szCs w:val="24"/>
              <w:lang w:eastAsia="ja-JP"/>
            </w:rPr>
            <w:tab/>
          </w:r>
          <w:r w:rsidRPr="00A3613C">
            <w:rPr>
              <w:noProof/>
              <w:lang w:val="en-CA"/>
            </w:rPr>
            <w:t>Enrichment for SNPs but not indels in recombination hotspots</w:t>
          </w:r>
          <w:r>
            <w:rPr>
              <w:noProof/>
            </w:rPr>
            <w:tab/>
          </w:r>
          <w:r>
            <w:rPr>
              <w:noProof/>
            </w:rPr>
            <w:fldChar w:fldCharType="begin"/>
          </w:r>
          <w:r>
            <w:rPr>
              <w:noProof/>
            </w:rPr>
            <w:instrText xml:space="preserve"> PAGEREF _Toc220426707 \h </w:instrText>
          </w:r>
          <w:r>
            <w:rPr>
              <w:noProof/>
            </w:rPr>
          </w:r>
          <w:r>
            <w:rPr>
              <w:noProof/>
            </w:rPr>
            <w:fldChar w:fldCharType="separate"/>
          </w:r>
          <w:r>
            <w:rPr>
              <w:noProof/>
            </w:rPr>
            <w:t>10</w:t>
          </w:r>
          <w:r>
            <w:rPr>
              <w:noProof/>
            </w:rPr>
            <w:fldChar w:fldCharType="end"/>
          </w:r>
        </w:p>
        <w:p w14:paraId="1F5C56CF" w14:textId="77777777" w:rsidR="005E143D" w:rsidRDefault="005E143D">
          <w:pPr>
            <w:pStyle w:val="TOC2"/>
            <w:tabs>
              <w:tab w:val="left" w:pos="407"/>
              <w:tab w:val="right" w:leader="dot" w:pos="9062"/>
            </w:tabs>
            <w:rPr>
              <w:noProof/>
              <w:sz w:val="24"/>
              <w:szCs w:val="24"/>
              <w:lang w:eastAsia="ja-JP"/>
            </w:rPr>
          </w:pPr>
          <w:r w:rsidRPr="00A3613C">
            <w:rPr>
              <w:noProof/>
              <w:lang w:val="en-CA" w:eastAsia="en-GB"/>
            </w:rPr>
            <w:t>8.</w:t>
          </w:r>
          <w:r>
            <w:rPr>
              <w:noProof/>
              <w:sz w:val="24"/>
              <w:szCs w:val="24"/>
              <w:lang w:eastAsia="ja-JP"/>
            </w:rPr>
            <w:tab/>
          </w:r>
          <w:r w:rsidRPr="00A3613C">
            <w:rPr>
              <w:noProof/>
              <w:lang w:val="en-CA" w:eastAsia="en-GB"/>
            </w:rPr>
            <w:t>Local indel rate model</w:t>
          </w:r>
          <w:r>
            <w:rPr>
              <w:noProof/>
            </w:rPr>
            <w:tab/>
          </w:r>
          <w:r>
            <w:rPr>
              <w:noProof/>
            </w:rPr>
            <w:fldChar w:fldCharType="begin"/>
          </w:r>
          <w:r>
            <w:rPr>
              <w:noProof/>
            </w:rPr>
            <w:instrText xml:space="preserve"> PAGEREF _Toc220426708 \h </w:instrText>
          </w:r>
          <w:r>
            <w:rPr>
              <w:noProof/>
            </w:rPr>
          </w:r>
          <w:r>
            <w:rPr>
              <w:noProof/>
            </w:rPr>
            <w:fldChar w:fldCharType="separate"/>
          </w:r>
          <w:r>
            <w:rPr>
              <w:noProof/>
            </w:rPr>
            <w:t>10</w:t>
          </w:r>
          <w:r>
            <w:rPr>
              <w:noProof/>
            </w:rPr>
            <w:fldChar w:fldCharType="end"/>
          </w:r>
        </w:p>
        <w:p w14:paraId="347AFC72" w14:textId="77777777" w:rsidR="005E143D" w:rsidRDefault="005E143D">
          <w:pPr>
            <w:pStyle w:val="TOC2"/>
            <w:tabs>
              <w:tab w:val="left" w:pos="407"/>
              <w:tab w:val="right" w:leader="dot" w:pos="9062"/>
            </w:tabs>
            <w:rPr>
              <w:noProof/>
              <w:sz w:val="24"/>
              <w:szCs w:val="24"/>
              <w:lang w:eastAsia="ja-JP"/>
            </w:rPr>
          </w:pPr>
          <w:r w:rsidRPr="00A3613C">
            <w:rPr>
              <w:noProof/>
              <w:lang w:val="en-CA"/>
            </w:rPr>
            <w:t>9.</w:t>
          </w:r>
          <w:r>
            <w:rPr>
              <w:noProof/>
              <w:sz w:val="24"/>
              <w:szCs w:val="24"/>
              <w:lang w:eastAsia="ja-JP"/>
            </w:rPr>
            <w:tab/>
          </w:r>
          <w:r w:rsidRPr="00A3613C">
            <w:rPr>
              <w:noProof/>
              <w:lang w:val="en-CA"/>
            </w:rPr>
            <w:t>Template switching results in insertions and palindromic sequence features at NR sites</w:t>
          </w:r>
          <w:r>
            <w:rPr>
              <w:noProof/>
            </w:rPr>
            <w:tab/>
          </w:r>
          <w:r>
            <w:rPr>
              <w:noProof/>
            </w:rPr>
            <w:fldChar w:fldCharType="begin"/>
          </w:r>
          <w:r>
            <w:rPr>
              <w:noProof/>
            </w:rPr>
            <w:instrText xml:space="preserve"> PAGEREF _Toc220426709 \h </w:instrText>
          </w:r>
          <w:r>
            <w:rPr>
              <w:noProof/>
            </w:rPr>
          </w:r>
          <w:r>
            <w:rPr>
              <w:noProof/>
            </w:rPr>
            <w:fldChar w:fldCharType="separate"/>
          </w:r>
          <w:r>
            <w:rPr>
              <w:noProof/>
            </w:rPr>
            <w:t>12</w:t>
          </w:r>
          <w:r>
            <w:rPr>
              <w:noProof/>
            </w:rPr>
            <w:fldChar w:fldCharType="end"/>
          </w:r>
        </w:p>
        <w:p w14:paraId="6D33728F" w14:textId="77777777" w:rsidR="005E143D" w:rsidRDefault="005E143D">
          <w:pPr>
            <w:pStyle w:val="TOC2"/>
            <w:tabs>
              <w:tab w:val="left" w:pos="529"/>
              <w:tab w:val="right" w:leader="dot" w:pos="9062"/>
            </w:tabs>
            <w:rPr>
              <w:noProof/>
              <w:sz w:val="24"/>
              <w:szCs w:val="24"/>
              <w:lang w:eastAsia="ja-JP"/>
            </w:rPr>
          </w:pPr>
          <w:r w:rsidRPr="00A3613C">
            <w:rPr>
              <w:noProof/>
              <w:lang w:val="en-CA"/>
            </w:rPr>
            <w:t>10.</w:t>
          </w:r>
          <w:r>
            <w:rPr>
              <w:noProof/>
              <w:sz w:val="24"/>
              <w:szCs w:val="24"/>
              <w:lang w:eastAsia="ja-JP"/>
            </w:rPr>
            <w:tab/>
          </w:r>
          <w:r w:rsidRPr="00A3613C">
            <w:rPr>
              <w:noProof/>
              <w:lang w:val="en-CA"/>
            </w:rPr>
            <w:t>Palindromic sequence features induce indels in NR regions</w:t>
          </w:r>
          <w:r>
            <w:rPr>
              <w:noProof/>
            </w:rPr>
            <w:tab/>
          </w:r>
          <w:r>
            <w:rPr>
              <w:noProof/>
            </w:rPr>
            <w:fldChar w:fldCharType="begin"/>
          </w:r>
          <w:r>
            <w:rPr>
              <w:noProof/>
            </w:rPr>
            <w:instrText xml:space="preserve"> PAGEREF _Toc220426710 \h </w:instrText>
          </w:r>
          <w:r>
            <w:rPr>
              <w:noProof/>
            </w:rPr>
          </w:r>
          <w:r>
            <w:rPr>
              <w:noProof/>
            </w:rPr>
            <w:fldChar w:fldCharType="separate"/>
          </w:r>
          <w:r>
            <w:rPr>
              <w:noProof/>
            </w:rPr>
            <w:t>13</w:t>
          </w:r>
          <w:r>
            <w:rPr>
              <w:noProof/>
            </w:rPr>
            <w:fldChar w:fldCharType="end"/>
          </w:r>
        </w:p>
        <w:p w14:paraId="69BECD49" w14:textId="77777777" w:rsidR="005E143D" w:rsidRDefault="005E143D">
          <w:pPr>
            <w:pStyle w:val="TOC2"/>
            <w:tabs>
              <w:tab w:val="left" w:pos="529"/>
              <w:tab w:val="right" w:leader="dot" w:pos="9062"/>
            </w:tabs>
            <w:rPr>
              <w:noProof/>
              <w:sz w:val="24"/>
              <w:szCs w:val="24"/>
              <w:lang w:eastAsia="ja-JP"/>
            </w:rPr>
          </w:pPr>
          <w:r>
            <w:rPr>
              <w:noProof/>
            </w:rPr>
            <w:t>11.</w:t>
          </w:r>
          <w:r>
            <w:rPr>
              <w:noProof/>
              <w:sz w:val="24"/>
              <w:szCs w:val="24"/>
              <w:lang w:eastAsia="ja-JP"/>
            </w:rPr>
            <w:tab/>
          </w:r>
          <w:r>
            <w:rPr>
              <w:noProof/>
            </w:rPr>
            <w:t>Polarization of indels</w:t>
          </w:r>
          <w:r>
            <w:rPr>
              <w:noProof/>
            </w:rPr>
            <w:tab/>
          </w:r>
          <w:r>
            <w:rPr>
              <w:noProof/>
            </w:rPr>
            <w:fldChar w:fldCharType="begin"/>
          </w:r>
          <w:r>
            <w:rPr>
              <w:noProof/>
            </w:rPr>
            <w:instrText xml:space="preserve"> PAGEREF _Toc220426711 \h </w:instrText>
          </w:r>
          <w:r>
            <w:rPr>
              <w:noProof/>
            </w:rPr>
          </w:r>
          <w:r>
            <w:rPr>
              <w:noProof/>
            </w:rPr>
            <w:fldChar w:fldCharType="separate"/>
          </w:r>
          <w:r>
            <w:rPr>
              <w:noProof/>
            </w:rPr>
            <w:t>14</w:t>
          </w:r>
          <w:r>
            <w:rPr>
              <w:noProof/>
            </w:rPr>
            <w:fldChar w:fldCharType="end"/>
          </w:r>
        </w:p>
        <w:p w14:paraId="57D654BE" w14:textId="77777777" w:rsidR="005E143D" w:rsidRDefault="005E143D">
          <w:pPr>
            <w:pStyle w:val="TOC2"/>
            <w:tabs>
              <w:tab w:val="left" w:pos="529"/>
              <w:tab w:val="right" w:leader="dot" w:pos="9062"/>
            </w:tabs>
            <w:rPr>
              <w:noProof/>
              <w:sz w:val="24"/>
              <w:szCs w:val="24"/>
              <w:lang w:eastAsia="ja-JP"/>
            </w:rPr>
          </w:pPr>
          <w:r>
            <w:rPr>
              <w:noProof/>
            </w:rPr>
            <w:t>12.</w:t>
          </w:r>
          <w:r>
            <w:rPr>
              <w:noProof/>
              <w:sz w:val="24"/>
              <w:szCs w:val="24"/>
              <w:lang w:eastAsia="ja-JP"/>
            </w:rPr>
            <w:tab/>
          </w:r>
          <w:r w:rsidRPr="00A3613C">
            <w:rPr>
              <w:noProof/>
              <w:lang w:val="en-CA"/>
            </w:rPr>
            <w:t>Genes with high predicted indel mutation rates</w:t>
          </w:r>
          <w:r>
            <w:rPr>
              <w:noProof/>
            </w:rPr>
            <w:tab/>
          </w:r>
          <w:r>
            <w:rPr>
              <w:noProof/>
            </w:rPr>
            <w:fldChar w:fldCharType="begin"/>
          </w:r>
          <w:r>
            <w:rPr>
              <w:noProof/>
            </w:rPr>
            <w:instrText xml:space="preserve"> PAGEREF _Toc220426712 \h </w:instrText>
          </w:r>
          <w:r>
            <w:rPr>
              <w:noProof/>
            </w:rPr>
          </w:r>
          <w:r>
            <w:rPr>
              <w:noProof/>
            </w:rPr>
            <w:fldChar w:fldCharType="separate"/>
          </w:r>
          <w:r>
            <w:rPr>
              <w:noProof/>
            </w:rPr>
            <w:t>14</w:t>
          </w:r>
          <w:r>
            <w:rPr>
              <w:noProof/>
            </w:rPr>
            <w:fldChar w:fldCharType="end"/>
          </w:r>
        </w:p>
        <w:p w14:paraId="547DD417" w14:textId="77777777" w:rsidR="005E143D" w:rsidRDefault="005E143D">
          <w:pPr>
            <w:pStyle w:val="TOC2"/>
            <w:tabs>
              <w:tab w:val="left" w:pos="529"/>
              <w:tab w:val="right" w:leader="dot" w:pos="9062"/>
            </w:tabs>
            <w:rPr>
              <w:noProof/>
              <w:sz w:val="24"/>
              <w:szCs w:val="24"/>
              <w:lang w:eastAsia="ja-JP"/>
            </w:rPr>
          </w:pPr>
          <w:r>
            <w:rPr>
              <w:noProof/>
            </w:rPr>
            <w:t>13.</w:t>
          </w:r>
          <w:r>
            <w:rPr>
              <w:noProof/>
              <w:sz w:val="24"/>
              <w:szCs w:val="24"/>
              <w:lang w:eastAsia="ja-JP"/>
            </w:rPr>
            <w:tab/>
          </w:r>
          <w:r>
            <w:rPr>
              <w:noProof/>
            </w:rPr>
            <w:t>Modeling the incidence of indels across the genome</w:t>
          </w:r>
          <w:r>
            <w:rPr>
              <w:noProof/>
            </w:rPr>
            <w:tab/>
          </w:r>
          <w:r>
            <w:rPr>
              <w:noProof/>
            </w:rPr>
            <w:fldChar w:fldCharType="begin"/>
          </w:r>
          <w:r>
            <w:rPr>
              <w:noProof/>
            </w:rPr>
            <w:instrText xml:space="preserve"> PAGEREF _Toc220426713 \h </w:instrText>
          </w:r>
          <w:r>
            <w:rPr>
              <w:noProof/>
            </w:rPr>
          </w:r>
          <w:r>
            <w:rPr>
              <w:noProof/>
            </w:rPr>
            <w:fldChar w:fldCharType="separate"/>
          </w:r>
          <w:r>
            <w:rPr>
              <w:noProof/>
            </w:rPr>
            <w:t>15</w:t>
          </w:r>
          <w:r>
            <w:rPr>
              <w:noProof/>
            </w:rPr>
            <w:fldChar w:fldCharType="end"/>
          </w:r>
        </w:p>
        <w:p w14:paraId="7A3E52BD" w14:textId="77777777" w:rsidR="005E143D" w:rsidRDefault="005E143D">
          <w:pPr>
            <w:pStyle w:val="TOC2"/>
            <w:tabs>
              <w:tab w:val="left" w:pos="529"/>
              <w:tab w:val="right" w:leader="dot" w:pos="9062"/>
            </w:tabs>
            <w:rPr>
              <w:noProof/>
              <w:sz w:val="24"/>
              <w:szCs w:val="24"/>
              <w:lang w:eastAsia="ja-JP"/>
            </w:rPr>
          </w:pPr>
          <w:r w:rsidRPr="00A3613C">
            <w:rPr>
              <w:noProof/>
              <w:lang w:val="en-CA"/>
            </w:rPr>
            <w:t>14.</w:t>
          </w:r>
          <w:r>
            <w:rPr>
              <w:noProof/>
              <w:sz w:val="24"/>
              <w:szCs w:val="24"/>
              <w:lang w:eastAsia="ja-JP"/>
            </w:rPr>
            <w:tab/>
          </w:r>
          <w:r w:rsidRPr="00A3613C">
            <w:rPr>
              <w:noProof/>
              <w:lang w:val="en-CA"/>
            </w:rPr>
            <w:t>No evidence of an effect of biased gene conversion (BGC) on indels</w:t>
          </w:r>
          <w:r>
            <w:rPr>
              <w:noProof/>
            </w:rPr>
            <w:tab/>
          </w:r>
          <w:r>
            <w:rPr>
              <w:noProof/>
            </w:rPr>
            <w:fldChar w:fldCharType="begin"/>
          </w:r>
          <w:r>
            <w:rPr>
              <w:noProof/>
            </w:rPr>
            <w:instrText xml:space="preserve"> PAGEREF _Toc220426714 \h </w:instrText>
          </w:r>
          <w:r>
            <w:rPr>
              <w:noProof/>
            </w:rPr>
          </w:r>
          <w:r>
            <w:rPr>
              <w:noProof/>
            </w:rPr>
            <w:fldChar w:fldCharType="separate"/>
          </w:r>
          <w:r>
            <w:rPr>
              <w:noProof/>
            </w:rPr>
            <w:t>16</w:t>
          </w:r>
          <w:r>
            <w:rPr>
              <w:noProof/>
            </w:rPr>
            <w:fldChar w:fldCharType="end"/>
          </w:r>
        </w:p>
        <w:p w14:paraId="43F91B70" w14:textId="77777777" w:rsidR="005E143D" w:rsidRDefault="005E143D">
          <w:pPr>
            <w:pStyle w:val="TOC2"/>
            <w:tabs>
              <w:tab w:val="left" w:pos="529"/>
              <w:tab w:val="right" w:leader="dot" w:pos="9062"/>
            </w:tabs>
            <w:rPr>
              <w:noProof/>
              <w:sz w:val="24"/>
              <w:szCs w:val="24"/>
              <w:lang w:eastAsia="ja-JP"/>
            </w:rPr>
          </w:pPr>
          <w:r w:rsidRPr="00A3613C">
            <w:rPr>
              <w:noProof/>
              <w:lang w:val="en-CA" w:eastAsia="en-GB"/>
            </w:rPr>
            <w:t>15.</w:t>
          </w:r>
          <w:r>
            <w:rPr>
              <w:noProof/>
              <w:sz w:val="24"/>
              <w:szCs w:val="24"/>
              <w:lang w:eastAsia="ja-JP"/>
            </w:rPr>
            <w:tab/>
          </w:r>
          <w:r w:rsidRPr="00A3613C">
            <w:rPr>
              <w:noProof/>
              <w:lang w:val="en-CA" w:eastAsia="en-GB"/>
            </w:rPr>
            <w:t>Derived allele frequency spectra: Detecting signals of purifying selection</w:t>
          </w:r>
          <w:r>
            <w:rPr>
              <w:noProof/>
            </w:rPr>
            <w:tab/>
          </w:r>
          <w:r>
            <w:rPr>
              <w:noProof/>
            </w:rPr>
            <w:fldChar w:fldCharType="begin"/>
          </w:r>
          <w:r>
            <w:rPr>
              <w:noProof/>
            </w:rPr>
            <w:instrText xml:space="preserve"> PAGEREF _Toc220426715 \h </w:instrText>
          </w:r>
          <w:r>
            <w:rPr>
              <w:noProof/>
            </w:rPr>
          </w:r>
          <w:r>
            <w:rPr>
              <w:noProof/>
            </w:rPr>
            <w:fldChar w:fldCharType="separate"/>
          </w:r>
          <w:r>
            <w:rPr>
              <w:noProof/>
            </w:rPr>
            <w:t>17</w:t>
          </w:r>
          <w:r>
            <w:rPr>
              <w:noProof/>
            </w:rPr>
            <w:fldChar w:fldCharType="end"/>
          </w:r>
        </w:p>
        <w:p w14:paraId="469E7E6A" w14:textId="77777777" w:rsidR="005E143D" w:rsidRDefault="005E143D">
          <w:pPr>
            <w:pStyle w:val="TOC2"/>
            <w:tabs>
              <w:tab w:val="left" w:pos="529"/>
              <w:tab w:val="right" w:leader="dot" w:pos="9062"/>
            </w:tabs>
            <w:rPr>
              <w:noProof/>
              <w:sz w:val="24"/>
              <w:szCs w:val="24"/>
              <w:lang w:eastAsia="ja-JP"/>
            </w:rPr>
          </w:pPr>
          <w:r w:rsidRPr="00A3613C">
            <w:rPr>
              <w:noProof/>
              <w:lang w:val="en-CA" w:eastAsia="en-GB"/>
            </w:rPr>
            <w:t>16.</w:t>
          </w:r>
          <w:r>
            <w:rPr>
              <w:noProof/>
              <w:sz w:val="24"/>
              <w:szCs w:val="24"/>
              <w:lang w:eastAsia="ja-JP"/>
            </w:rPr>
            <w:tab/>
          </w:r>
          <w:r w:rsidRPr="00A3613C">
            <w:rPr>
              <w:noProof/>
              <w:lang w:val="en-CA" w:eastAsia="en-GB"/>
            </w:rPr>
            <w:t>Derived allele frequency spectra are influenced by the number of constrained sites deleted</w:t>
          </w:r>
          <w:r>
            <w:rPr>
              <w:noProof/>
            </w:rPr>
            <w:tab/>
          </w:r>
          <w:r>
            <w:rPr>
              <w:noProof/>
            </w:rPr>
            <w:fldChar w:fldCharType="begin"/>
          </w:r>
          <w:r>
            <w:rPr>
              <w:noProof/>
            </w:rPr>
            <w:instrText xml:space="preserve"> PAGEREF _Toc220426716 \h </w:instrText>
          </w:r>
          <w:r>
            <w:rPr>
              <w:noProof/>
            </w:rPr>
          </w:r>
          <w:r>
            <w:rPr>
              <w:noProof/>
            </w:rPr>
            <w:fldChar w:fldCharType="separate"/>
          </w:r>
          <w:r>
            <w:rPr>
              <w:noProof/>
            </w:rPr>
            <w:t>17</w:t>
          </w:r>
          <w:r>
            <w:rPr>
              <w:noProof/>
            </w:rPr>
            <w:fldChar w:fldCharType="end"/>
          </w:r>
        </w:p>
        <w:p w14:paraId="49648378" w14:textId="77777777" w:rsidR="005E143D" w:rsidRDefault="005E143D">
          <w:pPr>
            <w:pStyle w:val="TOC2"/>
            <w:tabs>
              <w:tab w:val="left" w:pos="529"/>
              <w:tab w:val="right" w:leader="dot" w:pos="9062"/>
            </w:tabs>
            <w:rPr>
              <w:noProof/>
              <w:sz w:val="24"/>
              <w:szCs w:val="24"/>
              <w:lang w:eastAsia="ja-JP"/>
            </w:rPr>
          </w:pPr>
          <w:r w:rsidRPr="00A3613C">
            <w:rPr>
              <w:noProof/>
              <w:lang w:val="en-CA" w:eastAsia="en-GB"/>
            </w:rPr>
            <w:t>17.</w:t>
          </w:r>
          <w:r>
            <w:rPr>
              <w:noProof/>
              <w:sz w:val="24"/>
              <w:szCs w:val="24"/>
              <w:lang w:eastAsia="ja-JP"/>
            </w:rPr>
            <w:tab/>
          </w:r>
          <w:r w:rsidRPr="00A3613C">
            <w:rPr>
              <w:noProof/>
              <w:lang w:val="en-CA" w:eastAsia="en-GB"/>
            </w:rPr>
            <w:t>Measuring evolutionary constraint at each site in hg18</w:t>
          </w:r>
          <w:r>
            <w:rPr>
              <w:noProof/>
            </w:rPr>
            <w:tab/>
          </w:r>
          <w:r>
            <w:rPr>
              <w:noProof/>
            </w:rPr>
            <w:fldChar w:fldCharType="begin"/>
          </w:r>
          <w:r>
            <w:rPr>
              <w:noProof/>
            </w:rPr>
            <w:instrText xml:space="preserve"> PAGEREF _Toc220426717 \h </w:instrText>
          </w:r>
          <w:r>
            <w:rPr>
              <w:noProof/>
            </w:rPr>
          </w:r>
          <w:r>
            <w:rPr>
              <w:noProof/>
            </w:rPr>
            <w:fldChar w:fldCharType="separate"/>
          </w:r>
          <w:r>
            <w:rPr>
              <w:noProof/>
            </w:rPr>
            <w:t>18</w:t>
          </w:r>
          <w:r>
            <w:rPr>
              <w:noProof/>
            </w:rPr>
            <w:fldChar w:fldCharType="end"/>
          </w:r>
        </w:p>
        <w:p w14:paraId="30148011" w14:textId="77777777" w:rsidR="005E143D" w:rsidRDefault="005E143D">
          <w:pPr>
            <w:pStyle w:val="TOC2"/>
            <w:tabs>
              <w:tab w:val="left" w:pos="529"/>
              <w:tab w:val="right" w:leader="dot" w:pos="9062"/>
            </w:tabs>
            <w:rPr>
              <w:noProof/>
              <w:sz w:val="24"/>
              <w:szCs w:val="24"/>
              <w:lang w:eastAsia="ja-JP"/>
            </w:rPr>
          </w:pPr>
          <w:r>
            <w:rPr>
              <w:noProof/>
            </w:rPr>
            <w:t>18.</w:t>
          </w:r>
          <w:r>
            <w:rPr>
              <w:noProof/>
              <w:sz w:val="24"/>
              <w:szCs w:val="24"/>
              <w:lang w:eastAsia="ja-JP"/>
            </w:rPr>
            <w:tab/>
          </w:r>
          <w:r>
            <w:rPr>
              <w:noProof/>
            </w:rPr>
            <w:t>Indels and LD</w:t>
          </w:r>
          <w:r>
            <w:rPr>
              <w:noProof/>
            </w:rPr>
            <w:tab/>
          </w:r>
          <w:r>
            <w:rPr>
              <w:noProof/>
            </w:rPr>
            <w:fldChar w:fldCharType="begin"/>
          </w:r>
          <w:r>
            <w:rPr>
              <w:noProof/>
            </w:rPr>
            <w:instrText xml:space="preserve"> PAGEREF _Toc220426718 \h </w:instrText>
          </w:r>
          <w:r>
            <w:rPr>
              <w:noProof/>
            </w:rPr>
          </w:r>
          <w:r>
            <w:rPr>
              <w:noProof/>
            </w:rPr>
            <w:fldChar w:fldCharType="separate"/>
          </w:r>
          <w:r>
            <w:rPr>
              <w:noProof/>
            </w:rPr>
            <w:t>19</w:t>
          </w:r>
          <w:r>
            <w:rPr>
              <w:noProof/>
            </w:rPr>
            <w:fldChar w:fldCharType="end"/>
          </w:r>
        </w:p>
        <w:p w14:paraId="1D81CE1D" w14:textId="77777777" w:rsidR="005E143D" w:rsidRDefault="005E143D">
          <w:pPr>
            <w:pStyle w:val="TOC2"/>
            <w:tabs>
              <w:tab w:val="left" w:pos="529"/>
              <w:tab w:val="right" w:leader="dot" w:pos="9062"/>
            </w:tabs>
            <w:rPr>
              <w:noProof/>
              <w:sz w:val="24"/>
              <w:szCs w:val="24"/>
              <w:lang w:eastAsia="ja-JP"/>
            </w:rPr>
          </w:pPr>
          <w:r>
            <w:rPr>
              <w:noProof/>
            </w:rPr>
            <w:t>19.</w:t>
          </w:r>
          <w:r>
            <w:rPr>
              <w:noProof/>
              <w:sz w:val="24"/>
              <w:szCs w:val="24"/>
              <w:lang w:eastAsia="ja-JP"/>
            </w:rPr>
            <w:tab/>
          </w:r>
          <w:r>
            <w:rPr>
              <w:noProof/>
            </w:rPr>
            <w:t>Indels as variants underlying eQTL and GWAS associations</w:t>
          </w:r>
          <w:r>
            <w:rPr>
              <w:noProof/>
            </w:rPr>
            <w:tab/>
          </w:r>
          <w:r>
            <w:rPr>
              <w:noProof/>
            </w:rPr>
            <w:fldChar w:fldCharType="begin"/>
          </w:r>
          <w:r>
            <w:rPr>
              <w:noProof/>
            </w:rPr>
            <w:instrText xml:space="preserve"> PAGEREF _Toc220426719 \h </w:instrText>
          </w:r>
          <w:r>
            <w:rPr>
              <w:noProof/>
            </w:rPr>
          </w:r>
          <w:r>
            <w:rPr>
              <w:noProof/>
            </w:rPr>
            <w:fldChar w:fldCharType="separate"/>
          </w:r>
          <w:r>
            <w:rPr>
              <w:noProof/>
            </w:rPr>
            <w:t>19</w:t>
          </w:r>
          <w:r>
            <w:rPr>
              <w:noProof/>
            </w:rPr>
            <w:fldChar w:fldCharType="end"/>
          </w:r>
        </w:p>
        <w:p w14:paraId="17CD0262" w14:textId="77777777" w:rsidR="005E143D" w:rsidRDefault="005E143D">
          <w:pPr>
            <w:pStyle w:val="TOC2"/>
            <w:tabs>
              <w:tab w:val="left" w:pos="529"/>
              <w:tab w:val="right" w:leader="dot" w:pos="9062"/>
            </w:tabs>
            <w:rPr>
              <w:noProof/>
              <w:sz w:val="24"/>
              <w:szCs w:val="24"/>
              <w:lang w:eastAsia="ja-JP"/>
            </w:rPr>
          </w:pPr>
          <w:r w:rsidRPr="00A3613C">
            <w:rPr>
              <w:noProof/>
              <w:lang w:val="en-CA"/>
            </w:rPr>
            <w:t>20.</w:t>
          </w:r>
          <w:r>
            <w:rPr>
              <w:noProof/>
              <w:sz w:val="24"/>
              <w:szCs w:val="24"/>
              <w:lang w:eastAsia="ja-JP"/>
            </w:rPr>
            <w:tab/>
          </w:r>
          <w:r w:rsidRPr="00A3613C">
            <w:rPr>
              <w:noProof/>
              <w:lang w:val="en-CA"/>
            </w:rPr>
            <w:t>Tandem Repeat Analysis</w:t>
          </w:r>
          <w:r>
            <w:rPr>
              <w:noProof/>
            </w:rPr>
            <w:tab/>
          </w:r>
          <w:r>
            <w:rPr>
              <w:noProof/>
            </w:rPr>
            <w:fldChar w:fldCharType="begin"/>
          </w:r>
          <w:r>
            <w:rPr>
              <w:noProof/>
            </w:rPr>
            <w:instrText xml:space="preserve"> PAGEREF _Toc220426720 \h </w:instrText>
          </w:r>
          <w:r>
            <w:rPr>
              <w:noProof/>
            </w:rPr>
          </w:r>
          <w:r>
            <w:rPr>
              <w:noProof/>
            </w:rPr>
            <w:fldChar w:fldCharType="separate"/>
          </w:r>
          <w:r>
            <w:rPr>
              <w:noProof/>
            </w:rPr>
            <w:t>20</w:t>
          </w:r>
          <w:r>
            <w:rPr>
              <w:noProof/>
            </w:rPr>
            <w:fldChar w:fldCharType="end"/>
          </w:r>
        </w:p>
        <w:p w14:paraId="2EE126E5" w14:textId="77777777" w:rsidR="005E143D" w:rsidRDefault="005E143D">
          <w:pPr>
            <w:pStyle w:val="TOC1"/>
            <w:tabs>
              <w:tab w:val="right" w:leader="dot" w:pos="9062"/>
            </w:tabs>
            <w:rPr>
              <w:rFonts w:asciiTheme="minorHAnsi" w:hAnsiTheme="minorHAnsi"/>
              <w:b w:val="0"/>
              <w:noProof/>
              <w:color w:val="auto"/>
              <w:lang w:eastAsia="ja-JP"/>
            </w:rPr>
          </w:pPr>
          <w:r>
            <w:rPr>
              <w:noProof/>
            </w:rPr>
            <w:t>Supplementary Tables</w:t>
          </w:r>
          <w:r>
            <w:rPr>
              <w:noProof/>
            </w:rPr>
            <w:tab/>
          </w:r>
          <w:r>
            <w:rPr>
              <w:noProof/>
            </w:rPr>
            <w:fldChar w:fldCharType="begin"/>
          </w:r>
          <w:r>
            <w:rPr>
              <w:noProof/>
            </w:rPr>
            <w:instrText xml:space="preserve"> PAGEREF _Toc220426721 \h </w:instrText>
          </w:r>
          <w:r>
            <w:rPr>
              <w:noProof/>
            </w:rPr>
          </w:r>
          <w:r>
            <w:rPr>
              <w:noProof/>
            </w:rPr>
            <w:fldChar w:fldCharType="separate"/>
          </w:r>
          <w:r>
            <w:rPr>
              <w:noProof/>
            </w:rPr>
            <w:t>23</w:t>
          </w:r>
          <w:r>
            <w:rPr>
              <w:noProof/>
            </w:rPr>
            <w:fldChar w:fldCharType="end"/>
          </w:r>
        </w:p>
        <w:p w14:paraId="0E9DE900" w14:textId="77777777" w:rsidR="005E143D" w:rsidRDefault="005E143D">
          <w:pPr>
            <w:pStyle w:val="TOC1"/>
            <w:tabs>
              <w:tab w:val="right" w:leader="dot" w:pos="9062"/>
            </w:tabs>
            <w:rPr>
              <w:rFonts w:asciiTheme="minorHAnsi" w:hAnsiTheme="minorHAnsi"/>
              <w:b w:val="0"/>
              <w:noProof/>
              <w:color w:val="auto"/>
              <w:lang w:eastAsia="ja-JP"/>
            </w:rPr>
          </w:pPr>
          <w:r>
            <w:rPr>
              <w:noProof/>
            </w:rPr>
            <w:t>Supplementary Figures</w:t>
          </w:r>
          <w:r>
            <w:rPr>
              <w:noProof/>
            </w:rPr>
            <w:tab/>
          </w:r>
          <w:r>
            <w:rPr>
              <w:noProof/>
            </w:rPr>
            <w:fldChar w:fldCharType="begin"/>
          </w:r>
          <w:r>
            <w:rPr>
              <w:noProof/>
            </w:rPr>
            <w:instrText xml:space="preserve"> PAGEREF _Toc220426722 \h </w:instrText>
          </w:r>
          <w:r>
            <w:rPr>
              <w:noProof/>
            </w:rPr>
          </w:r>
          <w:r>
            <w:rPr>
              <w:noProof/>
            </w:rPr>
            <w:fldChar w:fldCharType="separate"/>
          </w:r>
          <w:r>
            <w:rPr>
              <w:noProof/>
            </w:rPr>
            <w:t>33</w:t>
          </w:r>
          <w:r>
            <w:rPr>
              <w:noProof/>
            </w:rPr>
            <w:fldChar w:fldCharType="end"/>
          </w:r>
        </w:p>
        <w:p w14:paraId="45E29D18" w14:textId="77777777" w:rsidR="003C02FE" w:rsidRDefault="008374B5">
          <w:r>
            <w:fldChar w:fldCharType="end"/>
          </w:r>
        </w:p>
      </w:sdtContent>
    </w:sdt>
    <w:p w14:paraId="21B18527" w14:textId="77777777" w:rsidR="003C02FE" w:rsidRDefault="003C02FE">
      <w:pPr>
        <w:rPr>
          <w:rFonts w:ascii="Cambria" w:eastAsia="Times New Roman" w:hAnsi="Cambria" w:cs="Times New Roman"/>
          <w:b/>
          <w:bCs/>
          <w:color w:val="365F91"/>
          <w:sz w:val="28"/>
          <w:szCs w:val="28"/>
          <w:lang w:val="en-GB" w:bidi="en-US"/>
        </w:rPr>
      </w:pPr>
      <w:r>
        <w:br w:type="page"/>
      </w:r>
    </w:p>
    <w:p w14:paraId="324DDE12" w14:textId="77777777" w:rsidR="003C02FE" w:rsidRDefault="003C02FE" w:rsidP="003C02FE">
      <w:pPr>
        <w:pStyle w:val="Heading1"/>
      </w:pPr>
      <w:bookmarkStart w:id="5" w:name="_Toc174788824"/>
      <w:bookmarkStart w:id="6" w:name="_Toc220426697"/>
      <w:r>
        <w:t>Supplemental Text</w:t>
      </w:r>
      <w:bookmarkEnd w:id="5"/>
      <w:bookmarkEnd w:id="6"/>
      <w:bookmarkEnd w:id="4"/>
    </w:p>
    <w:p w14:paraId="704D1527" w14:textId="77777777" w:rsidR="003C02FE" w:rsidRPr="00E039F5" w:rsidRDefault="003C02FE" w:rsidP="003C02FE">
      <w:pPr>
        <w:rPr>
          <w:lang w:val="en-GB" w:bidi="en-US"/>
        </w:rPr>
      </w:pPr>
    </w:p>
    <w:p w14:paraId="58317759" w14:textId="77777777" w:rsidR="003C02FE" w:rsidRDefault="003C02FE" w:rsidP="00B01EAC">
      <w:pPr>
        <w:pStyle w:val="Heading2"/>
      </w:pPr>
      <w:bookmarkStart w:id="7" w:name="_Toc174787570"/>
      <w:bookmarkStart w:id="8" w:name="_Toc174787898"/>
      <w:bookmarkStart w:id="9" w:name="_Toc174787967"/>
      <w:bookmarkStart w:id="10" w:name="_Toc174788070"/>
      <w:bookmarkStart w:id="11" w:name="_Toc174788129"/>
      <w:bookmarkStart w:id="12" w:name="_Toc174788681"/>
      <w:bookmarkStart w:id="13" w:name="_Toc174788825"/>
      <w:bookmarkStart w:id="14" w:name="_Toc220426698"/>
      <w:r>
        <w:t>Three-fold overrepresentation of small indels in the HGMD database</w:t>
      </w:r>
      <w:bookmarkEnd w:id="7"/>
      <w:bookmarkEnd w:id="8"/>
      <w:bookmarkEnd w:id="9"/>
      <w:bookmarkEnd w:id="10"/>
      <w:bookmarkEnd w:id="11"/>
      <w:bookmarkEnd w:id="12"/>
      <w:bookmarkEnd w:id="13"/>
      <w:bookmarkEnd w:id="14"/>
    </w:p>
    <w:p w14:paraId="7CBC66AC" w14:textId="77777777" w:rsidR="003C02FE" w:rsidRDefault="003C02FE" w:rsidP="003C02FE"/>
    <w:p w14:paraId="62BBD06A" w14:textId="77777777" w:rsidR="003C02FE" w:rsidRDefault="003C02FE" w:rsidP="003C02FE">
      <w:r>
        <w:t>The 2011.1 release of the HGMD database contains 111,577 variants that have been associated to disease.  Of these, 74,835 are single-nucleotide polymorphisms (62,322 missense/nonsense SNPs, 10,504 splicing SNPs, 1,999 regulatory SNPs), and 26,864 are small indels (17,589 small deletions, 7,276 small insertions, 1,653 small indels [defined as co-localized insertion and deletion events resulting in a net gain or loss in nucleotides], 346 repeat variations).  The remaining 9,858 events are larger structural variations (gross insertions, duplications, deletions, or complex rearrangements).</w:t>
      </w:r>
    </w:p>
    <w:p w14:paraId="5A375D21" w14:textId="115D58D5" w:rsidR="003C02FE" w:rsidRDefault="003C02FE" w:rsidP="003C02FE">
      <w:r>
        <w:t>This makes the ratio of functional SNPs to indels in the HGMD database about 2.79 SNPs per indel.  This is in contrast to the ratio of the neutral single-nucleotide mutation rate to the neutral indel rate, which is about 1:8 (this study; and</w:t>
      </w:r>
      <w:r w:rsidR="008374B5">
        <w:fldChar w:fldCharType="begin">
          <w:fldData xml:space="preserve">PEVuZE5vdGU+PENpdGU+PEF1dGhvcj5MdW50ZXI8L0F1dGhvcj48WWVhcj4yMDA3PC9ZZWFyPjxS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</w:fldData>
        </w:fldChar>
      </w:r>
      <w:r w:rsidR="005925F3">
        <w:instrText xml:space="preserve"> ADDIN EN.CITE </w:instrText>
      </w:r>
      <w:r w:rsidR="005925F3">
        <w:fldChar w:fldCharType="begin">
          <w:fldData xml:space="preserve">PEVuZE5vdGU+PENpdGU+PEF1dGhvcj5MdW50ZXI8L0F1dGhvcj48WWVhcj4yMDA3PC9ZZWFyPjxS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</w:fldData>
        </w:fldChar>
      </w:r>
      <w:r w:rsidR="005925F3">
        <w:instrText xml:space="preserve"> ADDIN EN.CITE.DATA </w:instrText>
      </w:r>
      <w:r w:rsidR="005925F3">
        <w:fldChar w:fldCharType="end"/>
      </w:r>
      <w:r w:rsidR="008374B5">
        <w:fldChar w:fldCharType="separate"/>
      </w:r>
      <w:r w:rsidR="005925F3">
        <w:rPr>
          <w:noProof/>
        </w:rPr>
        <w:t>(</w:t>
      </w:r>
      <w:hyperlink w:anchor="_ENREF_1" w:tooltip="Lunter, 2007 #4" w:history="1">
        <w:r w:rsidR="005925F3">
          <w:rPr>
            <w:noProof/>
          </w:rPr>
          <w:t>1</w:t>
        </w:r>
      </w:hyperlink>
      <w:r w:rsidR="005925F3">
        <w:rPr>
          <w:noProof/>
        </w:rPr>
        <w:t>)</w:t>
      </w:r>
      <w:r w:rsidR="008374B5">
        <w:fldChar w:fldCharType="end"/>
      </w:r>
      <w:r>
        <w:t>), an over-representation of indels of about 3-fold.  This is consistent with a higher average phenotypic effect of indels compared to SNPs in functional sequence as suggested by the results in this study.  Note that the ratio of indel to single-nucleotide substitution rates has frequently been estimated to be as low as 1:14 from species alignments</w:t>
      </w:r>
      <w:r w:rsidR="008374B5">
        <w:fldChar w:fldCharType="begin">
          <w:fldData xml:space="preserve">PEVuZE5vdGU+PENpdGU+PEF1dGhvcj5PZ3VydHNvdjwvQXV0aG9yPjxZZWFyPjIwMDQ8L1llYXI+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=
</w:fldData>
        </w:fldChar>
      </w:r>
      <w:r w:rsidR="005925F3">
        <w:instrText xml:space="preserve"> ADDIN EN.CITE </w:instrText>
      </w:r>
      <w:r w:rsidR="005925F3">
        <w:fldChar w:fldCharType="begin">
          <w:fldData xml:space="preserve">PEVuZE5vdGU+PENpdGU+PEF1dGhvcj5PZ3VydHNvdjwvQXV0aG9yPjxZZWFyPjIwMDQ8L1llYXI+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=
</w:fldData>
        </w:fldChar>
      </w:r>
      <w:r w:rsidR="005925F3">
        <w:instrText xml:space="preserve"> ADDIN EN.CITE.DATA </w:instrText>
      </w:r>
      <w:r w:rsidR="005925F3">
        <w:fldChar w:fldCharType="end"/>
      </w:r>
      <w:r w:rsidR="008374B5">
        <w:fldChar w:fldCharType="separate"/>
      </w:r>
      <w:r w:rsidR="005925F3">
        <w:rPr>
          <w:noProof/>
        </w:rPr>
        <w:t>(</w:t>
      </w:r>
      <w:hyperlink w:anchor="_ENREF_2" w:tooltip="Ogurtsov, 2004 #2" w:history="1">
        <w:r w:rsidR="005925F3">
          <w:rPr>
            <w:noProof/>
          </w:rPr>
          <w:t>2</w:t>
        </w:r>
      </w:hyperlink>
      <w:r w:rsidR="005925F3">
        <w:rPr>
          <w:noProof/>
        </w:rPr>
        <w:t xml:space="preserve">, </w:t>
      </w:r>
      <w:hyperlink w:anchor="_ENREF_3" w:tooltip="Silva, 2002 #3" w:history="1">
        <w:r w:rsidR="005925F3">
          <w:rPr>
            <w:noProof/>
          </w:rPr>
          <w:t>3</w:t>
        </w:r>
      </w:hyperlink>
      <w:r w:rsidR="005925F3">
        <w:rPr>
          <w:noProof/>
        </w:rPr>
        <w:t>)</w:t>
      </w:r>
      <w:r w:rsidR="008374B5">
        <w:fldChar w:fldCharType="end"/>
      </w:r>
      <w:r>
        <w:t xml:space="preserve"> which would imply an even higher over-representation, but these estimates are biased towards low indel rates</w:t>
      </w:r>
      <w:r w:rsidR="008374B5">
        <w:fldChar w:fldCharType="begin">
          <w:fldData xml:space="preserve">PEVuZE5vdGU+PENpdGU+PEF1dGhvcj5MdW50ZXI8L0F1dGhvcj48WWVhcj4yMDA3PC9ZZWFyPjxS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</w:fldData>
        </w:fldChar>
      </w:r>
      <w:r w:rsidR="005925F3">
        <w:instrText xml:space="preserve"> ADDIN EN.CITE </w:instrText>
      </w:r>
      <w:r w:rsidR="005925F3">
        <w:fldChar w:fldCharType="begin">
          <w:fldData xml:space="preserve">PEVuZE5vdGU+PENpdGU+PEF1dGhvcj5MdW50ZXI8L0F1dGhvcj48WWVhcj4yMDA3PC9ZZWFyPjxS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</w:fldData>
        </w:fldChar>
      </w:r>
      <w:r w:rsidR="005925F3">
        <w:instrText xml:space="preserve"> ADDIN EN.CITE.DATA </w:instrText>
      </w:r>
      <w:r w:rsidR="005925F3">
        <w:fldChar w:fldCharType="end"/>
      </w:r>
      <w:r w:rsidR="008374B5">
        <w:fldChar w:fldCharType="separate"/>
      </w:r>
      <w:r w:rsidR="005925F3">
        <w:rPr>
          <w:noProof/>
        </w:rPr>
        <w:t>(</w:t>
      </w:r>
      <w:hyperlink w:anchor="_ENREF_1" w:tooltip="Lunter, 2007 #4" w:history="1">
        <w:r w:rsidR="005925F3">
          <w:rPr>
            <w:noProof/>
          </w:rPr>
          <w:t>1</w:t>
        </w:r>
      </w:hyperlink>
      <w:r w:rsidR="005925F3">
        <w:rPr>
          <w:noProof/>
        </w:rPr>
        <w:t>)</w:t>
      </w:r>
      <w:r w:rsidR="008374B5">
        <w:fldChar w:fldCharType="end"/>
      </w:r>
      <w:r>
        <w:t>.</w:t>
      </w:r>
      <w:r w:rsidR="00A31297">
        <w:br/>
      </w:r>
    </w:p>
    <w:p w14:paraId="18FCA70A" w14:textId="77777777" w:rsidR="003C02FE" w:rsidRDefault="00A21DD0" w:rsidP="00B01EAC">
      <w:pPr>
        <w:pStyle w:val="Heading2"/>
        <w:rPr>
          <w:lang w:val="en-CA" w:eastAsia="en-GB"/>
        </w:rPr>
      </w:pPr>
      <w:bookmarkStart w:id="15" w:name="_Toc174787571"/>
      <w:bookmarkStart w:id="16" w:name="_Toc174787899"/>
      <w:bookmarkStart w:id="17" w:name="_Toc174787968"/>
      <w:bookmarkStart w:id="18" w:name="_Toc174788071"/>
      <w:bookmarkStart w:id="19" w:name="_Toc174788130"/>
      <w:bookmarkStart w:id="20" w:name="_Toc174788682"/>
      <w:bookmarkStart w:id="21" w:name="_Toc174788826"/>
      <w:bookmarkStart w:id="22" w:name="_Toc220426699"/>
      <w:r w:rsidRPr="00A21DD0">
        <w:rPr>
          <w:lang w:val="en-CA" w:eastAsia="en-GB"/>
        </w:rPr>
        <w:t>Alignment and variant calling</w:t>
      </w:r>
      <w:bookmarkEnd w:id="15"/>
      <w:bookmarkEnd w:id="16"/>
      <w:bookmarkEnd w:id="17"/>
      <w:bookmarkEnd w:id="18"/>
      <w:bookmarkEnd w:id="19"/>
      <w:bookmarkEnd w:id="20"/>
      <w:bookmarkEnd w:id="21"/>
      <w:bookmarkEnd w:id="22"/>
    </w:p>
    <w:p w14:paraId="2FA0DB43" w14:textId="77777777" w:rsidR="00A21DD0" w:rsidRPr="00AE650A" w:rsidRDefault="00A21DD0" w:rsidP="003C02FE"/>
    <w:p w14:paraId="49086EC2" w14:textId="21809BCF" w:rsidR="00A21DD0" w:rsidRPr="00A21DD0" w:rsidRDefault="003C02FE" w:rsidP="00A21DD0">
      <w:pPr>
        <w:rPr>
          <w:lang w:val="en-CA"/>
        </w:rPr>
      </w:pPr>
      <w:r>
        <w:rPr>
          <w:lang w:val="en-CA"/>
        </w:rPr>
        <w:t>T</w:t>
      </w:r>
      <w:r w:rsidR="00A21DD0" w:rsidRPr="00A21DD0">
        <w:rPr>
          <w:lang w:val="en-CA"/>
        </w:rPr>
        <w:t>he indel calling strategy</w:t>
      </w:r>
      <w:r>
        <w:rPr>
          <w:lang w:val="en-CA"/>
        </w:rPr>
        <w:t xml:space="preserve"> we used</w:t>
      </w:r>
      <w:r w:rsidR="00A21DD0" w:rsidRPr="00A21DD0">
        <w:rPr>
          <w:lang w:val="en-CA"/>
        </w:rPr>
        <w:t xml:space="preserve"> was similar to the one used for the indel call set that was released as part of the pilot paper of the 1000 Genomes Project</w:t>
      </w:r>
      <w:r w:rsidR="008374B5">
        <w:rPr>
          <w:lang w:val="en-CA"/>
        </w:rPr>
        <w:fldChar w:fldCharType="begin">
          <w:fldData xml:space="preserve">PEVuZE5vdGU+PENpdGU+PEF1dGhvcj5FaWNobGVyPC9BdXRob3I+PFllYXI+MjAxMDwvWWVhcj48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</w:fldData>
        </w:fldChar>
      </w:r>
      <w:r w:rsidR="005925F3">
        <w:rPr>
          <w:lang w:val="en-CA"/>
        </w:rPr>
        <w:instrText xml:space="preserve"> ADDIN EN.CITE </w:instrText>
      </w:r>
      <w:r w:rsidR="005925F3">
        <w:rPr>
          <w:lang w:val="en-CA"/>
        </w:rPr>
        <w:fldChar w:fldCharType="begin">
          <w:fldData xml:space="preserve">PEVuZE5vdGU+PENpdGU+PEF1dGhvcj5FaWNobGVyPC9BdXRob3I+PFllYXI+MjAxMDwvWWVhcj48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</w:fldData>
        </w:fldChar>
      </w:r>
      <w:r w:rsidR="005925F3">
        <w:rPr>
          <w:lang w:val="en-CA"/>
        </w:rPr>
        <w:instrText xml:space="preserve"> ADDIN EN.CITE.DATA </w:instrText>
      </w:r>
      <w:r w:rsidR="005925F3">
        <w:rPr>
          <w:lang w:val="en-CA"/>
        </w:rPr>
      </w:r>
      <w:r w:rsidR="005925F3">
        <w:rPr>
          <w:lang w:val="en-CA"/>
        </w:rPr>
        <w:fldChar w:fldCharType="end"/>
      </w:r>
      <w:r w:rsidR="008374B5">
        <w:rPr>
          <w:lang w:val="en-CA"/>
        </w:rPr>
      </w:r>
      <w:r w:rsidR="008374B5">
        <w:rPr>
          <w:lang w:val="en-CA"/>
        </w:rPr>
        <w:fldChar w:fldCharType="separate"/>
      </w:r>
      <w:r w:rsidR="005925F3">
        <w:rPr>
          <w:noProof/>
          <w:lang w:val="en-CA"/>
        </w:rPr>
        <w:t>(</w:t>
      </w:r>
      <w:hyperlink w:anchor="_ENREF_4" w:tooltip="Eichler, 2010 #5" w:history="1">
        <w:r w:rsidR="005925F3">
          <w:rPr>
            <w:noProof/>
            <w:lang w:val="en-CA"/>
          </w:rPr>
          <w:t>4</w:t>
        </w:r>
      </w:hyperlink>
      <w:r w:rsidR="005925F3">
        <w:rPr>
          <w:noProof/>
          <w:lang w:val="en-CA"/>
        </w:rPr>
        <w:t>)</w:t>
      </w:r>
      <w:r w:rsidR="008374B5">
        <w:rPr>
          <w:lang w:val="en-CA"/>
        </w:rPr>
        <w:fldChar w:fldCharType="end"/>
      </w:r>
      <w:r w:rsidR="00A21DD0" w:rsidRPr="00A21DD0">
        <w:rPr>
          <w:lang w:val="en-CA"/>
        </w:rPr>
        <w:t>. The main difference is that here we used Stampy</w:t>
      </w:r>
      <w:r w:rsidR="008374B5">
        <w:rPr>
          <w:lang w:val="en-CA"/>
        </w:rPr>
        <w:fldChar w:fldCharType="begin"/>
      </w:r>
      <w:r w:rsidR="005925F3">
        <w:rPr>
          <w:lang w:val="en-CA"/>
        </w:rPr>
        <w:instrText xml:space="preserve"> ADDIN EN.CITE &lt;EndNote&gt;&lt;Cite&gt;&lt;Author&gt;Lunter&lt;/Author&gt;&lt;Year&gt;2011&lt;/Year&gt;&lt;RecNum&gt;6&lt;/RecNum&gt;&lt;DisplayText&gt;(5)&lt;/DisplayText&gt;&lt;record&gt;&lt;rec-number&gt;6&lt;/rec-number&gt;&lt;foreign-keys&gt;&lt;key app="EN" db-id="sp025rr9bs25sfedax8pr9ratxvawfwz5wvs"&gt;6&lt;/key&gt;&lt;/foreign-keys&gt;&lt;ref-type name="Journal Article"&gt;17&lt;/ref-type&gt;&lt;contributors&gt;&lt;authors&gt;&lt;author&gt;Lunter, G.&lt;/author&gt;&lt;author&gt;Goodson, M.&lt;/author&gt;&lt;/authors&gt;&lt;/contributors&gt;&lt;auth-address&gt;Wellcome Trust Centre for Human Genetics, Oxford OX3 7BN, United Kingdom. gerton.lunter@well.ox.ac.uk&lt;/auth-address&gt;&lt;titles&gt;&lt;title&gt;Stampy: a statistical algorithm for sensitive and fast mapping of Illumina sequence reads&lt;/title&gt;&lt;secondary-title&gt;Genome Res&lt;/secondary-title&gt;&lt;alt-title&gt;Genome research&lt;/alt-title&gt;&lt;/titles&gt;&lt;periodical&gt;&lt;full-title&gt;Genome Res&lt;/full-title&gt;&lt;/periodical&gt;&lt;pages&gt;936-9&lt;/pages&gt;&lt;volume&gt;21&lt;/volume&gt;&lt;number&gt;6&lt;/number&gt;&lt;edition&gt;2010/10/29&lt;/edition&gt;&lt;dates&gt;&lt;year&gt;2011&lt;/year&gt;&lt;pub-dates&gt;&lt;date&gt;Jun&lt;/date&gt;&lt;/pub-dates&gt;&lt;/dates&gt;&lt;isbn&gt;1549-5469 (Electronic)&amp;#xD;1088-9051 (Linking)&lt;/isbn&gt;&lt;accession-num&gt;20980556&lt;/accession-num&gt;&lt;work-type&gt;Research Support, Non-U.S. Gov&amp;apos;t&lt;/work-type&gt;&lt;urls&gt;&lt;related-urls&gt;&lt;url&gt;http://www.ncbi.nlm.nih.gov/pubmed/20980556&lt;/url&gt;&lt;/related-urls&gt;&lt;/urls&gt;&lt;custom2&gt;3106326&lt;/custom2&gt;&lt;electronic-resource-num&gt;10.1101/gr.111120.110&lt;/electronic-resource-num&gt;&lt;language&gt;eng&lt;/language&gt;&lt;/record&gt;&lt;/Cite&gt;&lt;/EndNote&gt;</w:instrText>
      </w:r>
      <w:r w:rsidR="008374B5">
        <w:rPr>
          <w:lang w:val="en-CA"/>
        </w:rPr>
        <w:fldChar w:fldCharType="separate"/>
      </w:r>
      <w:r w:rsidR="005925F3">
        <w:rPr>
          <w:noProof/>
          <w:lang w:val="en-CA"/>
        </w:rPr>
        <w:t>(</w:t>
      </w:r>
      <w:hyperlink w:anchor="_ENREF_5" w:tooltip="Lunter, 2011 #6" w:history="1">
        <w:r w:rsidR="005925F3">
          <w:rPr>
            <w:noProof/>
            <w:lang w:val="en-CA"/>
          </w:rPr>
          <w:t>5</w:t>
        </w:r>
      </w:hyperlink>
      <w:r w:rsidR="005925F3">
        <w:rPr>
          <w:noProof/>
          <w:lang w:val="en-CA"/>
        </w:rPr>
        <w:t>)</w:t>
      </w:r>
      <w:r w:rsidR="008374B5">
        <w:rPr>
          <w:lang w:val="en-CA"/>
        </w:rPr>
        <w:fldChar w:fldCharType="end"/>
      </w:r>
      <w:r>
        <w:rPr>
          <w:lang w:val="en-CA"/>
        </w:rPr>
        <w:t xml:space="preserve"> </w:t>
      </w:r>
      <w:r w:rsidR="00A21DD0" w:rsidRPr="00A21DD0">
        <w:rPr>
          <w:lang w:val="en-CA"/>
        </w:rPr>
        <w:t xml:space="preserve">to map all Illumina reads to the reference sequence of NCBI36, while MAQ was used for the 1000 Genomes Project pilot release. The Stampy read mapper </w:t>
      </w:r>
      <w:r>
        <w:rPr>
          <w:lang w:val="en-CA"/>
        </w:rPr>
        <w:t>is</w:t>
      </w:r>
      <w:r w:rsidR="00A21DD0" w:rsidRPr="00A21DD0">
        <w:rPr>
          <w:lang w:val="en-CA"/>
        </w:rPr>
        <w:t xml:space="preserve"> more sensitive for small insertion and deletion events and also has a lower reference bias</w:t>
      </w:r>
      <w:r w:rsidR="008374B5">
        <w:rPr>
          <w:lang w:val="en-CA"/>
        </w:rPr>
        <w:fldChar w:fldCharType="begin"/>
      </w:r>
      <w:r w:rsidR="005925F3">
        <w:rPr>
          <w:lang w:val="en-CA"/>
        </w:rPr>
        <w:instrText xml:space="preserve"> ADDIN EN.CITE &lt;EndNote&gt;&lt;Cite&gt;&lt;Author&gt;Lunter&lt;/Author&gt;&lt;Year&gt;2011&lt;/Year&gt;&lt;RecNum&gt;6&lt;/RecNum&gt;&lt;DisplayText&gt;(5)&lt;/DisplayText&gt;&lt;record&gt;&lt;rec-number&gt;6&lt;/rec-number&gt;&lt;foreign-keys&gt;&lt;key app="EN" db-id="sp025rr9bs25sfedax8pr9ratxvawfwz5wvs"&gt;6&lt;/key&gt;&lt;/foreign-keys&gt;&lt;ref-type name="Journal Article"&gt;17&lt;/ref-type&gt;&lt;contributors&gt;&lt;authors&gt;&lt;author&gt;Lunter, G.&lt;/author&gt;&lt;author&gt;Goodson, M.&lt;/author&gt;&lt;/authors&gt;&lt;/contributors&gt;&lt;auth-address&gt;Wellcome Trust Centre for Human Genetics, Oxford OX3 7BN, United Kingdom. gerton.lunter@well.ox.ac.uk&lt;/auth-address&gt;&lt;titles&gt;&lt;title&gt;Stampy: a statistical algorithm for sensitive and fast mapping of Illumina sequence reads&lt;/title&gt;&lt;secondary-title&gt;Genome Res&lt;/secondary-title&gt;&lt;alt-title&gt;Genome research&lt;/alt-title&gt;&lt;/titles&gt;&lt;periodical&gt;&lt;full-title&gt;Genome Res&lt;/full-title&gt;&lt;/periodical&gt;&lt;pages&gt;936-9&lt;/pages&gt;&lt;volume&gt;21&lt;/volume&gt;&lt;number&gt;6&lt;/number&gt;&lt;edition&gt;2010/10/29&lt;/edition&gt;&lt;dates&gt;&lt;year&gt;2011&lt;/year&gt;&lt;pub-dates&gt;&lt;date&gt;Jun&lt;/date&gt;&lt;/pub-dates&gt;&lt;/dates&gt;&lt;isbn&gt;1549-5469 (Electronic)&amp;#xD;1088-9051 (Linking)&lt;/isbn&gt;&lt;accession-num&gt;20980556&lt;/accession-num&gt;&lt;work-type&gt;Research Support, Non-U.S. Gov&amp;apos;t&lt;/work-type&gt;&lt;urls&gt;&lt;related-urls&gt;&lt;url&gt;http://www.ncbi.nlm.nih.gov/pubmed/20980556&lt;/url&gt;&lt;/related-urls&gt;&lt;/urls&gt;&lt;custom2&gt;3106326&lt;/custom2&gt;&lt;electronic-resource-num&gt;10.1101/gr.111120.110&lt;/electronic-resource-num&gt;&lt;language&gt;eng&lt;/language&gt;&lt;/record&gt;&lt;/Cite&gt;&lt;/EndNote&gt;</w:instrText>
      </w:r>
      <w:r w:rsidR="008374B5">
        <w:rPr>
          <w:lang w:val="en-CA"/>
        </w:rPr>
        <w:fldChar w:fldCharType="separate"/>
      </w:r>
      <w:r w:rsidR="005925F3">
        <w:rPr>
          <w:noProof/>
          <w:lang w:val="en-CA"/>
        </w:rPr>
        <w:t>(</w:t>
      </w:r>
      <w:hyperlink w:anchor="_ENREF_5" w:tooltip="Lunter, 2011 #6" w:history="1">
        <w:r w:rsidR="005925F3">
          <w:rPr>
            <w:noProof/>
            <w:lang w:val="en-CA"/>
          </w:rPr>
          <w:t>5</w:t>
        </w:r>
      </w:hyperlink>
      <w:r w:rsidR="005925F3">
        <w:rPr>
          <w:noProof/>
          <w:lang w:val="en-CA"/>
        </w:rPr>
        <w:t>)</w:t>
      </w:r>
      <w:r w:rsidR="008374B5">
        <w:rPr>
          <w:lang w:val="en-CA"/>
        </w:rPr>
        <w:fldChar w:fldCharType="end"/>
      </w:r>
      <w:r w:rsidR="00A21DD0" w:rsidRPr="00A21DD0">
        <w:rPr>
          <w:lang w:val="en-CA"/>
        </w:rPr>
        <w:t xml:space="preserve">. </w:t>
      </w:r>
    </w:p>
    <w:p w14:paraId="638DE503" w14:textId="65CAFD61" w:rsidR="00A21DD0" w:rsidRPr="00A21DD0" w:rsidRDefault="00A21DD0" w:rsidP="00A21DD0">
      <w:pPr>
        <w:rPr>
          <w:lang w:val="en-CA"/>
        </w:rPr>
      </w:pPr>
      <w:r w:rsidRPr="00A21DD0">
        <w:rPr>
          <w:lang w:val="en-CA"/>
        </w:rPr>
        <w:t xml:space="preserve">We </w:t>
      </w:r>
      <w:r w:rsidR="003C02FE">
        <w:rPr>
          <w:lang w:val="en-CA"/>
        </w:rPr>
        <w:t>next used the program Dindel</w:t>
      </w:r>
      <w:r w:rsidR="008374B5">
        <w:rPr>
          <w:lang w:val="en-CA"/>
        </w:rPr>
        <w:fldChar w:fldCharType="begin"/>
      </w:r>
      <w:r w:rsidR="005925F3">
        <w:rPr>
          <w:lang w:val="en-CA"/>
        </w:rPr>
        <w:instrText xml:space="preserve"> ADDIN EN.CITE &lt;EndNote&gt;&lt;Cite&gt;&lt;Author&gt;Albers&lt;/Author&gt;&lt;Year&gt;2011&lt;/Year&gt;&lt;RecNum&gt;7&lt;/RecNum&gt;&lt;DisplayText&gt;(6)&lt;/DisplayText&gt;&lt;record&gt;&lt;rec-number&gt;7&lt;/rec-number&gt;&lt;foreign-keys&gt;&lt;key app="EN" db-id="sp025rr9bs25sfedax8pr9ratxvawfwz5wvs"&gt;7&lt;/key&gt;&lt;/foreign-keys&gt;&lt;ref-type name="Journal Article"&gt;17&lt;/ref-type&gt;&lt;contributors&gt;&lt;authors&gt;&lt;author&gt;Albers, C. A.&lt;/author&gt;&lt;author&gt;Lunter, G.&lt;/author&gt;&lt;author&gt;MacArthur, D. G.&lt;/author&gt;&lt;author&gt;McVean, G.&lt;/author&gt;&lt;author&gt;Ouwehand, W. H.&lt;/author&gt;&lt;author&gt;Durbin, R.&lt;/author&gt;&lt;/authors&gt;&lt;/contributors&gt;&lt;auth-address&gt;Wellcome Trust Sanger Institute, Hinxton, Cambridgeshire CB10 1HH, United Kingdom. caa@sanger.ac.uk&lt;/auth-address&gt;&lt;titles&gt;&lt;title&gt;Dindel: accurate indel calls from short-read data&lt;/title&gt;&lt;secondary-title&gt;Genome Res&lt;/secondary-title&gt;&lt;alt-title&gt;Genome research&lt;/alt-title&gt;&lt;/titles&gt;&lt;periodical&gt;&lt;full-title&gt;Genome Res&lt;/full-title&gt;&lt;/periodical&gt;&lt;pages&gt;961-73&lt;/pages&gt;&lt;volume&gt;21&lt;/volume&gt;&lt;number&gt;6&lt;/number&gt;&lt;edition&gt;2010/10/29&lt;/edition&gt;&lt;dates&gt;&lt;year&gt;2011&lt;/year&gt;&lt;pub-dates&gt;&lt;date&gt;Jun&lt;/date&gt;&lt;/pub-dates&gt;&lt;/dates&gt;&lt;isbn&gt;1549-5469 (Electronic)&amp;#xD;1088-9051 (Linking)&lt;/isbn&gt;&lt;accession-num&gt;20980555&lt;/accession-num&gt;&lt;work-type&gt;Research Support, Non-U.S. Gov&amp;apos;t&lt;/work-type&gt;&lt;urls&gt;&lt;related-urls&gt;&lt;url&gt;http://www.ncbi.nlm.nih.gov/pubmed/20980555&lt;/url&gt;&lt;/related-urls&gt;&lt;/urls&gt;&lt;custom2&gt;3106329&lt;/custom2&gt;&lt;electronic-resource-num&gt;10.1101/gr.112326.110&lt;/electronic-resource-num&gt;&lt;language&gt;eng&lt;/language&gt;&lt;/record&gt;&lt;/Cite&gt;&lt;/EndNote&gt;</w:instrText>
      </w:r>
      <w:r w:rsidR="008374B5">
        <w:rPr>
          <w:lang w:val="en-CA"/>
        </w:rPr>
        <w:fldChar w:fldCharType="separate"/>
      </w:r>
      <w:r w:rsidR="005925F3">
        <w:rPr>
          <w:noProof/>
          <w:lang w:val="en-CA"/>
        </w:rPr>
        <w:t>(</w:t>
      </w:r>
      <w:hyperlink w:anchor="_ENREF_6" w:tooltip="Albers, 2011 #7" w:history="1">
        <w:r w:rsidR="005925F3">
          <w:rPr>
            <w:noProof/>
            <w:lang w:val="en-CA"/>
          </w:rPr>
          <w:t>6</w:t>
        </w:r>
      </w:hyperlink>
      <w:r w:rsidR="005925F3">
        <w:rPr>
          <w:noProof/>
          <w:lang w:val="en-CA"/>
        </w:rPr>
        <w:t>)</w:t>
      </w:r>
      <w:r w:rsidR="008374B5">
        <w:rPr>
          <w:lang w:val="en-CA"/>
        </w:rPr>
        <w:fldChar w:fldCharType="end"/>
      </w:r>
      <w:hyperlink w:anchor="_ENREF_6" w:tooltip="Albers, 2011 #7" w:history="1"/>
      <w:r w:rsidR="003C02FE">
        <w:rPr>
          <w:lang w:val="en-CA"/>
        </w:rPr>
        <w:t xml:space="preserve"> </w:t>
      </w:r>
      <w:r w:rsidRPr="00A21DD0">
        <w:rPr>
          <w:lang w:val="en-CA"/>
        </w:rPr>
        <w:t>to call insertion</w:t>
      </w:r>
      <w:r w:rsidR="003C02FE">
        <w:rPr>
          <w:lang w:val="en-CA"/>
        </w:rPr>
        <w:t>s and deletions shorter than 50-</w:t>
      </w:r>
      <w:r w:rsidRPr="00A21DD0">
        <w:rPr>
          <w:lang w:val="en-CA"/>
        </w:rPr>
        <w:t xml:space="preserve">bp from the Illumina low-coverage pilot data of the 1000 Genomes project. Dindel performs a probabilistic realignment of all reads mapped to a genomic region to a number of candidate haplotypes. Each candidate haplotype </w:t>
      </w:r>
      <w:r w:rsidR="003C02FE">
        <w:rPr>
          <w:lang w:val="en-CA"/>
        </w:rPr>
        <w:t>is a sequence of at least 120-</w:t>
      </w:r>
      <w:r w:rsidRPr="00A21DD0">
        <w:rPr>
          <w:lang w:val="en-CA"/>
        </w:rPr>
        <w:t>bp that represents an alternative to the reference sequence and corresponds to the hypothesis of an indel event and potentially other candidate sequence variants such as SNPs. By assigning prior probabilities to the candidate haplotypes, the posterior probability of a haplotype and consequently an indel being present in the sample can be straightforwardly estimated. This Bayesian approach makes it possible to model different types and rates of error consistently in a single framework. The assumption is that differences between the read and the candidate haplotype must be due to sequencing errors. In the realignment of a read to a candidate haplotype, we are able to naturally take into account the increased sequencing error indel rates in homopolymer runs, as well as the base-qualities, thus separating contributions of errors from statements about biological differences.  We explicitly modeled increasing sequencing errors in homopolymers according to the error model described in</w:t>
      </w:r>
      <w:r w:rsidR="003C02FE">
        <w:rPr>
          <w:lang w:val="en-CA"/>
        </w:rPr>
        <w:t xml:space="preserve"> Albers et al</w:t>
      </w:r>
      <w:r w:rsidR="008374B5">
        <w:rPr>
          <w:lang w:val="en-CA"/>
        </w:rPr>
        <w:fldChar w:fldCharType="begin"/>
      </w:r>
      <w:r w:rsidR="005925F3">
        <w:rPr>
          <w:lang w:val="en-CA"/>
        </w:rPr>
        <w:instrText xml:space="preserve"> ADDIN EN.CITE &lt;EndNote&gt;&lt;Cite&gt;&lt;Author&gt;Albers&lt;/Author&gt;&lt;Year&gt;2011&lt;/Year&gt;&lt;RecNum&gt;7&lt;/RecNum&gt;&lt;DisplayText&gt;(6)&lt;/DisplayText&gt;&lt;record&gt;&lt;rec-number&gt;7&lt;/rec-number&gt;&lt;foreign-keys&gt;&lt;key app="EN" db-id="sp025rr9bs25sfedax8pr9ratxvawfwz5wvs"&gt;7&lt;/key&gt;&lt;/foreign-keys&gt;&lt;ref-type name="Journal Article"&gt;17&lt;/ref-type&gt;&lt;contributors&gt;&lt;authors&gt;&lt;author&gt;Albers, C. A.&lt;/author&gt;&lt;author&gt;Lunter, G.&lt;/author&gt;&lt;author&gt;MacArthur, D. G.&lt;/author&gt;&lt;author&gt;McVean, G.&lt;/author&gt;&lt;author&gt;Ouwehand, W. H.&lt;/author&gt;&lt;author&gt;Durbin, R.&lt;/author&gt;&lt;/authors&gt;&lt;/contributors&gt;&lt;auth-address&gt;Wellcome Trust Sanger Institute, Hinxton, Cambridgeshire CB10 1HH, United Kingdom. caa@sanger.ac.uk&lt;/auth-address&gt;&lt;titles&gt;&lt;title&gt;Dindel: accurate indel calls from short-read data&lt;/title&gt;&lt;secondary-title&gt;Genome Res&lt;/secondary-title&gt;&lt;alt-title&gt;Genome research&lt;/alt-title&gt;&lt;/titles&gt;&lt;periodical&gt;&lt;full-title&gt;Genome Res&lt;/full-title&gt;&lt;/periodical&gt;&lt;pages&gt;961-73&lt;/pages&gt;&lt;volume&gt;21&lt;/volume&gt;&lt;number&gt;6&lt;/number&gt;&lt;edition&gt;2010/10/29&lt;/edition&gt;&lt;dates&gt;&lt;year&gt;2011&lt;/year&gt;&lt;pub-dates&gt;&lt;date&gt;Jun&lt;/date&gt;&lt;/pub-dates&gt;&lt;/dates&gt;&lt;isbn&gt;1549-5469 (Electronic)&amp;#xD;1088-9051 (Linking)&lt;/isbn&gt;&lt;accession-num&gt;20980555&lt;/accession-num&gt;&lt;work-type&gt;Research Support, Non-U.S. Gov&amp;apos;t&lt;/work-type&gt;&lt;urls&gt;&lt;related-urls&gt;&lt;url&gt;http://www.ncbi.nlm.nih.gov/pubmed/20980555&lt;/url&gt;&lt;/related-urls&gt;&lt;/urls&gt;&lt;custom2&gt;3106329&lt;/custom2&gt;&lt;electronic-resource-num&gt;10.1101/gr.112326.110&lt;/electronic-resource-num&gt;&lt;language&gt;eng&lt;/language&gt;&lt;/record&gt;&lt;/Cite&gt;&lt;/EndNote&gt;</w:instrText>
      </w:r>
      <w:r w:rsidR="008374B5">
        <w:rPr>
          <w:lang w:val="en-CA"/>
        </w:rPr>
        <w:fldChar w:fldCharType="separate"/>
      </w:r>
      <w:r w:rsidR="005925F3">
        <w:rPr>
          <w:noProof/>
          <w:lang w:val="en-CA"/>
        </w:rPr>
        <w:t>(</w:t>
      </w:r>
      <w:hyperlink w:anchor="_ENREF_6" w:tooltip="Albers, 2011 #7" w:history="1">
        <w:r w:rsidR="005925F3">
          <w:rPr>
            <w:noProof/>
            <w:lang w:val="en-CA"/>
          </w:rPr>
          <w:t>6</w:t>
        </w:r>
      </w:hyperlink>
      <w:r w:rsidR="005925F3">
        <w:rPr>
          <w:noProof/>
          <w:lang w:val="en-CA"/>
        </w:rPr>
        <w:t>)</w:t>
      </w:r>
      <w:r w:rsidR="008374B5">
        <w:rPr>
          <w:lang w:val="en-CA"/>
        </w:rPr>
        <w:fldChar w:fldCharType="end"/>
      </w:r>
      <w:r w:rsidR="003C02FE">
        <w:rPr>
          <w:lang w:val="en-CA"/>
        </w:rPr>
        <w:t>.</w:t>
      </w:r>
      <w:r w:rsidRPr="00A21DD0">
        <w:rPr>
          <w:lang w:val="en-CA"/>
        </w:rPr>
        <w:t xml:space="preserve"> The process of realigning reads to candidate haplotypes corrects alignment potential artifacts introduced by the read mapper and uncovers furth</w:t>
      </w:r>
      <w:r w:rsidR="003C02FE">
        <w:rPr>
          <w:lang w:val="en-CA"/>
        </w:rPr>
        <w:t>er evidence for an indel event.</w:t>
      </w:r>
      <w:r w:rsidRPr="00A21DD0">
        <w:rPr>
          <w:lang w:val="en-CA"/>
        </w:rPr>
        <w:t xml:space="preserve"> Dindel uses the mapping quality to down weigh the influence of reads that could not be mapped confidently to the reference sequence.</w:t>
      </w:r>
    </w:p>
    <w:p w14:paraId="55978A71" w14:textId="77777777" w:rsidR="00A21DD0" w:rsidRPr="00A21DD0" w:rsidRDefault="00A21DD0" w:rsidP="00A21DD0">
      <w:pPr>
        <w:rPr>
          <w:lang w:val="en-CA"/>
        </w:rPr>
      </w:pPr>
      <w:r w:rsidRPr="00A21DD0">
        <w:rPr>
          <w:lang w:val="en-CA"/>
        </w:rPr>
        <w:t>Dindel relies on the read mapper in two important ways. First, since Dindel only performs the realign</w:t>
      </w:r>
      <w:r w:rsidR="003C02FE">
        <w:rPr>
          <w:lang w:val="en-CA"/>
        </w:rPr>
        <w:t>ment locally in windows of ~120-</w:t>
      </w:r>
      <w:r w:rsidRPr="00A21DD0">
        <w:rPr>
          <w:lang w:val="en-CA"/>
        </w:rPr>
        <w:t xml:space="preserve">bp, the assumption is that the read mapper has assigned the read correctly to this window with a well-calibrated mapping quality. Second, Dindel requires as input a set of candidate indels, from which the candidate haplotypes are generated; the majority of the candidate indels considered here were </w:t>
      </w:r>
      <w:r w:rsidR="003C02FE">
        <w:rPr>
          <w:lang w:val="en-CA"/>
        </w:rPr>
        <w:t>provided by a read mapper, as described in the next paragraph.</w:t>
      </w:r>
    </w:p>
    <w:p w14:paraId="31A6EF89" w14:textId="16746583" w:rsidR="00A21DD0" w:rsidRPr="00A21DD0" w:rsidRDefault="00A21DD0" w:rsidP="00A21DD0">
      <w:pPr>
        <w:rPr>
          <w:lang w:val="en-CA"/>
        </w:rPr>
      </w:pPr>
      <w:r w:rsidRPr="00A21DD0">
        <w:rPr>
          <w:lang w:val="en-CA"/>
        </w:rPr>
        <w:t xml:space="preserve">We also tested a larger candidate indel set than previously. We combined the 8,504,899 candidate indels from </w:t>
      </w:r>
      <w:r w:rsidR="003C02FE">
        <w:rPr>
          <w:lang w:val="en-CA"/>
        </w:rPr>
        <w:t>the 1000 Genomes Project pilot 1</w:t>
      </w:r>
      <w:r w:rsidRPr="00A21DD0">
        <w:rPr>
          <w:lang w:val="en-CA"/>
        </w:rPr>
        <w:t xml:space="preserve"> with candidate indels detected by Stampy. The first set of candidate indels is described in</w:t>
      </w:r>
      <w:r w:rsidR="003C02FE">
        <w:rPr>
          <w:lang w:val="en-CA"/>
        </w:rPr>
        <w:t xml:space="preserve"> 1000 Genomes Project Consortium et al.</w:t>
      </w:r>
      <w:r w:rsidR="008374B5">
        <w:rPr>
          <w:lang w:val="en-CA"/>
        </w:rPr>
        <w:fldChar w:fldCharType="begin">
          <w:fldData xml:space="preserve">PEVuZE5vdGU+PENpdGU+PEF1dGhvcj5FaWNobGVyPC9BdXRob3I+PFllYXI+MjAxMDwvWWVhcj48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</w:fldData>
        </w:fldChar>
      </w:r>
      <w:r w:rsidR="005925F3">
        <w:rPr>
          <w:lang w:val="en-CA"/>
        </w:rPr>
        <w:instrText xml:space="preserve"> ADDIN EN.CITE </w:instrText>
      </w:r>
      <w:r w:rsidR="005925F3">
        <w:rPr>
          <w:lang w:val="en-CA"/>
        </w:rPr>
        <w:fldChar w:fldCharType="begin">
          <w:fldData xml:space="preserve">PEVuZE5vdGU+PENpdGU+PEF1dGhvcj5FaWNobGVyPC9BdXRob3I+PFllYXI+MjAxMDwvWWVhcj48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</w:fldData>
        </w:fldChar>
      </w:r>
      <w:r w:rsidR="005925F3">
        <w:rPr>
          <w:lang w:val="en-CA"/>
        </w:rPr>
        <w:instrText xml:space="preserve"> ADDIN EN.CITE.DATA </w:instrText>
      </w:r>
      <w:r w:rsidR="005925F3">
        <w:rPr>
          <w:lang w:val="en-CA"/>
        </w:rPr>
      </w:r>
      <w:r w:rsidR="005925F3">
        <w:rPr>
          <w:lang w:val="en-CA"/>
        </w:rPr>
        <w:fldChar w:fldCharType="end"/>
      </w:r>
      <w:r w:rsidR="008374B5">
        <w:rPr>
          <w:lang w:val="en-CA"/>
        </w:rPr>
      </w:r>
      <w:r w:rsidR="008374B5">
        <w:rPr>
          <w:lang w:val="en-CA"/>
        </w:rPr>
        <w:fldChar w:fldCharType="separate"/>
      </w:r>
      <w:r w:rsidR="005925F3">
        <w:rPr>
          <w:noProof/>
          <w:lang w:val="en-CA"/>
        </w:rPr>
        <w:t>(</w:t>
      </w:r>
      <w:hyperlink w:anchor="_ENREF_4" w:tooltip="Eichler, 2010 #5" w:history="1">
        <w:r w:rsidR="005925F3">
          <w:rPr>
            <w:noProof/>
            <w:lang w:val="en-CA"/>
          </w:rPr>
          <w:t>4</w:t>
        </w:r>
      </w:hyperlink>
      <w:r w:rsidR="005925F3">
        <w:rPr>
          <w:noProof/>
          <w:lang w:val="en-CA"/>
        </w:rPr>
        <w:t>)</w:t>
      </w:r>
      <w:r w:rsidR="008374B5">
        <w:rPr>
          <w:lang w:val="en-CA"/>
        </w:rPr>
        <w:fldChar w:fldCharType="end"/>
      </w:r>
      <w:r w:rsidR="003C02FE">
        <w:rPr>
          <w:lang w:val="en-CA"/>
        </w:rPr>
        <w:t xml:space="preserve"> </w:t>
      </w:r>
      <w:r w:rsidRPr="00A21DD0">
        <w:rPr>
          <w:lang w:val="en-CA"/>
        </w:rPr>
        <w:t>and consists of sensitive indel calls from MAQ alignments, a set of indels called using an early version of Stampy, indels called by local reassembly using Pindel</w:t>
      </w:r>
      <w:r w:rsidR="008374B5">
        <w:rPr>
          <w:lang w:val="en-CA"/>
        </w:rPr>
        <w:fldChar w:fldCharType="begin"/>
      </w:r>
      <w:r w:rsidR="005925F3">
        <w:rPr>
          <w:lang w:val="en-CA"/>
        </w:rPr>
        <w:instrText xml:space="preserve"> ADDIN EN.CITE &lt;EndNote&gt;&lt;Cite&gt;&lt;Author&gt;Ye&lt;/Author&gt;&lt;Year&gt;2009&lt;/Year&gt;&lt;RecNum&gt;8&lt;/RecNum&gt;&lt;DisplayText&gt;(7)&lt;/DisplayText&gt;&lt;record&gt;&lt;rec-number&gt;8&lt;/rec-number&gt;&lt;foreign-keys&gt;&lt;key app="EN" db-id="sp025rr9bs25sfedax8pr9ratxvawfwz5wvs"&gt;8&lt;/key&gt;&lt;/foreign-keys&gt;&lt;ref-type name="Journal Article"&gt;17&lt;/ref-type&gt;&lt;contributors&gt;&lt;authors&gt;&lt;author&gt;Ye, K.&lt;/author&gt;&lt;author&gt;Schulz, M. H.&lt;/author&gt;&lt;author&gt;Long, Q.&lt;/author&gt;&lt;author&gt;Apweiler, R.&lt;/author&gt;&lt;author&gt;Ning, Z.&lt;/author&gt;&lt;/authors&gt;&lt;/contributors&gt;&lt;auth-address&gt;EMBL Outstation European Bioinformatics Institute, Wellcome Trust Genome Campus, Hinxton, Cambridge, UK. k.ye@lumc.nl&lt;/auth-address&gt;&lt;titles&gt;&lt;title&gt;Pindel: a pattern growth approach to detect break points of large deletions and medium sized insertions from paired-end short reads&lt;/title&gt;&lt;secondary-title&gt;Bioinformatics&lt;/secondary-title&gt;&lt;/titles&gt;&lt;periodical&gt;&lt;full-title&gt;Bioinformatics&lt;/full-title&gt;&lt;/periodical&gt;&lt;pages&gt;2865-71&lt;/pages&gt;&lt;volume&gt;25&lt;/volume&gt;&lt;number&gt;21&lt;/number&gt;&lt;edition&gt;2009/06/30&lt;/edition&gt;&lt;keywords&gt;&lt;keyword&gt;Algorithms&lt;/keyword&gt;&lt;keyword&gt;*Chromosome Breakpoints&lt;/keyword&gt;&lt;keyword&gt;Computational Biology/*methods&lt;/keyword&gt;&lt;keyword&gt;DNA Breaks&lt;/keyword&gt;&lt;keyword&gt;Genome&lt;/keyword&gt;&lt;keyword&gt;*INDEL Mutation&lt;/keyword&gt;&lt;keyword&gt;Sequence Analysis, DNA&lt;/keyword&gt;&lt;keyword&gt;*Software&lt;/keyword&gt;&lt;/keywords&gt;&lt;dates&gt;&lt;year&gt;2009&lt;/year&gt;&lt;pub-dates&gt;&lt;date&gt;Nov 1&lt;/date&gt;&lt;/pub-dates&gt;&lt;/dates&gt;&lt;isbn&gt;1367-4811 (Electronic)&amp;#xD;1367-4803 (Linking)&lt;/isbn&gt;&lt;accession-num&gt;19561018&lt;/accession-num&gt;&lt;work-type&gt;Research Support, Non-U.S. Gov&amp;apos;t&lt;/work-type&gt;&lt;urls&gt;&lt;related-urls&gt;&lt;url&gt;http://www.ncbi.nlm.nih.gov/pubmed/19561018&lt;/url&gt;&lt;/related-urls&gt;&lt;/urls&gt;&lt;custom2&gt;2781750&lt;/custom2&gt;&lt;electronic-resource-num&gt;10.1093/bioinformatics/btp394&lt;/electronic-resource-num&gt;&lt;language&gt;eng&lt;/language&gt;&lt;/record&gt;&lt;/Cite&gt;&lt;/EndNote&gt;</w:instrText>
      </w:r>
      <w:r w:rsidR="008374B5">
        <w:rPr>
          <w:lang w:val="en-CA"/>
        </w:rPr>
        <w:fldChar w:fldCharType="separate"/>
      </w:r>
      <w:r w:rsidR="005925F3">
        <w:rPr>
          <w:noProof/>
          <w:lang w:val="en-CA"/>
        </w:rPr>
        <w:t>(</w:t>
      </w:r>
      <w:hyperlink w:anchor="_ENREF_7" w:tooltip="Ye, 2009 #8" w:history="1">
        <w:r w:rsidR="005925F3">
          <w:rPr>
            <w:noProof/>
            <w:lang w:val="en-CA"/>
          </w:rPr>
          <w:t>7</w:t>
        </w:r>
      </w:hyperlink>
      <w:r w:rsidR="005925F3">
        <w:rPr>
          <w:noProof/>
          <w:lang w:val="en-CA"/>
        </w:rPr>
        <w:t>)</w:t>
      </w:r>
      <w:r w:rsidR="008374B5">
        <w:rPr>
          <w:lang w:val="en-CA"/>
        </w:rPr>
        <w:fldChar w:fldCharType="end"/>
      </w:r>
      <w:r w:rsidRPr="00A21DD0">
        <w:rPr>
          <w:lang w:val="en-CA"/>
        </w:rPr>
        <w:t>, and indels inferred from longer 454 reads. The second set of candidate indels consists of all indels that were detected at least twice by the version of Stampy used to produce the alignments for this paper</w:t>
      </w:r>
      <w:r w:rsidR="003C02FE">
        <w:rPr>
          <w:lang w:val="en-CA"/>
        </w:rPr>
        <w:t xml:space="preserve"> (version 0.92, revision 413)</w:t>
      </w:r>
      <w:r w:rsidRPr="00A21DD0">
        <w:rPr>
          <w:lang w:val="en-CA"/>
        </w:rPr>
        <w:t>. Due to the large number of candidate indels inferred by Stampy, we produced the second candidate set for each population (CEU, YRI, and CHBJPT) independently. In summary</w:t>
      </w:r>
      <w:r w:rsidR="003C02FE">
        <w:rPr>
          <w:lang w:val="en-CA"/>
        </w:rPr>
        <w:t>,</w:t>
      </w:r>
      <w:r w:rsidRPr="00A21DD0">
        <w:rPr>
          <w:lang w:val="en-CA"/>
        </w:rPr>
        <w:t xml:space="preserve"> the</w:t>
      </w:r>
      <w:r w:rsidR="003C02FE">
        <w:rPr>
          <w:lang w:val="en-CA"/>
        </w:rPr>
        <w:t xml:space="preserve"> candidate sets consisted of 17,226,062, 18,648,913 and 15,667,</w:t>
      </w:r>
      <w:r w:rsidRPr="00A21DD0">
        <w:rPr>
          <w:lang w:val="en-CA"/>
        </w:rPr>
        <w:t>322 indels for the three respective populations.</w:t>
      </w:r>
    </w:p>
    <w:p w14:paraId="6C40367B" w14:textId="77777777" w:rsidR="00A31297" w:rsidRDefault="00A21DD0" w:rsidP="00A31297">
      <w:pPr>
        <w:shd w:val="clear" w:color="auto" w:fill="FFFFFF"/>
        <w:spacing w:before="100" w:beforeAutospacing="1" w:after="100" w:afterAutospacing="1"/>
        <w:jc w:val="both"/>
        <w:outlineLvl w:val="1"/>
        <w:rPr>
          <w:lang w:val="en-CA"/>
        </w:rPr>
      </w:pPr>
      <w:r w:rsidRPr="00A21DD0">
        <w:rPr>
          <w:lang w:val="en-CA"/>
        </w:rPr>
        <w:t>We used Dindel to call indels in each of the three populations independently using the candidate indel sets described above. All indels called by Dindel were then combined to form a union call set and we subsequently tested all called indels in all populations. We required the indel site to be covered by at least one read on the forward and reverse strand and considered only reads with a mapping quality of at least 20 to reduce the effect of systematic mapping errors. This procedure resulted in a set of site calls.</w:t>
      </w:r>
    </w:p>
    <w:p w14:paraId="7676F31C" w14:textId="77777777" w:rsidR="005F2544" w:rsidRDefault="00647A8E" w:rsidP="00A31297">
      <w:pPr>
        <w:shd w:val="clear" w:color="auto" w:fill="FFFFFF"/>
        <w:spacing w:before="100" w:beforeAutospacing="1" w:after="100" w:afterAutospacing="1"/>
        <w:jc w:val="both"/>
        <w:outlineLvl w:val="1"/>
        <w:rPr>
          <w:lang w:val="en-CA"/>
        </w:rPr>
      </w:pPr>
      <w:r w:rsidRPr="00647A8E">
        <w:rPr>
          <w:lang w:val="en-CA"/>
        </w:rPr>
        <w:t>As a result of using a more sensitive mapper, which increased the number of candidate indels considered, and more lenient filtering, we increased the final number of calls from 1,330,158 to 1,604,491; split out by population the increase is 24.0% for YRI, 14.0% for JPT/CHB, and 20.6% for CEU.  Splitting out further by indel type, we find that although the TR class is somewhat over-represented as expected from the more lenient filtering, broadly the increase is equally distributed across all types of indels (Table S9).  We later confirmed that the increase is mainly due to an increased sensitivity, and not due to a significant increase in false positives particularly in tandem repeats, by validating a subset of the novel indels (see section 4).</w:t>
      </w:r>
    </w:p>
    <w:p w14:paraId="4C595EB3" w14:textId="77777777" w:rsidR="00647A8E" w:rsidRDefault="00647A8E" w:rsidP="00A31297">
      <w:pPr>
        <w:shd w:val="clear" w:color="auto" w:fill="FFFFFF"/>
        <w:spacing w:before="100" w:beforeAutospacing="1" w:after="100" w:afterAutospacing="1"/>
        <w:jc w:val="both"/>
        <w:outlineLvl w:val="1"/>
        <w:rPr>
          <w:lang w:val="en-CA"/>
        </w:rPr>
      </w:pPr>
    </w:p>
    <w:p w14:paraId="1B92D7AA" w14:textId="77777777" w:rsidR="003C02FE" w:rsidRDefault="003C02FE" w:rsidP="00B01EAC">
      <w:pPr>
        <w:pStyle w:val="Heading2"/>
        <w:rPr>
          <w:lang w:val="en-CA"/>
        </w:rPr>
      </w:pPr>
      <w:bookmarkStart w:id="23" w:name="_Toc174787572"/>
      <w:bookmarkStart w:id="24" w:name="_Toc174787900"/>
      <w:bookmarkStart w:id="25" w:name="_Toc174787969"/>
      <w:bookmarkStart w:id="26" w:name="_Toc174788072"/>
      <w:bookmarkStart w:id="27" w:name="_Toc174788131"/>
      <w:bookmarkStart w:id="28" w:name="_Toc174788683"/>
      <w:bookmarkStart w:id="29" w:name="_Toc174788827"/>
      <w:bookmarkStart w:id="30" w:name="_Toc220426700"/>
      <w:r>
        <w:rPr>
          <w:lang w:val="en-CA"/>
        </w:rPr>
        <w:t>Genotype inference</w:t>
      </w:r>
      <w:bookmarkEnd w:id="23"/>
      <w:bookmarkEnd w:id="24"/>
      <w:bookmarkEnd w:id="25"/>
      <w:bookmarkEnd w:id="26"/>
      <w:bookmarkEnd w:id="27"/>
      <w:bookmarkEnd w:id="28"/>
      <w:bookmarkEnd w:id="29"/>
      <w:bookmarkEnd w:id="30"/>
    </w:p>
    <w:p w14:paraId="6B68580B" w14:textId="77777777" w:rsidR="003C02FE" w:rsidRDefault="003C02FE" w:rsidP="003C02FE">
      <w:pPr>
        <w:rPr>
          <w:highlight w:val="yellow"/>
          <w:lang w:val="en-CA"/>
        </w:rPr>
      </w:pPr>
    </w:p>
    <w:p w14:paraId="1D067C2F" w14:textId="17A26459" w:rsidR="003C02FE" w:rsidRDefault="003C02FE">
      <w:pPr>
        <w:rPr>
          <w:lang w:val="en-CA"/>
        </w:rPr>
      </w:pPr>
      <w:r>
        <w:t>Because the low average read coverage of each individual’s genome (~4X), genotypes cannot be accurately called directly from read data for each individual separately.  Instead, linkage disequilibrium patterns between the individual haplotypes obtained from relatively high-density SNP calls were exploited to infer the missing information</w:t>
      </w:r>
      <w:r w:rsidR="008374B5">
        <w:fldChar w:fldCharType="begin"/>
      </w:r>
      <w:r w:rsidR="005925F3">
        <w:instrText xml:space="preserve"> ADDIN EN.CITE &lt;EndNote&gt;&lt;Cite&gt;&lt;Author&gt;Howie&lt;/Author&gt;&lt;Year&gt;2009&lt;/Year&gt;&lt;RecNum&gt;9&lt;/RecNum&gt;&lt;DisplayText&gt;(8)&lt;/DisplayText&gt;&lt;record&gt;&lt;rec-number&gt;9&lt;/rec-number&gt;&lt;foreign-keys&gt;&lt;key app="EN" db-id="sp025rr9bs25sfedax8pr9ratxvawfwz5wvs"&gt;9&lt;/key&gt;&lt;/foreign-keys&gt;&lt;ref-type name="Journal Article"&gt;17&lt;/ref-type&gt;&lt;contributors&gt;&lt;authors&gt;&lt;author&gt;Howie, B. N.&lt;/author&gt;&lt;author&gt;Donnelly, P.&lt;/author&gt;&lt;author&gt;Marchini, J.&lt;/author&gt;&lt;/authors&gt;&lt;/contributors&gt;&lt;auth-address&gt;Department of Statistics, University of Oxford, Oxford, UK.&lt;/auth-address&gt;&lt;titles&gt;&lt;title&gt;A flexible and accurate genotype imputation method for the next generation of genome-wide association studies&lt;/title&gt;&lt;secondary-title&gt;PLoS Genet&lt;/secondary-title&gt;&lt;alt-title&gt;PLoS genetics&lt;/alt-title&gt;&lt;/titles&gt;&lt;periodical&gt;&lt;full-title&gt;PLoS Genet&lt;/full-title&gt;&lt;/periodical&gt;&lt;pages&gt;e1000529&lt;/pages&gt;&lt;volume&gt;5&lt;/volume&gt;&lt;number&gt;6&lt;/number&gt;&lt;edition&gt;2009/06/23&lt;/edition&gt;&lt;keywords&gt;&lt;keyword&gt;Genetics, Population&lt;/keyword&gt;&lt;keyword&gt;Genome-Wide Association Study/*methods&lt;/keyword&gt;&lt;keyword&gt;Genotype&lt;/keyword&gt;&lt;keyword&gt;Humans&lt;/keyword&gt;&lt;keyword&gt;Polymorphism, Single Nucleotide&lt;/keyword&gt;&lt;keyword&gt;Software&lt;/keyword&gt;&lt;/keywords&gt;&lt;dates&gt;&lt;year&gt;2009&lt;/year&gt;&lt;pub-dates&gt;&lt;date&gt;Jun&lt;/date&gt;&lt;/pub-dates&gt;&lt;/dates&gt;&lt;isbn&gt;1553-7404 (Electronic)&amp;#xD;1553-7390 (Linking)&lt;/isbn&gt;&lt;accession-num&gt;19543373&lt;/accession-num&gt;&lt;work-type&gt;Evaluation Studies&amp;#xD;Research Support, Non-U.S. Gov&amp;apos;t&amp;#xD;Research Support, U.S. Gov&amp;apos;t, Non-P.H.S.&lt;/work-type&gt;&lt;urls&gt;&lt;related-urls&gt;&lt;url&gt;http://www.ncbi.nlm.nih.gov/pubmed/19543373&lt;/url&gt;&lt;/related-urls&gt;&lt;/urls&gt;&lt;custom2&gt;2689936&lt;/custom2&gt;&lt;electronic-resource-num&gt;10.1371/journal.pgen.1000529&lt;/electronic-resource-num&gt;&lt;language&gt;eng&lt;/language&gt;&lt;/record&gt;&lt;/Cite&gt;&lt;/EndNote&gt;</w:instrText>
      </w:r>
      <w:r w:rsidR="008374B5">
        <w:fldChar w:fldCharType="separate"/>
      </w:r>
      <w:r w:rsidR="005925F3">
        <w:rPr>
          <w:noProof/>
        </w:rPr>
        <w:t>(</w:t>
      </w:r>
      <w:hyperlink w:anchor="_ENREF_8" w:tooltip="Howie, 2009 #9" w:history="1">
        <w:r w:rsidR="005925F3">
          <w:rPr>
            <w:noProof/>
          </w:rPr>
          <w:t>8</w:t>
        </w:r>
      </w:hyperlink>
      <w:r w:rsidR="005925F3">
        <w:rPr>
          <w:noProof/>
        </w:rPr>
        <w:t>)</w:t>
      </w:r>
      <w:r w:rsidR="008374B5">
        <w:fldChar w:fldCharType="end"/>
      </w:r>
      <w:r>
        <w:t xml:space="preserve">. </w:t>
      </w:r>
      <w:r>
        <w:rPr>
          <w:lang w:val="en-CA"/>
        </w:rPr>
        <w:t>To obtain genotype calls, we used Dindel to generate genotype likelihoods for all called indels for imputation using IMPUTE2. This approach iteratively estimates the underlying haplotypes of samples. For each iteration, new estimates of an individual’s haplotypes are sampled conditional upon the individual’s genotypes and the current haplotype estimates of all other individuals. We extended IMPUTE2 to handle genotype likelihoods in the following way. Let D denote the true diplotype (i.e. pair of true haplotypes) at L biallelic loci for the individual being updated in a given iteration. Let R</w:t>
      </w:r>
      <w:r>
        <w:rPr>
          <w:vertAlign w:val="subscript"/>
          <w:lang w:val="en-CA"/>
        </w:rPr>
        <w:t xml:space="preserve"> </w:t>
      </w:r>
      <w:r>
        <w:rPr>
          <w:lang w:val="en-CA"/>
        </w:rPr>
        <w:t>denote the sequence data at the set of L loci being considered. We assume that this data has been condensed into the form of genotype likelihoods</w:t>
      </w:r>
      <w:r w:rsidR="008374B5">
        <w:rPr>
          <w:lang w:val="en-CA"/>
        </w:rPr>
        <w:fldChar w:fldCharType="begin"/>
      </w:r>
      <w:r w:rsidR="005925F3">
        <w:rPr>
          <w:lang w:val="en-CA"/>
        </w:rPr>
        <w:instrText xml:space="preserve"> ADDIN EN.CITE &lt;EndNote&gt;&lt;Cite&gt;&lt;Author&gt;Nielsen&lt;/Author&gt;&lt;Year&gt;2011&lt;/Year&gt;&lt;RecNum&gt;19&lt;/RecNum&gt;&lt;DisplayText&gt;(9)&lt;/DisplayText&gt;&lt;record&gt;&lt;rec-number&gt;19&lt;/rec-number&gt;&lt;foreign-keys&gt;&lt;key app="EN" db-id="ap2te2ed7e22flerr2455ezhzsaafx2vpe2z"&gt;19&lt;/key&gt;&lt;/foreign-keys&gt;&lt;ref-type name="Journal Article"&gt;17&lt;/ref-type&gt;&lt;contributors&gt;&lt;authors&gt;&lt;author&gt;Nielsen, R.&lt;/author&gt;&lt;author&gt;Paul, J. S.&lt;/author&gt;&lt;author&gt;Albrechtsen, A.&lt;/author&gt;&lt;author&gt;Song, Y. S.&lt;/author&gt;&lt;/authors&gt;&lt;/contributors&gt;&lt;auth-address&gt;Department of Integrative Biology, University of California, Berkeley, CA 94720, USA. rasmus_nielsen@berkeley.edu&lt;/auth-address&gt;&lt;titles&gt;&lt;title&gt;Genotype and SNP calling from next-generation sequencing data&lt;/title&gt;&lt;secondary-title&gt;Nat Rev Genet&lt;/secondary-title&gt;&lt;alt-title&gt;Nature reviews. Genetics&lt;/alt-title&gt;&lt;/titles&gt;&lt;periodical&gt;&lt;full-title&gt;Nat Rev Genet&lt;/full-title&gt;&lt;abbr-1&gt;Nature reviews. Genetics&lt;/abbr-1&gt;&lt;/periodical&gt;&lt;alt-periodical&gt;&lt;full-title&gt;Nat Rev Genet&lt;/full-title&gt;&lt;abbr-1&gt;Nature reviews. Genetics&lt;/abbr-1&gt;&lt;/alt-periodical&gt;&lt;pages&gt;443-51&lt;/pages&gt;&lt;volume&gt;12&lt;/volume&gt;&lt;number&gt;6&lt;/number&gt;&lt;edition&gt;2011/05/19&lt;/edition&gt;&lt;keywords&gt;&lt;keyword&gt;Alleles&lt;/keyword&gt;&lt;keyword&gt;Chromosome Mapping&lt;/keyword&gt;&lt;keyword&gt;Data Interpretation, Statistical&lt;/keyword&gt;&lt;keyword&gt;Genetic Diseases, Inborn/genetics&lt;/keyword&gt;&lt;keyword&gt;Genotype&lt;/keyword&gt;&lt;keyword&gt;Humans&lt;/keyword&gt;&lt;keyword&gt;Likelihood Functions&lt;/keyword&gt;&lt;keyword&gt;Linkage Disequilibrium&lt;/keyword&gt;&lt;keyword&gt;*Polymorphism, Single Nucleotide&lt;/keyword&gt;&lt;keyword&gt;Probability&lt;/keyword&gt;&lt;keyword&gt;*Sequence Analysis, DNA&lt;/keyword&gt;&lt;/keywords&gt;&lt;dates&gt;&lt;year&gt;2011&lt;/year&gt;&lt;pub-dates&gt;&lt;date&gt;Jun&lt;/date&gt;&lt;/pub-dates&gt;&lt;/dates&gt;&lt;isbn&gt;1471-0064 (Electronic)&amp;#xD;1471-0056 (Linking)&lt;/isbn&gt;&lt;accession-num&gt;21587300&lt;/accession-num&gt;&lt;work-type&gt;Research Support, N.I.H., Extramural&amp;#xD;Research Support, U.S. Gov&amp;apos;t, Non-P.H.S.&amp;#xD;Review&lt;/work-type&gt;&lt;urls&gt;&lt;related-urls&gt;&lt;url&gt;http://www.ncbi.nlm.nih.gov/pubmed/21587300&lt;/url&gt;&lt;/related-urls&gt;&lt;/urls&gt;&lt;electronic-resource-num&gt;10.1038/nrg2986&lt;/electronic-resource-num&gt;&lt;language&gt;eng&lt;/language&gt;&lt;/record&gt;&lt;/Cite&gt;&lt;/EndNote&gt;</w:instrText>
      </w:r>
      <w:r w:rsidR="008374B5">
        <w:rPr>
          <w:lang w:val="en-CA"/>
        </w:rPr>
        <w:fldChar w:fldCharType="separate"/>
      </w:r>
      <w:r w:rsidR="005925F3">
        <w:rPr>
          <w:noProof/>
          <w:lang w:val="en-CA"/>
        </w:rPr>
        <w:t>(</w:t>
      </w:r>
      <w:hyperlink w:anchor="_ENREF_9" w:tooltip="Nielsen, 2011 #19" w:history="1">
        <w:r w:rsidR="005925F3">
          <w:rPr>
            <w:noProof/>
            <w:lang w:val="en-CA"/>
          </w:rPr>
          <w:t>9</w:t>
        </w:r>
      </w:hyperlink>
      <w:r w:rsidR="005925F3">
        <w:rPr>
          <w:noProof/>
          <w:lang w:val="en-CA"/>
        </w:rPr>
        <w:t>)</w:t>
      </w:r>
      <w:r w:rsidR="008374B5">
        <w:rPr>
          <w:lang w:val="en-CA"/>
        </w:rPr>
        <w:fldChar w:fldCharType="end"/>
      </w:r>
      <w:r>
        <w:rPr>
          <w:lang w:val="en-CA"/>
        </w:rPr>
        <w:t xml:space="preserve"> so that we have the probabilities P(R | D</w:t>
      </w:r>
      <w:r>
        <w:rPr>
          <w:vertAlign w:val="subscript"/>
          <w:lang w:val="en-CA"/>
        </w:rPr>
        <w:t>l</w:t>
      </w:r>
      <w:r>
        <w:rPr>
          <w:lang w:val="en-CA"/>
        </w:rPr>
        <w:t xml:space="preserve"> = j) at the lth locus. Let H denote the current set of haplotype estimates in all other individuals. We then wish to build a model of the form P(D | R, H). This is done using the same hidden Markov model used in IMPUTE2 that is based on the Li and Stephens model</w:t>
      </w:r>
      <w:r w:rsidR="008374B5">
        <w:rPr>
          <w:lang w:val="en-CA"/>
        </w:rPr>
        <w:fldChar w:fldCharType="begin"/>
      </w:r>
      <w:r w:rsidR="005925F3">
        <w:rPr>
          <w:lang w:val="en-CA"/>
        </w:rPr>
        <w:instrText xml:space="preserve"> ADDIN EN.CITE &lt;EndNote&gt;&lt;Cite&gt;&lt;Author&gt;Li&lt;/Author&gt;&lt;Year&gt;2003&lt;/Year&gt;&lt;RecNum&gt;20&lt;/RecNum&gt;&lt;DisplayText&gt;(10)&lt;/DisplayText&gt;&lt;record&gt;&lt;rec-number&gt;20&lt;/rec-number&gt;&lt;foreign-keys&gt;&lt;key app="EN" db-id="ap2te2ed7e22flerr2455ezhzsaafx2vpe2z"&gt;20&lt;/key&gt;&lt;/foreign-keys&gt;&lt;ref-type name="Journal Article"&gt;17&lt;/ref-type&gt;&lt;contributors&gt;&lt;authors&gt;&lt;author&gt;Li, N.&lt;/author&gt;&lt;author&gt;Stephens, M.&lt;/author&gt;&lt;/authors&gt;&lt;/contributors&gt;&lt;auth-address&gt;Department of Biostatistics, University of Washington, Seattle, Washington 98195, USA.&lt;/auth-address&gt;&lt;titles&gt;&lt;title&gt;Modeling linkage disequilibrium and identifying recombination hotspots using single-nucleotide polymorphism data&lt;/title&gt;&lt;secondary-title&gt;Genetics&lt;/secondary-title&gt;&lt;alt-title&gt;Genetics&lt;/alt-title&gt;&lt;/titles&gt;&lt;periodical&gt;&lt;full-title&gt;Genetics&lt;/full-title&gt;&lt;abbr-1&gt;Genetics&lt;/abbr-1&gt;&lt;/periodical&gt;&lt;alt-periodical&gt;&lt;full-title&gt;Genetics&lt;/full-title&gt;&lt;abbr-1&gt;Genetics&lt;/abbr-1&gt;&lt;/alt-periodical&gt;&lt;pages&gt;2213-33&lt;/pages&gt;&lt;volume&gt;165&lt;/volume&gt;&lt;number&gt;4&lt;/number&gt;&lt;edition&gt;2004/01/06&lt;/edition&gt;&lt;keywords&gt;&lt;keyword&gt;ATP-Binding Cassette Transporters/genetics&lt;/keyword&gt;&lt;keyword&gt;Algorithms&lt;/keyword&gt;&lt;keyword&gt;Chromosome Mapping&lt;/keyword&gt;&lt;keyword&gt;Computer Simulation&lt;/keyword&gt;&lt;keyword&gt;Genetic Heterogeneity&lt;/keyword&gt;&lt;keyword&gt;Genetics, Population&lt;/keyword&gt;&lt;keyword&gt;*Haplotypes&lt;/keyword&gt;&lt;keyword&gt;Humans&lt;/keyword&gt;&lt;keyword&gt;*Linkage Disequilibrium&lt;/keyword&gt;&lt;keyword&gt;*Models, Genetic&lt;/keyword&gt;&lt;keyword&gt;*Polymorphism, Single Nucleotide&lt;/keyword&gt;&lt;keyword&gt;Population Density&lt;/keyword&gt;&lt;keyword&gt;*Recombination, Genetic&lt;/keyword&gt;&lt;/keywords&gt;&lt;dates&gt;&lt;year&gt;2003&lt;/year&gt;&lt;pub-dates&gt;&lt;date&gt;Dec&lt;/date&gt;&lt;/pub-dates&gt;&lt;/dates&gt;&lt;isbn&gt;0016-6731 (Print)&amp;#xD;0016-6731 (Linking)&lt;/isbn&gt;&lt;accession-num&gt;14704198&lt;/accession-num&gt;&lt;work-type&gt;Research Support, Non-U.S. Gov&amp;apos;t&amp;#xD;Research Support, U.S. Gov&amp;apos;t, P.H.S.&lt;/work-type&gt;&lt;urls&gt;&lt;related-urls&gt;&lt;url&gt;http://www.ncbi.nlm.nih.gov/pubmed/14704198&lt;/url&gt;&lt;/related-urls&gt;&lt;/urls&gt;&lt;custom2&gt;1462870&lt;/custom2&gt;&lt;language&gt;eng&lt;/language&gt;&lt;/record&gt;&lt;/Cite&gt;&lt;/EndNote&gt;</w:instrText>
      </w:r>
      <w:r w:rsidR="008374B5">
        <w:rPr>
          <w:lang w:val="en-CA"/>
        </w:rPr>
        <w:fldChar w:fldCharType="separate"/>
      </w:r>
      <w:r w:rsidR="005925F3">
        <w:rPr>
          <w:noProof/>
          <w:lang w:val="en-CA"/>
        </w:rPr>
        <w:t>(</w:t>
      </w:r>
      <w:hyperlink w:anchor="_ENREF_10" w:tooltip="Li, 2003 #20" w:history="1">
        <w:r w:rsidR="005925F3">
          <w:rPr>
            <w:noProof/>
            <w:lang w:val="en-CA"/>
          </w:rPr>
          <w:t>10</w:t>
        </w:r>
      </w:hyperlink>
      <w:r w:rsidR="005925F3">
        <w:rPr>
          <w:noProof/>
          <w:lang w:val="en-CA"/>
        </w:rPr>
        <w:t>)</w:t>
      </w:r>
      <w:r w:rsidR="008374B5">
        <w:rPr>
          <w:lang w:val="en-CA"/>
        </w:rPr>
        <w:fldChar w:fldCharType="end"/>
      </w:r>
      <w:r>
        <w:rPr>
          <w:lang w:val="en-CA"/>
        </w:rPr>
        <w:t xml:space="preserve">. In this model an individual’s diplotype, D, is modelled as a mosaic process of the observed haplotypes H. The hidden states, S, are an ordered sequence of pairs of the known haplotypes in the set H. Transition rates, P(S|H), and emission probabilities, P(D|S), are modelled in the same way as in IMPUTE2 [1]. </w:t>
      </w:r>
      <w:r w:rsidR="00936F6E">
        <w:rPr>
          <w:lang w:val="en-CA"/>
        </w:rPr>
        <w:t xml:space="preserve">The full model can then be written down as </w:t>
      </w:r>
      <m:oMath>
        <m:r>
          <w:rPr>
            <w:rFonts w:ascii="Cambria Math" w:hAnsi="Cambria Math"/>
            <w:lang w:val="en-CA"/>
          </w:rPr>
          <m:t>P</m:t>
        </m:r>
        <m:d>
          <m:dPr>
            <m:endChr m:val="|"/>
            <m:ctrlPr>
              <w:rPr>
                <w:rFonts w:ascii="Cambria Math" w:hAnsi="Cambria Math"/>
                <w:i/>
                <w:lang w:val="en-CA"/>
              </w:rPr>
            </m:ctrlPr>
          </m:dPr>
          <m:e>
            <m:r>
              <w:rPr>
                <w:rFonts w:ascii="Cambria Math" w:hAnsi="Cambria Math"/>
                <w:lang w:val="en-CA"/>
              </w:rPr>
              <m:t xml:space="preserve">D </m:t>
            </m:r>
          </m:e>
        </m:d>
        <m:r>
          <w:rPr>
            <w:rFonts w:ascii="Cambria Math" w:hAnsi="Cambria Math"/>
            <w:lang w:val="en-CA"/>
          </w:rPr>
          <m:t xml:space="preserve">R, H)= </m:t>
        </m:r>
        <m:nary>
          <m:naryPr>
            <m:chr m:val="∑"/>
            <m:limLoc m:val="undOvr"/>
            <m:supHide m:val="1"/>
            <m:ctrlPr>
              <w:rPr>
                <w:rFonts w:ascii="Cambria Math" w:hAnsi="Cambria Math"/>
                <w:i/>
                <w:lang w:val="en-CA"/>
              </w:rPr>
            </m:ctrlPr>
          </m:naryPr>
          <m:sub>
            <m:r>
              <w:rPr>
                <w:rFonts w:ascii="Cambria Math" w:hAnsi="Cambria Math"/>
                <w:lang w:val="en-CA"/>
              </w:rPr>
              <m:t>S</m:t>
            </m:r>
          </m:sub>
          <m:sup/>
          <m:e>
            <m:r>
              <w:rPr>
                <w:rFonts w:ascii="Cambria Math" w:hAnsi="Cambria Math"/>
                <w:lang w:val="en-CA"/>
              </w:rPr>
              <m:t>P</m:t>
            </m:r>
            <m:d>
              <m:dPr>
                <m:endChr m:val="|"/>
                <m:ctrlPr>
                  <w:rPr>
                    <w:rFonts w:ascii="Cambria Math" w:hAnsi="Cambria Math"/>
                    <w:i/>
                    <w:lang w:val="en-CA"/>
                  </w:rPr>
                </m:ctrlPr>
              </m:dPr>
              <m:e>
                <m:r>
                  <w:rPr>
                    <w:rFonts w:ascii="Cambria Math" w:hAnsi="Cambria Math"/>
                    <w:lang w:val="en-CA"/>
                  </w:rPr>
                  <m:t xml:space="preserve">D, S </m:t>
                </m:r>
              </m:e>
            </m:d>
            <m:r>
              <w:rPr>
                <w:rFonts w:ascii="Cambria Math" w:hAnsi="Cambria Math"/>
                <w:lang w:val="en-CA"/>
              </w:rPr>
              <m:t xml:space="preserve">R, H) </m:t>
            </m:r>
            <m:r>
              <w:rPr>
                <w:rFonts w:ascii="Monaco" w:hAnsi="Monaco" w:cs="Monaco"/>
                <w:lang w:val="en-CA"/>
              </w:rPr>
              <m:t>∝</m:t>
            </m:r>
            <m:nary>
              <m:naryPr>
                <m:chr m:val="∑"/>
                <m:limLoc m:val="undOvr"/>
                <m:supHide m:val="1"/>
                <m:ctrlPr>
                  <w:rPr>
                    <w:rFonts w:ascii="Cambria Math" w:hAnsi="Cambria Math"/>
                    <w:i/>
                    <w:lang w:val="en-CA"/>
                  </w:rPr>
                </m:ctrlPr>
              </m:naryPr>
              <m:sub>
                <m:r>
                  <w:rPr>
                    <w:rFonts w:ascii="Cambria Math" w:hAnsi="Cambria Math"/>
                    <w:lang w:val="en-CA"/>
                  </w:rPr>
                  <m:t>s</m:t>
                </m:r>
              </m:sub>
              <m:sup/>
              <m:e>
                <m:r>
                  <w:rPr>
                    <w:rFonts w:ascii="Cambria Math" w:hAnsi="Cambria Math"/>
                    <w:lang w:val="en-CA"/>
                  </w:rPr>
                  <m:t>P(R|</m:t>
                </m:r>
              </m:e>
            </m:nary>
          </m:e>
        </m:nary>
        <m:r>
          <w:rPr>
            <w:rFonts w:ascii="Cambria Math" w:hAnsi="Cambria Math"/>
            <w:lang w:val="en-CA"/>
          </w:rPr>
          <m:t>D)P</m:t>
        </m:r>
        <m:d>
          <m:dPr>
            <m:ctrlPr>
              <w:rPr>
                <w:rFonts w:ascii="Cambria Math" w:hAnsi="Cambria Math"/>
                <w:i/>
                <w:lang w:val="en-CA"/>
              </w:rPr>
            </m:ctrlPr>
          </m:dPr>
          <m:e>
            <m:r>
              <w:rPr>
                <w:rFonts w:ascii="Cambria Math" w:hAnsi="Cambria Math"/>
                <w:lang w:val="en-CA"/>
              </w:rPr>
              <m:t>D</m:t>
            </m:r>
          </m:e>
          <m:e>
            <m:r>
              <w:rPr>
                <w:rFonts w:ascii="Cambria Math" w:hAnsi="Cambria Math"/>
                <w:lang w:val="en-CA"/>
              </w:rPr>
              <m:t>S</m:t>
            </m:r>
          </m:e>
        </m:d>
        <m:r>
          <w:rPr>
            <w:rFonts w:ascii="Cambria Math" w:hAnsi="Cambria Math"/>
            <w:lang w:val="en-CA"/>
          </w:rPr>
          <m:t>P(S|H)</m:t>
        </m:r>
      </m:oMath>
      <w:r w:rsidR="00936F6E">
        <w:rPr>
          <w:lang w:val="en-CA"/>
        </w:rPr>
        <w:t xml:space="preserve">. </w:t>
      </w:r>
      <w:r>
        <w:rPr>
          <w:lang w:val="en-CA"/>
        </w:rPr>
        <w:t xml:space="preserve"> Essentially, the only difference of using genotype likelihoods compared to known genotypes is that the emission probabilities from the model are altered to allow uncertain genotypes. We use the forward-backward algorithm to sample from this distribution. In addition we allow for some sites to be phase known by fixing entries of D. This allows us to combine the Dindel genotype likelihoods at indel sites and haplotype data at SNP sites, estimated from the 1000 Genomes pilot project. The SNP sites act as a haplotype scaffold upon which the indel sites are phased. The genotypes at indel sites can then be obtained from the phased haplotypes.</w:t>
      </w:r>
    </w:p>
    <w:p w14:paraId="1CD6D6FE" w14:textId="77777777" w:rsidR="00936F6E" w:rsidRDefault="00936F6E">
      <w:pPr>
        <w:rPr>
          <w:lang w:val="en-CA"/>
        </w:rPr>
      </w:pPr>
    </w:p>
    <w:p w14:paraId="79027F6C" w14:textId="25FCBAA2" w:rsidR="003C02FE" w:rsidRDefault="00F020F6" w:rsidP="00B01EAC">
      <w:pPr>
        <w:pStyle w:val="Heading2"/>
        <w:rPr>
          <w:lang w:val="en-CA"/>
        </w:rPr>
      </w:pPr>
      <w:bookmarkStart w:id="31" w:name="_Toc220426701"/>
      <w:r>
        <w:rPr>
          <w:lang w:val="en-CA"/>
        </w:rPr>
        <w:t xml:space="preserve">Estimation of </w:t>
      </w:r>
      <w:r w:rsidR="00995E36">
        <w:rPr>
          <w:lang w:val="en-CA"/>
        </w:rPr>
        <w:t xml:space="preserve">power and </w:t>
      </w:r>
      <w:r w:rsidR="003C02FE">
        <w:rPr>
          <w:lang w:val="en-CA"/>
        </w:rPr>
        <w:t>false discovery</w:t>
      </w:r>
      <w:r>
        <w:rPr>
          <w:lang w:val="en-CA"/>
        </w:rPr>
        <w:t xml:space="preserve"> </w:t>
      </w:r>
      <w:r w:rsidR="003C02FE">
        <w:rPr>
          <w:lang w:val="en-CA"/>
        </w:rPr>
        <w:t>rates</w:t>
      </w:r>
      <w:bookmarkEnd w:id="31"/>
    </w:p>
    <w:p w14:paraId="6FDF586E" w14:textId="77777777" w:rsidR="003C02FE" w:rsidRDefault="003C02FE">
      <w:pPr>
        <w:rPr>
          <w:lang w:val="en-CA"/>
        </w:rPr>
      </w:pPr>
    </w:p>
    <w:p w14:paraId="08A5B3E9" w14:textId="77777777" w:rsidR="00F020F6" w:rsidRDefault="00F020F6" w:rsidP="00F020F6">
      <w:pPr>
        <w:pStyle w:val="Heading3"/>
      </w:pPr>
      <w:bookmarkStart w:id="32" w:name="_Toc220426702"/>
      <w:r>
        <w:t>4.1 False discovery rates</w:t>
      </w:r>
      <w:bookmarkEnd w:id="32"/>
    </w:p>
    <w:p w14:paraId="66505A16" w14:textId="57F3B35B" w:rsidR="003C02FE" w:rsidRDefault="003C02FE" w:rsidP="003C02FE">
      <w:pPr>
        <w:rPr>
          <w:lang w:val="en-CA"/>
        </w:rPr>
      </w:pPr>
      <w:r>
        <w:rPr>
          <w:lang w:val="en-CA"/>
        </w:rPr>
        <w:t>In order to efficiently obtain an accurate estimate of the false discovery rate of the indel call set,</w:t>
      </w:r>
      <w:r w:rsidRPr="00E72252">
        <w:rPr>
          <w:lang w:val="en-CA"/>
        </w:rPr>
        <w:t xml:space="preserve"> we designed a validation experiment that </w:t>
      </w:r>
      <w:r>
        <w:rPr>
          <w:lang w:val="en-CA"/>
        </w:rPr>
        <w:t>made use of</w:t>
      </w:r>
      <w:r w:rsidRPr="00E72252">
        <w:rPr>
          <w:lang w:val="en-CA"/>
        </w:rPr>
        <w:t xml:space="preserve"> the information obtained in the 1000 Genomes Pilot project (TGPP) call set, with which our set has considerable overlap.  Specifically, we selected calls that are </w:t>
      </w:r>
      <w:r>
        <w:rPr>
          <w:lang w:val="en-CA"/>
        </w:rPr>
        <w:t xml:space="preserve">unique to </w:t>
      </w:r>
      <w:r w:rsidRPr="00E72252">
        <w:rPr>
          <w:lang w:val="en-CA"/>
        </w:rPr>
        <w:t xml:space="preserve">our set, defined </w:t>
      </w:r>
      <w:r>
        <w:rPr>
          <w:lang w:val="en-CA"/>
        </w:rPr>
        <w:t xml:space="preserve">as </w:t>
      </w:r>
      <w:r w:rsidRPr="00E72252">
        <w:rPr>
          <w:lang w:val="en-CA"/>
        </w:rPr>
        <w:t>not s</w:t>
      </w:r>
      <w:r>
        <w:rPr>
          <w:lang w:val="en-CA"/>
        </w:rPr>
        <w:t xml:space="preserve">een in the TGPP nor in dbSNP129, in such a way that selected indels were predicted to segregate in two specific individuals.  </w:t>
      </w:r>
      <w:r w:rsidR="005E2470">
        <w:rPr>
          <w:lang w:val="en-CA"/>
        </w:rPr>
        <w:t>We next selected a subset of these calls and designed primers.  From those that passed the primer design stage (111), w</w:t>
      </w:r>
      <w:r>
        <w:rPr>
          <w:lang w:val="en-CA"/>
        </w:rPr>
        <w:t xml:space="preserve">e </w:t>
      </w:r>
      <w:r w:rsidR="005E2470">
        <w:rPr>
          <w:lang w:val="en-CA"/>
        </w:rPr>
        <w:t>assessed</w:t>
      </w:r>
      <w:r>
        <w:rPr>
          <w:lang w:val="en-CA"/>
        </w:rPr>
        <w:t xml:space="preserve"> 60 calls, estimated the FDR in this subset, and combined this with the FDR from the TGPP sets to arrive at an FDR estimate for the full set.</w:t>
      </w:r>
    </w:p>
    <w:p w14:paraId="339CEE03" w14:textId="77777777" w:rsidR="003C02FE" w:rsidRDefault="003C02FE" w:rsidP="003C02FE">
      <w:pPr>
        <w:rPr>
          <w:lang w:val="en-CA"/>
        </w:rPr>
      </w:pPr>
      <w:r>
        <w:rPr>
          <w:lang w:val="en-CA"/>
        </w:rPr>
        <w:t xml:space="preserve">The novel calls will consist of three distinct classes: (i) indels that caused read mapping issues in TGPP data, but were successfully mapped by our pipeline; (ii) indels that were filtered out by the TGPP filters but not ours (primarily, a limit on tandem repeat length context of &lt;10bp, which we did not impose), and (iii) false calls that were successfully rejected by the TGPP pipeline but not by ours.  </w:t>
      </w:r>
    </w:p>
    <w:p w14:paraId="2663B1C6" w14:textId="77777777" w:rsidR="003C02FE" w:rsidRPr="00E72252" w:rsidRDefault="003C02FE" w:rsidP="003C02FE">
      <w:pPr>
        <w:rPr>
          <w:lang w:val="en-CA"/>
        </w:rPr>
      </w:pPr>
      <w:r w:rsidRPr="00E72252">
        <w:rPr>
          <w:lang w:val="en-CA"/>
        </w:rPr>
        <w:t>Because the CEU calls were found to be representative of the other sets in the TGPP, we chose two CEU individuals (NA11918 and NA10851)</w:t>
      </w:r>
      <w:r>
        <w:rPr>
          <w:lang w:val="en-CA"/>
        </w:rPr>
        <w:t xml:space="preserve"> as validation target.  In order to arrive at a subset that is representative for the full set of unique calls, we first</w:t>
      </w:r>
      <w:r w:rsidRPr="00E72252">
        <w:rPr>
          <w:lang w:val="en-CA"/>
        </w:rPr>
        <w:t xml:space="preserve"> selected</w:t>
      </w:r>
      <w:r>
        <w:rPr>
          <w:lang w:val="en-CA"/>
        </w:rPr>
        <w:t xml:space="preserve"> all unique</w:t>
      </w:r>
      <w:r w:rsidRPr="00E72252">
        <w:rPr>
          <w:lang w:val="en-CA"/>
        </w:rPr>
        <w:t xml:space="preserve"> calls that were predicted to segregate in these individuals.  </w:t>
      </w:r>
      <w:r>
        <w:rPr>
          <w:lang w:val="en-CA"/>
        </w:rPr>
        <w:t>This set was then sub-sampled</w:t>
      </w:r>
      <w:r w:rsidR="005E2470">
        <w:rPr>
          <w:lang w:val="en-CA"/>
        </w:rPr>
        <w:t xml:space="preserve"> using rejection sampling</w:t>
      </w:r>
      <w:r w:rsidRPr="00E72252">
        <w:rPr>
          <w:lang w:val="en-CA"/>
        </w:rPr>
        <w:t xml:space="preserve"> to recover the empirical allele frequency distribution of the full </w:t>
      </w:r>
      <w:r>
        <w:rPr>
          <w:lang w:val="en-CA"/>
        </w:rPr>
        <w:t xml:space="preserve">unique </w:t>
      </w:r>
      <w:r w:rsidRPr="00E72252">
        <w:rPr>
          <w:lang w:val="en-CA"/>
        </w:rPr>
        <w:t xml:space="preserve">CEU </w:t>
      </w:r>
      <w:r>
        <w:rPr>
          <w:lang w:val="en-CA"/>
        </w:rPr>
        <w:t>indel</w:t>
      </w:r>
      <w:r w:rsidRPr="00E72252">
        <w:rPr>
          <w:lang w:val="en-CA"/>
        </w:rPr>
        <w:t xml:space="preserve"> call set.</w:t>
      </w:r>
    </w:p>
    <w:p w14:paraId="59A7B3BF" w14:textId="45434E37" w:rsidR="003C02FE" w:rsidRDefault="00FE50FA" w:rsidP="003C02FE">
      <w:pPr>
        <w:rPr>
          <w:lang w:val="en-CA"/>
        </w:rPr>
      </w:pPr>
      <w:r>
        <w:rPr>
          <w:lang w:val="en-CA"/>
        </w:rPr>
        <w:t xml:space="preserve">From this set we selected a subset of calls </w:t>
      </w:r>
      <w:r w:rsidR="003C02FE" w:rsidRPr="00E72252">
        <w:rPr>
          <w:lang w:val="en-CA"/>
        </w:rPr>
        <w:t>at random</w:t>
      </w:r>
      <w:r>
        <w:rPr>
          <w:lang w:val="en-CA"/>
        </w:rPr>
        <w:t xml:space="preserve"> and designed primers, resulting in successful primer design</w:t>
      </w:r>
      <w:r w:rsidR="003C02FE">
        <w:rPr>
          <w:lang w:val="en-CA"/>
        </w:rPr>
        <w:t xml:space="preserve"> for </w:t>
      </w:r>
      <w:r w:rsidR="005E2470">
        <w:rPr>
          <w:lang w:val="en-CA"/>
        </w:rPr>
        <w:t xml:space="preserve">111 of these. </w:t>
      </w:r>
      <w:r w:rsidR="003C02FE">
        <w:rPr>
          <w:lang w:val="en-CA"/>
        </w:rPr>
        <w:t xml:space="preserve">Primer design was conducted using Primer3 followed by ePCR and Blat to support unique amplification.  Following, a nested primer was then selected for sequencing after target amplification.  We </w:t>
      </w:r>
      <w:r w:rsidR="005E2470">
        <w:rPr>
          <w:lang w:val="en-CA"/>
        </w:rPr>
        <w:t xml:space="preserve">next </w:t>
      </w:r>
      <w:r w:rsidR="003C02FE">
        <w:rPr>
          <w:lang w:val="en-CA"/>
        </w:rPr>
        <w:t xml:space="preserve">Sanger sequenced the forward and reverse strands of </w:t>
      </w:r>
      <w:r w:rsidR="005E2470">
        <w:rPr>
          <w:lang w:val="en-CA"/>
        </w:rPr>
        <w:t>60</w:t>
      </w:r>
      <w:r w:rsidR="003C02FE">
        <w:rPr>
          <w:lang w:val="en-CA"/>
        </w:rPr>
        <w:t xml:space="preserve"> of these, in the one or two individuals (NA11918 or NA10851) in which the indel was predicted to segregate.  </w:t>
      </w:r>
      <w:r w:rsidR="005E2470">
        <w:rPr>
          <w:lang w:val="en-CA"/>
        </w:rPr>
        <w:t>The resulting traces for e</w:t>
      </w:r>
      <w:r w:rsidR="003C02FE">
        <w:rPr>
          <w:lang w:val="en-CA"/>
        </w:rPr>
        <w:t xml:space="preserve">ach indel </w:t>
      </w:r>
      <w:r w:rsidR="00FB5213">
        <w:rPr>
          <w:lang w:val="en-CA"/>
        </w:rPr>
        <w:t>were</w:t>
      </w:r>
      <w:r w:rsidR="003C02FE">
        <w:rPr>
          <w:lang w:val="en-CA"/>
        </w:rPr>
        <w:t xml:space="preserve"> </w:t>
      </w:r>
      <w:r w:rsidR="005E2470">
        <w:rPr>
          <w:lang w:val="en-CA"/>
        </w:rPr>
        <w:t xml:space="preserve">independently </w:t>
      </w:r>
      <w:r w:rsidR="003C02FE">
        <w:rPr>
          <w:lang w:val="en-CA"/>
        </w:rPr>
        <w:t>investigated by three</w:t>
      </w:r>
      <w:r w:rsidR="005E2470">
        <w:rPr>
          <w:lang w:val="en-CA"/>
        </w:rPr>
        <w:t xml:space="preserve"> </w:t>
      </w:r>
      <w:r w:rsidR="003C02FE">
        <w:rPr>
          <w:lang w:val="en-CA"/>
        </w:rPr>
        <w:t>individuals. In all, 36 sites resulted in Sanger reads that supported the call; 12 sites resulted in Sanger reads that either supported only the reference, or supported a different call, and 12 sites could not be called because of low-quality or difficult to interpret Sanger data</w:t>
      </w:r>
      <w:r w:rsidR="005E2470">
        <w:rPr>
          <w:lang w:val="en-CA"/>
        </w:rPr>
        <w:t xml:space="preserve"> (see SI for an Excel table detailing the calls)</w:t>
      </w:r>
      <w:r w:rsidR="003C02FE">
        <w:rPr>
          <w:lang w:val="en-CA"/>
        </w:rPr>
        <w:t>.  We therefore estimate that among the novel calls, the FDR is 0.25.</w:t>
      </w:r>
      <w:r w:rsidR="003C289A">
        <w:rPr>
          <w:lang w:val="en-CA"/>
        </w:rPr>
        <w:t xml:space="preserve"> All sequence traces and calls have been included as supplemental data.</w:t>
      </w:r>
    </w:p>
    <w:p w14:paraId="11A796C8" w14:textId="77777777" w:rsidR="003C02FE" w:rsidRDefault="003C02FE" w:rsidP="003C02FE">
      <w:pPr>
        <w:rPr>
          <w:lang w:val="en-CA"/>
        </w:rPr>
      </w:pPr>
      <w:r w:rsidRPr="00E72252">
        <w:rPr>
          <w:lang w:val="en-CA"/>
        </w:rPr>
        <w:t>To arrive at a FDR estimate for the complete set, estimates for three non-overlapping subsets should be combined: (i) those common to TGPP and the present set (731,620/881,722; 82.98%); (ii) those common to dbSNP129 and the present set, but not in TGPP (28,913/881,722; 3.28%); and (iii) the novel calls (121,189/881,722; 13.74%).  For set (i) we used the FDR estimate from TGPP for the CEU TGPP calls (1.3%); this is possibly a slight overestimate calls in the intersection (i) are supported by two independent read mappings, although the data and the indel call pipelines are identical.  For set (ii) we have no direct FDR estimate, but it is likely to be low, as these calls are supported by independent evidence from different sequencing technologies; we chose to use the CEU TGPP estimate of 1.3%.  For set (iii) we have found a validation rate of 36/48 equivalent to an FDR of 0.25.  Combined this results in an FDR of 4.6%.</w:t>
      </w:r>
    </w:p>
    <w:p w14:paraId="65503BD0" w14:textId="77777777" w:rsidR="003C02FE" w:rsidRDefault="003C02FE">
      <w:pPr>
        <w:rPr>
          <w:lang w:val="en-CA"/>
        </w:rPr>
      </w:pPr>
      <w:r>
        <w:rPr>
          <w:lang w:val="en-CA"/>
        </w:rPr>
        <w:t xml:space="preserve">We expect the FDR in the other populations to be comparable but not identical to this.  For example, the TGPP estimates an FDR of 0.7% for the YRI panel, 1.3% for the CEU panel, and 5.1% for the JPB+CHB panel, and since we use the same </w:t>
      </w:r>
      <w:r w:rsidR="005E2470">
        <w:rPr>
          <w:lang w:val="en-CA"/>
        </w:rPr>
        <w:t xml:space="preserve">set of short sequence </w:t>
      </w:r>
      <w:r>
        <w:rPr>
          <w:lang w:val="en-CA"/>
        </w:rPr>
        <w:t>data, we expect a similar trend in our call set.</w:t>
      </w:r>
    </w:p>
    <w:p w14:paraId="3B348F5D" w14:textId="6A6CAC70" w:rsidR="00F020F6" w:rsidRDefault="00F020F6" w:rsidP="00F020F6">
      <w:pPr>
        <w:pStyle w:val="Heading3"/>
      </w:pPr>
      <w:bookmarkStart w:id="33" w:name="_Toc220426703"/>
      <w:r>
        <w:t>4.2 False positives are not enriched with TR or HR indels</w:t>
      </w:r>
      <w:bookmarkEnd w:id="33"/>
    </w:p>
    <w:p w14:paraId="52138D80" w14:textId="77777777" w:rsidR="00647A8E" w:rsidRPr="00647A8E" w:rsidRDefault="00647A8E" w:rsidP="00647A8E">
      <w:pPr>
        <w:rPr>
          <w:lang w:val="en-CA"/>
        </w:rPr>
      </w:pPr>
      <w:r w:rsidRPr="00647A8E">
        <w:rPr>
          <w:lang w:val="en-CA"/>
        </w:rPr>
        <w:t>Although these results give confidence in the overall FDR for the indel call set, the possibility that the false positives among the novel calls are concentrated among indels of a particular type needs to be considered.  In particular, we did not apply a filter to remove indels in tandem repetitive regions, in contrast to the TGPP calls, leading to a higher sensitivity for this class of indels, but potentially also increasing the FDR specifically for this category.</w:t>
      </w:r>
    </w:p>
    <w:p w14:paraId="532859C4" w14:textId="77777777" w:rsidR="00647A8E" w:rsidRPr="00647A8E" w:rsidRDefault="00647A8E" w:rsidP="00647A8E">
      <w:pPr>
        <w:rPr>
          <w:lang w:val="en-CA"/>
        </w:rPr>
      </w:pPr>
      <w:r w:rsidRPr="00647A8E">
        <w:rPr>
          <w:lang w:val="en-CA"/>
        </w:rPr>
        <w:t>To exclude this possibility, we tested for an association of validation status with indel type.  Among the 48 conclusive validation calls, 12 were false positives, of which 5 were classified as TR indels, and one as a HR indel.  Among the 36 true positives, 12 and 6 were classified as TR and HR, respectively.  These numbers provide no evidence for a significant association of validation status with indel type, either TR vs. non-TR (p=0.60), TR+HR vs. non-repetitive (p=1.00), or HR vs. non-HR (p=0.36, trending towards depletion among the false positives).  This conclusion does not change if the calls that could not be conclusively validated (12/60, of which 1 HR, 5 TR) are all considered false (TR vs. non-TR, p=0.51; TR+HR vs. non-repetitive, p=1.00; HR vs. non-HR, p=0.35 trending towards depletion; all p values relate to a Chi-square test with 1 d.o.f.).</w:t>
      </w:r>
    </w:p>
    <w:p w14:paraId="4E088E1E" w14:textId="4F7141B7" w:rsidR="00647A8E" w:rsidRDefault="00F020F6" w:rsidP="00F020F6">
      <w:pPr>
        <w:pStyle w:val="Heading3"/>
      </w:pPr>
      <w:bookmarkStart w:id="34" w:name="_Toc220426704"/>
      <w:r>
        <w:t xml:space="preserve">4.3 Estimation of </w:t>
      </w:r>
      <w:r w:rsidR="00B7474E">
        <w:t>power</w:t>
      </w:r>
      <w:bookmarkEnd w:id="34"/>
    </w:p>
    <w:p w14:paraId="51201C1F" w14:textId="41BF03CA" w:rsidR="00DC3AA4" w:rsidRDefault="00F020F6">
      <w:pPr>
        <w:rPr>
          <w:lang w:val="en-CA"/>
        </w:rPr>
      </w:pPr>
      <w:r>
        <w:rPr>
          <w:lang w:val="en-CA"/>
        </w:rPr>
        <w:t xml:space="preserve">To estimate </w:t>
      </w:r>
      <w:r w:rsidR="00B7474E">
        <w:rPr>
          <w:lang w:val="en-CA"/>
        </w:rPr>
        <w:t>power to detect indels</w:t>
      </w:r>
      <w:r>
        <w:rPr>
          <w:lang w:val="en-CA"/>
        </w:rPr>
        <w:t xml:space="preserve">, we used </w:t>
      </w:r>
      <w:r w:rsidR="00D600D5">
        <w:rPr>
          <w:lang w:val="en-CA"/>
        </w:rPr>
        <w:t xml:space="preserve">sequences obtained from bacterial F-plasmid </w:t>
      </w:r>
      <w:r w:rsidR="00B7474E">
        <w:rPr>
          <w:lang w:val="en-CA"/>
        </w:rPr>
        <w:t xml:space="preserve">(fosmid) </w:t>
      </w:r>
      <w:r w:rsidR="00D600D5">
        <w:rPr>
          <w:lang w:val="en-CA"/>
        </w:rPr>
        <w:t>clones of ~40kb haploid sequence from the NA12878 1000 Genomes pilot CEU trio child</w:t>
      </w:r>
      <w:r w:rsidR="005925F3">
        <w:rPr>
          <w:lang w:val="en-CA"/>
        </w:rPr>
        <w:t xml:space="preserve"> </w:t>
      </w:r>
      <w:r w:rsidR="005925F3">
        <w:rPr>
          <w:lang w:val="en-CA"/>
        </w:rPr>
        <w:fldChar w:fldCharType="begin"/>
      </w:r>
      <w:r w:rsidR="005925F3">
        <w:rPr>
          <w:lang w:val="en-CA"/>
        </w:rPr>
        <w:instrText xml:space="preserve"> ADDIN EN.CITE &lt;EndNote&gt;&lt;Cite&gt;&lt;Author&gt;Kidd&lt;/Author&gt;&lt;Year&gt;2010&lt;/Year&gt;&lt;RecNum&gt;216&lt;/RecNum&gt;&lt;DisplayText&gt;(11)&lt;/DisplayText&gt;&lt;record&gt;&lt;rec-number&gt;216&lt;/rec-number&gt;&lt;foreign-keys&gt;&lt;key app="EN" db-id="sp025rr9bs25sfedax8pr9ratxvawfwz5wvs"&gt;216&lt;/key&gt;&lt;/foreign-keys&gt;&lt;ref-type name="Journal Article"&gt;17&lt;/ref-type&gt;&lt;contributors&gt;&lt;authors&gt;&lt;author&gt;Kidd, J. M.&lt;/author&gt;&lt;author&gt;Graves, T.&lt;/author&gt;&lt;author&gt;Newman, T. L.&lt;/author&gt;&lt;author&gt;Fulton, R.&lt;/author&gt;&lt;author&gt;Hayden, H. S.&lt;/author&gt;&lt;author&gt;Malig, M.&lt;/author&gt;&lt;author&gt;Kallicki, J.&lt;/author&gt;&lt;author&gt;Kaul, R.&lt;/author&gt;&lt;author&gt;Wilson, R. K.&lt;/author&gt;&lt;author&gt;Eichler, E. E.&lt;/author&gt;&lt;/authors&gt;&lt;/contributors&gt;&lt;auth-address&gt;Department of Genome Sciences, University of Washington School of Medicine, Seattle, 98195, USA.&lt;/auth-address&gt;&lt;titles&gt;&lt;title&gt;A human genome structural variation sequencing resource reveals insights into mutational mechanisms&lt;/title&gt;&lt;secondary-title&gt;Cell&lt;/secondary-title&gt;&lt;alt-title&gt;Cell&lt;/alt-title&gt;&lt;/titles&gt;&lt;periodical&gt;&lt;full-title&gt;Cell&lt;/full-title&gt;&lt;/periodical&gt;&lt;alt-periodical&gt;&lt;full-title&gt;Cell&lt;/full-title&gt;&lt;/alt-periodical&gt;&lt;pages&gt;837-47&lt;/pages&gt;&lt;volume&gt;143&lt;/volume&gt;&lt;number&gt;5&lt;/number&gt;&lt;edition&gt;2010/11/30&lt;/edition&gt;&lt;keywords&gt;&lt;keyword&gt;Base Sequence&lt;/keyword&gt;&lt;keyword&gt;Gene Conversion&lt;/keyword&gt;&lt;keyword&gt;*Genome, Human&lt;/keyword&gt;&lt;keyword&gt;*Genomic Structural Variation&lt;/keyword&gt;&lt;keyword&gt;Humans&lt;/keyword&gt;&lt;keyword&gt;Molecular Sequence Data&lt;/keyword&gt;&lt;keyword&gt;*Mutation&lt;/keyword&gt;&lt;keyword&gt;Sequence Analysis, DNA&lt;/keyword&gt;&lt;/keywords&gt;&lt;dates&gt;&lt;year&gt;2010&lt;/year&gt;&lt;pub-dates&gt;&lt;date&gt;Nov 24&lt;/date&gt;&lt;/pub-dates&gt;&lt;/dates&gt;&lt;isbn&gt;1097-4172 (Electronic)&amp;#xD;0092-8674 (Linking)&lt;/isbn&gt;&lt;accession-num&gt;21111241&lt;/accession-num&gt;&lt;work-type&gt;Research Support, N.I.H., Extramural&amp;#xD;Research Support, Non-U.S. Gov&amp;apos;t&amp;#xD;Research Support, U.S. Gov&amp;apos;t, Non-P.H.S.&lt;/work-type&gt;&lt;urls&gt;&lt;related-urls&gt;&lt;url&gt;http://www.ncbi.nlm.nih.gov/pubmed/21111241&lt;/url&gt;&lt;/related-urls&gt;&lt;/urls&gt;&lt;custom2&gt;3026629&lt;/custom2&gt;&lt;electronic-resource-num&gt;10.1016/j.cell.2010.10.027&lt;/electronic-resource-num&gt;&lt;language&gt;eng&lt;/language&gt;&lt;/record&gt;&lt;/Cite&gt;&lt;/EndNote&gt;</w:instrText>
      </w:r>
      <w:r w:rsidR="005925F3">
        <w:rPr>
          <w:lang w:val="en-CA"/>
        </w:rPr>
        <w:fldChar w:fldCharType="separate"/>
      </w:r>
      <w:r w:rsidR="005925F3">
        <w:rPr>
          <w:noProof/>
          <w:lang w:val="en-CA"/>
        </w:rPr>
        <w:t>(</w:t>
      </w:r>
      <w:hyperlink w:anchor="_ENREF_11" w:tooltip="Kidd, 2010 #216" w:history="1">
        <w:r w:rsidR="005925F3">
          <w:rPr>
            <w:noProof/>
            <w:lang w:val="en-CA"/>
          </w:rPr>
          <w:t>11</w:t>
        </w:r>
      </w:hyperlink>
      <w:r w:rsidR="005925F3">
        <w:rPr>
          <w:noProof/>
          <w:lang w:val="en-CA"/>
        </w:rPr>
        <w:t>)</w:t>
      </w:r>
      <w:r w:rsidR="005925F3">
        <w:rPr>
          <w:lang w:val="en-CA"/>
        </w:rPr>
        <w:fldChar w:fldCharType="end"/>
      </w:r>
      <w:r w:rsidR="00D600D5">
        <w:rPr>
          <w:lang w:val="en-CA"/>
        </w:rPr>
        <w:t>.</w:t>
      </w:r>
      <w:r w:rsidR="005925F3">
        <w:rPr>
          <w:lang w:val="en-CA"/>
        </w:rPr>
        <w:t xml:space="preserve">  Since these clones were selected to contain structural variation, their direct alignment to the reference genome contains many mismatches.  We downloaded the </w:t>
      </w:r>
      <w:r w:rsidR="00DC3AA4">
        <w:rPr>
          <w:lang w:val="en-CA"/>
        </w:rPr>
        <w:t xml:space="preserve">available </w:t>
      </w:r>
      <w:r w:rsidR="005925F3">
        <w:rPr>
          <w:lang w:val="en-CA"/>
        </w:rPr>
        <w:t xml:space="preserve">contigs </w:t>
      </w:r>
      <w:r w:rsidR="00D77267">
        <w:rPr>
          <w:lang w:val="en-CA"/>
        </w:rPr>
        <w:t xml:space="preserve">in BAM format </w:t>
      </w:r>
      <w:r w:rsidR="005925F3">
        <w:rPr>
          <w:lang w:val="en-CA"/>
        </w:rPr>
        <w:t>from</w:t>
      </w:r>
      <w:r w:rsidR="00DC3AA4">
        <w:rPr>
          <w:lang w:val="en-CA"/>
        </w:rPr>
        <w:t xml:space="preserve"> </w:t>
      </w:r>
      <w:r w:rsidR="00D77267">
        <w:rPr>
          <w:lang w:val="en-CA"/>
        </w:rPr>
        <w:t>the 1000 Genomes FTP site (</w:t>
      </w:r>
      <w:r w:rsidR="00D77267" w:rsidRPr="00D77267">
        <w:rPr>
          <w:lang w:val="en-CA"/>
        </w:rPr>
        <w:t>ftp://ftp.1000genomes.ebi.ac.</w:t>
      </w:r>
      <w:r w:rsidR="00D77267">
        <w:rPr>
          <w:lang w:val="en-CA"/>
        </w:rPr>
        <w:t>uk/),</w:t>
      </w:r>
      <w:r w:rsidR="00DC3AA4">
        <w:rPr>
          <w:lang w:val="en-CA"/>
        </w:rPr>
        <w:t xml:space="preserve"> and </w:t>
      </w:r>
      <w:r w:rsidR="005925F3">
        <w:rPr>
          <w:lang w:val="en-CA"/>
        </w:rPr>
        <w:t>filtered the</w:t>
      </w:r>
      <w:r w:rsidR="00DC3AA4">
        <w:rPr>
          <w:lang w:val="en-CA"/>
        </w:rPr>
        <w:t>m</w:t>
      </w:r>
      <w:r w:rsidR="005925F3">
        <w:rPr>
          <w:lang w:val="en-CA"/>
        </w:rPr>
        <w:t xml:space="preserve"> on the basis of the following criteria: (i) they align as a single fragment to the reference, or align as two fragments separated by no more than 60kb; (ii) the fosmid sequence itself was sequenced using Sanger technology (rather than short read shotgun data); (iii) they contain no more than 3 indels and 6 SNPs locally in any 1kb window.  We finally identified</w:t>
      </w:r>
      <w:r w:rsidR="00D77267">
        <w:rPr>
          <w:lang w:val="en-CA"/>
        </w:rPr>
        <w:t xml:space="preserve"> and removed</w:t>
      </w:r>
      <w:r w:rsidR="005925F3">
        <w:rPr>
          <w:lang w:val="en-CA"/>
        </w:rPr>
        <w:t xml:space="preserve"> 3 clones whose sequence overlapped with others (clones ABC12-46343700C15; ABC12-46972900H7; ABC12-7918249H24).</w:t>
      </w:r>
      <w:r w:rsidR="00C215EE">
        <w:rPr>
          <w:lang w:val="en-CA"/>
        </w:rPr>
        <w:t xml:space="preserve"> After filtering 432 clones remained</w:t>
      </w:r>
      <w:r w:rsidR="00DC3AA4">
        <w:rPr>
          <w:lang w:val="en-CA"/>
        </w:rPr>
        <w:t xml:space="preserve"> covering </w:t>
      </w:r>
      <w:r w:rsidR="00C215EE">
        <w:rPr>
          <w:lang w:val="en-CA"/>
        </w:rPr>
        <w:t>16.7</w:t>
      </w:r>
      <w:r w:rsidR="00D77267">
        <w:rPr>
          <w:lang w:val="en-CA"/>
        </w:rPr>
        <w:t xml:space="preserve"> Mb.  We next called SNPs and indels directly </w:t>
      </w:r>
      <w:r w:rsidR="00EA532C">
        <w:rPr>
          <w:lang w:val="en-CA"/>
        </w:rPr>
        <w:t>from the CIGAR string and the read sequence</w:t>
      </w:r>
      <w:r w:rsidR="00D77267">
        <w:rPr>
          <w:lang w:val="en-CA"/>
        </w:rPr>
        <w:t>, lifted the resulting variants to the NCBI36 assembly</w:t>
      </w:r>
      <w:r w:rsidR="003D453A">
        <w:rPr>
          <w:lang w:val="en-CA"/>
        </w:rPr>
        <w:t>, and kept only autosomal variants to allow comparison with our set</w:t>
      </w:r>
      <w:r w:rsidR="00D77267">
        <w:rPr>
          <w:lang w:val="en-CA"/>
        </w:rPr>
        <w:t>.  This procedure resulted in</w:t>
      </w:r>
      <w:r w:rsidR="003D453A">
        <w:rPr>
          <w:lang w:val="en-CA"/>
        </w:rPr>
        <w:t xml:space="preserve"> 3196</w:t>
      </w:r>
      <w:r w:rsidR="00C215EE">
        <w:rPr>
          <w:lang w:val="en-CA"/>
        </w:rPr>
        <w:t xml:space="preserve"> SNPs with a transition/transversion ratio of 2.19, and </w:t>
      </w:r>
      <w:r w:rsidR="00EA532C">
        <w:rPr>
          <w:lang w:val="en-CA"/>
        </w:rPr>
        <w:t xml:space="preserve">833 </w:t>
      </w:r>
      <w:r w:rsidR="00C5090C">
        <w:rPr>
          <w:lang w:val="en-CA"/>
        </w:rPr>
        <w:t>indels with a</w:t>
      </w:r>
      <w:r w:rsidR="00C215EE">
        <w:rPr>
          <w:lang w:val="en-CA"/>
        </w:rPr>
        <w:t xml:space="preserve"> </w:t>
      </w:r>
      <w:r w:rsidR="00C5090C">
        <w:rPr>
          <w:lang w:val="en-CA"/>
        </w:rPr>
        <w:t xml:space="preserve">(reference, unpolarized) </w:t>
      </w:r>
      <w:r w:rsidR="00C215EE">
        <w:rPr>
          <w:lang w:val="en-CA"/>
        </w:rPr>
        <w:t>insertion/deletion ratio of 1.03.</w:t>
      </w:r>
    </w:p>
    <w:p w14:paraId="39EF3DF1" w14:textId="0177B4AE" w:rsidR="00A25D22" w:rsidRPr="00A25D22" w:rsidRDefault="00EA532C" w:rsidP="00A25D22">
      <w:pPr>
        <w:rPr>
          <w:lang w:val="en-CA"/>
        </w:rPr>
      </w:pPr>
      <w:r>
        <w:rPr>
          <w:lang w:val="en-CA"/>
        </w:rPr>
        <w:t xml:space="preserve">We next filtered the indels into those that were in principle “callable” by our pipeline, and those that were not. </w:t>
      </w:r>
      <w:r w:rsidR="00A25D22">
        <w:rPr>
          <w:lang w:val="en-CA"/>
        </w:rPr>
        <w:t xml:space="preserve"> Criteria for callability, and numbers of calls failing the criterion, were:</w:t>
      </w:r>
    </w:p>
    <w:p w14:paraId="4FBF062D" w14:textId="5FB55E24" w:rsidR="00A25D22" w:rsidRPr="00A25D22" w:rsidRDefault="00A25D22" w:rsidP="00A25D22">
      <w:pPr>
        <w:pStyle w:val="ListParagraph"/>
        <w:numPr>
          <w:ilvl w:val="0"/>
          <w:numId w:val="44"/>
        </w:numPr>
        <w:rPr>
          <w:lang w:val="en-CA"/>
        </w:rPr>
      </w:pPr>
      <w:r w:rsidRPr="00A25D22">
        <w:rPr>
          <w:lang w:val="en-CA"/>
        </w:rPr>
        <w:t>Total length of inserted or deleted sequence at most 50bp (18 calls)</w:t>
      </w:r>
    </w:p>
    <w:p w14:paraId="088E8C9F" w14:textId="2F9E3F55" w:rsidR="00A25D22" w:rsidRDefault="00A25D22" w:rsidP="00A25D22">
      <w:pPr>
        <w:pStyle w:val="ListParagraph"/>
        <w:numPr>
          <w:ilvl w:val="0"/>
          <w:numId w:val="44"/>
        </w:numPr>
        <w:rPr>
          <w:lang w:val="en-CA"/>
        </w:rPr>
      </w:pPr>
      <w:r>
        <w:rPr>
          <w:lang w:val="en-CA"/>
        </w:rPr>
        <w:t xml:space="preserve">Homopolymeric </w:t>
      </w:r>
      <w:r w:rsidR="00455F6B">
        <w:rPr>
          <w:lang w:val="en-CA"/>
        </w:rPr>
        <w:t>context</w:t>
      </w:r>
      <w:r>
        <w:rPr>
          <w:lang w:val="en-CA"/>
        </w:rPr>
        <w:t xml:space="preserve"> not exceeding 10 bp (348 calls)</w:t>
      </w:r>
    </w:p>
    <w:p w14:paraId="79427314" w14:textId="4B6A35D1" w:rsidR="00A25D22" w:rsidRDefault="00455F6B" w:rsidP="00A25D22">
      <w:pPr>
        <w:pStyle w:val="ListParagraph"/>
        <w:numPr>
          <w:ilvl w:val="0"/>
          <w:numId w:val="44"/>
        </w:numPr>
        <w:rPr>
          <w:lang w:val="en-CA"/>
        </w:rPr>
      </w:pPr>
      <w:r>
        <w:rPr>
          <w:lang w:val="en-CA"/>
        </w:rPr>
        <w:t>Dinucleotide tandem repeat tract length not exceeding 15 bp (78 calls)</w:t>
      </w:r>
    </w:p>
    <w:p w14:paraId="18DB370C" w14:textId="77777777" w:rsidR="00455F6B" w:rsidRDefault="00455F6B" w:rsidP="00A25D22">
      <w:pPr>
        <w:pStyle w:val="ListParagraph"/>
        <w:numPr>
          <w:ilvl w:val="0"/>
          <w:numId w:val="44"/>
        </w:numPr>
        <w:rPr>
          <w:lang w:val="en-CA"/>
        </w:rPr>
      </w:pPr>
      <w:r>
        <w:rPr>
          <w:lang w:val="en-CA"/>
        </w:rPr>
        <w:t>Tandem repeat tract length for units of 3nt or longer, not exceeding 24 bp (57 calls)</w:t>
      </w:r>
    </w:p>
    <w:p w14:paraId="30FD0696" w14:textId="310889A4" w:rsidR="00455F6B" w:rsidRPr="00455F6B" w:rsidRDefault="00455F6B" w:rsidP="00455F6B">
      <w:pPr>
        <w:rPr>
          <w:lang w:val="en-CA"/>
        </w:rPr>
      </w:pPr>
      <w:r>
        <w:rPr>
          <w:lang w:val="en-CA"/>
        </w:rPr>
        <w:t xml:space="preserve">These criteria were chosen because of </w:t>
      </w:r>
      <w:r w:rsidR="001C6B17">
        <w:rPr>
          <w:lang w:val="en-CA"/>
        </w:rPr>
        <w:t xml:space="preserve">implicit or </w:t>
      </w:r>
      <w:r>
        <w:rPr>
          <w:lang w:val="en-CA"/>
        </w:rPr>
        <w:t>explicit filters</w:t>
      </w:r>
      <w:r w:rsidR="00184FDA">
        <w:rPr>
          <w:lang w:val="en-CA"/>
        </w:rPr>
        <w:t xml:space="preserve"> present</w:t>
      </w:r>
      <w:r>
        <w:rPr>
          <w:lang w:val="en-CA"/>
        </w:rPr>
        <w:t xml:space="preserve"> in our pipeline</w:t>
      </w:r>
      <w:r w:rsidR="001C6B17">
        <w:rPr>
          <w:lang w:val="en-CA"/>
        </w:rPr>
        <w:t>, and</w:t>
      </w:r>
      <w:r w:rsidR="00184FDA">
        <w:rPr>
          <w:lang w:val="en-CA"/>
        </w:rPr>
        <w:t xml:space="preserve"> because short read data limits the maximum callable indel length in our analysis pipeline</w:t>
      </w:r>
      <w:r w:rsidR="001C6B17">
        <w:rPr>
          <w:lang w:val="en-CA"/>
        </w:rPr>
        <w:t xml:space="preserve">.  </w:t>
      </w:r>
      <w:r w:rsidR="008F5D90">
        <w:rPr>
          <w:lang w:val="en-CA"/>
        </w:rPr>
        <w:t>Our pipeline</w:t>
      </w:r>
      <w:r w:rsidR="001C6B17">
        <w:rPr>
          <w:lang w:val="en-CA"/>
        </w:rPr>
        <w:t xml:space="preserve"> explicitly remove indels in homopolymers exceeding 10 bp, and by removing minor al</w:t>
      </w:r>
      <w:r w:rsidR="008F5D90">
        <w:rPr>
          <w:lang w:val="en-CA"/>
        </w:rPr>
        <w:t>leles from multiallelic sites it</w:t>
      </w:r>
      <w:r w:rsidR="001C6B17">
        <w:rPr>
          <w:lang w:val="en-CA"/>
        </w:rPr>
        <w:t xml:space="preserve"> implicitly partially filter indels in long repeat tracts; the tract length cutoff chosen here correspond approximately to more than 30% of sites being polymorphic</w:t>
      </w:r>
      <w:r w:rsidR="008F5D90">
        <w:rPr>
          <w:lang w:val="en-CA"/>
        </w:rPr>
        <w:t>, similar to the polymorphism rate at homopolymeric tracts exceeding 10bp</w:t>
      </w:r>
      <w:r w:rsidR="001C6B17">
        <w:rPr>
          <w:lang w:val="en-CA"/>
        </w:rPr>
        <w:t xml:space="preserve"> (Fig. 1c).  Finally, the short read length data does not support very long indels, and we find that our pipeline has virtually no power for indels exceeding 50bp (Fig 1b).</w:t>
      </w:r>
    </w:p>
    <w:p w14:paraId="37665835" w14:textId="277A1106" w:rsidR="00DE0CCD" w:rsidRDefault="001C6B17" w:rsidP="00DE0CCD">
      <w:pPr>
        <w:rPr>
          <w:lang w:val="en-CA"/>
        </w:rPr>
      </w:pPr>
      <w:r>
        <w:rPr>
          <w:lang w:val="en-CA"/>
        </w:rPr>
        <w:t xml:space="preserve">Filtering removes 489 indels (some indels fail more than one criterion), leaving </w:t>
      </w:r>
      <w:r w:rsidR="00DE0CCD">
        <w:rPr>
          <w:lang w:val="en-CA"/>
        </w:rPr>
        <w:t>344 indels.  Of these, 255 were present in our call set at identical locations and with exactly matching alleles (74.1%).</w:t>
      </w:r>
    </w:p>
    <w:p w14:paraId="0C5EAF5C" w14:textId="6EEC2C98" w:rsidR="00DE0CCD" w:rsidRDefault="00DE0CCD" w:rsidP="00DE0CCD">
      <w:pPr>
        <w:rPr>
          <w:lang w:val="en-CA"/>
        </w:rPr>
      </w:pPr>
      <w:r>
        <w:rPr>
          <w:lang w:val="en-CA"/>
        </w:rPr>
        <w:t>While NA12878 part of the CEU population group, it was not part of the TGPP Pilot 1 low-coverage data set, so that some fraction of variants observed in the fosmid data and missed in our callset will in fact be unique to NA12878.  To estimate this fraction, we also called SNPs from the fosmid data using the same pipeline, and compared this to 1000 Genomes low-coverage calls (</w:t>
      </w:r>
      <w:hyperlink r:id="rId11" w:history="1">
        <w:r w:rsidR="00C5090C" w:rsidRPr="000E7799">
          <w:rPr>
            <w:rStyle w:val="Hyperlink"/>
            <w:lang w:val="en-CA"/>
          </w:rPr>
          <w:t>ftp://ftp.1000genomes.ebi.ac.uk/vol1/ftp/pilot_data/release/2010_07/low_coverage/snps/CEU.low_coverage.2010_07.sites.vcf.gz</w:t>
        </w:r>
      </w:hyperlink>
      <w:r w:rsidR="00C5090C">
        <w:rPr>
          <w:lang w:val="en-CA"/>
        </w:rPr>
        <w:t>).  We find that, of the 3196 autosomal SNPs</w:t>
      </w:r>
      <w:r w:rsidR="003D453A">
        <w:rPr>
          <w:lang w:val="en-CA"/>
        </w:rPr>
        <w:t xml:space="preserve"> identified in fosmid data</w:t>
      </w:r>
      <w:r w:rsidR="00C5090C">
        <w:rPr>
          <w:lang w:val="en-CA"/>
        </w:rPr>
        <w:t xml:space="preserve">, </w:t>
      </w:r>
      <w:r w:rsidR="003D453A">
        <w:rPr>
          <w:lang w:val="en-CA"/>
        </w:rPr>
        <w:t xml:space="preserve">2365 were also called in the Pilot 1 SNP release set (by position; allele not checked), or 74.0%.  This is </w:t>
      </w:r>
      <w:r w:rsidR="00184FDA">
        <w:rPr>
          <w:lang w:val="en-CA"/>
        </w:rPr>
        <w:t xml:space="preserve">very close </w:t>
      </w:r>
      <w:r w:rsidR="003D453A">
        <w:rPr>
          <w:lang w:val="en-CA"/>
        </w:rPr>
        <w:t>to t</w:t>
      </w:r>
      <w:r w:rsidR="00184FDA">
        <w:rPr>
          <w:lang w:val="en-CA"/>
        </w:rPr>
        <w:t>he fraction of NA12878 fosmid indels called in from the low-coverage CEU data, indicating that the power to detect indels, in regions and of sizes deemed “callable” as described above, is virtually identical to the power to detect SNPs from this data set using the TGPP SNP calling pipeline.</w:t>
      </w:r>
      <w:r w:rsidR="003D453A">
        <w:rPr>
          <w:lang w:val="en-CA"/>
        </w:rPr>
        <w:t xml:space="preserve"> </w:t>
      </w:r>
    </w:p>
    <w:p w14:paraId="5A7AD436" w14:textId="77777777" w:rsidR="00DE0CCD" w:rsidRDefault="00DE0CCD" w:rsidP="00DE0CCD">
      <w:pPr>
        <w:rPr>
          <w:lang w:val="en-CA"/>
        </w:rPr>
      </w:pPr>
    </w:p>
    <w:p w14:paraId="0AE59C68" w14:textId="77777777" w:rsidR="003C02FE" w:rsidRDefault="003C02FE" w:rsidP="00B01EAC">
      <w:pPr>
        <w:pStyle w:val="Heading2"/>
      </w:pPr>
      <w:bookmarkStart w:id="35" w:name="_Toc174787573"/>
      <w:bookmarkStart w:id="36" w:name="_Toc174787901"/>
      <w:bookmarkStart w:id="37" w:name="_Toc174787970"/>
      <w:bookmarkStart w:id="38" w:name="_Toc174788073"/>
      <w:bookmarkStart w:id="39" w:name="_Toc174788132"/>
      <w:bookmarkStart w:id="40" w:name="_Toc174788684"/>
      <w:bookmarkStart w:id="41" w:name="_Toc174788828"/>
      <w:bookmarkStart w:id="42" w:name="_Toc220426705"/>
      <w:r>
        <w:t>Definition of Homopolymer run (HR), Tandem Repeat (TR), PRedicted hotspot (PR), and Non-repetitive (NR) regions</w:t>
      </w:r>
      <w:bookmarkEnd w:id="35"/>
      <w:bookmarkEnd w:id="36"/>
      <w:bookmarkEnd w:id="37"/>
      <w:bookmarkEnd w:id="38"/>
      <w:bookmarkEnd w:id="39"/>
      <w:bookmarkEnd w:id="40"/>
      <w:bookmarkEnd w:id="41"/>
      <w:bookmarkEnd w:id="42"/>
    </w:p>
    <w:p w14:paraId="25ADEA05" w14:textId="77777777" w:rsidR="003C02FE" w:rsidRDefault="003C02FE" w:rsidP="003C02FE">
      <w:pPr>
        <w:rPr>
          <w:lang w:val="en-CA"/>
        </w:rPr>
      </w:pPr>
    </w:p>
    <w:p w14:paraId="1BF78A0D" w14:textId="77777777" w:rsidR="003C02FE" w:rsidRDefault="003C02FE" w:rsidP="003C02FE">
      <w:pPr>
        <w:rPr>
          <w:lang w:val="en-CA"/>
        </w:rPr>
      </w:pPr>
      <w:r>
        <w:rPr>
          <w:lang w:val="en-CA"/>
        </w:rPr>
        <w:t xml:space="preserve">In this paper we define a </w:t>
      </w:r>
      <w:r w:rsidRPr="00591AA5">
        <w:rPr>
          <w:i/>
          <w:lang w:val="en-CA"/>
        </w:rPr>
        <w:t>repetitive tract</w:t>
      </w:r>
      <w:r>
        <w:rPr>
          <w:lang w:val="en-CA"/>
        </w:rPr>
        <w:t xml:space="preserve"> as any DNA sequence segment that consists of at least 2 direct repeats of any DNA segment (“unit”) of length 1 to 24.  The last segment does not need to be complete, so that the length of the repetitive tract can be any number of nucleotides, but at least twice the unit length.  Repetitive tracts are classified as HR, TR, PR or NR as described below.</w:t>
      </w:r>
    </w:p>
    <w:p w14:paraId="0277CC19" w14:textId="77777777" w:rsidR="003C02FE" w:rsidRPr="00A21DD0" w:rsidRDefault="003C02FE" w:rsidP="003C02FE">
      <w:pPr>
        <w:rPr>
          <w:lang w:val="en-CA"/>
        </w:rPr>
      </w:pPr>
      <w:r w:rsidRPr="00A21DD0">
        <w:rPr>
          <w:b/>
          <w:lang w:val="en-CA"/>
        </w:rPr>
        <w:t>Homopolymer regions (HR)</w:t>
      </w:r>
      <w:r>
        <w:rPr>
          <w:b/>
          <w:lang w:val="en-CA"/>
        </w:rPr>
        <w:t>:</w:t>
      </w:r>
      <w:r w:rsidRPr="00A21DD0">
        <w:rPr>
          <w:b/>
          <w:lang w:val="en-CA"/>
        </w:rPr>
        <w:t xml:space="preserve"> </w:t>
      </w:r>
      <w:r w:rsidRPr="00A21DD0">
        <w:rPr>
          <w:lang w:val="en-CA"/>
        </w:rPr>
        <w:t xml:space="preserve">We find that homopolymer </w:t>
      </w:r>
      <w:r>
        <w:rPr>
          <w:lang w:val="en-CA"/>
        </w:rPr>
        <w:t>runs (a repetitive tract consisting of 1-bp units)</w:t>
      </w:r>
      <w:r w:rsidRPr="00A21DD0">
        <w:rPr>
          <w:lang w:val="en-CA"/>
        </w:rPr>
        <w:t xml:space="preserve"> are strongly enriched with indels.  From Figure </w:t>
      </w:r>
      <w:r>
        <w:rPr>
          <w:lang w:val="en-CA"/>
        </w:rPr>
        <w:t>S1 it can be seen that the (per-</w:t>
      </w:r>
      <w:r w:rsidRPr="00A21DD0">
        <w:rPr>
          <w:lang w:val="en-CA"/>
        </w:rPr>
        <w:t xml:space="preserve">bp) rate is an increasing function of the homopolymer run length, and that this rate increases particularly rapidly after length 5.  For example, the rate in homopolymers of length 6 is 15x increased compared to complex loci.  This is further compounded by the ambiguity of indel placement, </w:t>
      </w:r>
      <w:r>
        <w:rPr>
          <w:lang w:val="en-CA"/>
        </w:rPr>
        <w:t>making it meaningless to assign indels to any particular nucleotide, but rather assign indels to the entire HR, so that the per-site diversity is even higher</w:t>
      </w:r>
      <w:r w:rsidRPr="00A21DD0">
        <w:rPr>
          <w:lang w:val="en-CA"/>
        </w:rPr>
        <w:t xml:space="preserve">. Because of the apparently qualitative jump in indel rate for homopolymers of length 6, and the increased expected incidence of homoplasies in primate alignments at these sites, we defined “homopolymers” to be sites where the homopolymer </w:t>
      </w:r>
      <w:r>
        <w:rPr>
          <w:lang w:val="en-CA"/>
        </w:rPr>
        <w:t>tract</w:t>
      </w:r>
      <w:r w:rsidRPr="00A21DD0">
        <w:rPr>
          <w:lang w:val="en-CA"/>
        </w:rPr>
        <w:t xml:space="preserve"> length is 6 or more.</w:t>
      </w:r>
      <w:r w:rsidR="00B83B31">
        <w:rPr>
          <w:lang w:val="en-CA"/>
        </w:rPr>
        <w:t xml:space="preserve"> (Annotation in VCF file: INFO:HR &gt;= 6)</w:t>
      </w:r>
    </w:p>
    <w:p w14:paraId="48DD9779" w14:textId="77777777" w:rsidR="003C02FE" w:rsidRDefault="003C02FE" w:rsidP="003C02FE">
      <w:pPr>
        <w:rPr>
          <w:lang w:val="en-CA"/>
        </w:rPr>
      </w:pPr>
      <w:r w:rsidRPr="00A21DD0">
        <w:rPr>
          <w:b/>
          <w:lang w:val="en-CA"/>
        </w:rPr>
        <w:t>Tandem repeats (TR)</w:t>
      </w:r>
      <w:r>
        <w:rPr>
          <w:b/>
          <w:lang w:val="en-CA"/>
        </w:rPr>
        <w:t>:</w:t>
      </w:r>
      <w:r w:rsidRPr="00A21DD0">
        <w:rPr>
          <w:lang w:val="en-CA"/>
        </w:rPr>
        <w:t xml:space="preserve"> </w:t>
      </w:r>
      <w:r>
        <w:rPr>
          <w:lang w:val="en-CA"/>
        </w:rPr>
        <w:t xml:space="preserve">Tandem repeats (TRs) are defined as repetitive tracts with a unit of 2 to 24 bases, and a repetitive tract length exceeding the threshold defined in Table S1.  The thresholds for HRs and TRs were arbitrarily chosen so that sites annotated as HR or TR had an indel diversity at least equal to the diversity due to SNPs (blue line in Figure S1). </w:t>
      </w:r>
      <w:r w:rsidRPr="00A21DD0">
        <w:rPr>
          <w:lang w:val="en-CA"/>
        </w:rPr>
        <w:t xml:space="preserve"> Note that to be identified as a tandem repeat, the repeat unit needs to be repeated </w:t>
      </w:r>
      <w:r>
        <w:rPr>
          <w:lang w:val="en-CA"/>
        </w:rPr>
        <w:t>exactly at least two times, although</w:t>
      </w:r>
      <w:r w:rsidRPr="00A21DD0">
        <w:rPr>
          <w:lang w:val="en-CA"/>
        </w:rPr>
        <w:t xml:space="preserve"> a tandem repeat tract does not need to </w:t>
      </w:r>
      <w:r>
        <w:rPr>
          <w:lang w:val="en-CA"/>
        </w:rPr>
        <w:t>consist of</w:t>
      </w:r>
      <w:r w:rsidRPr="00A21DD0">
        <w:rPr>
          <w:lang w:val="en-CA"/>
        </w:rPr>
        <w:t xml:space="preserve"> a whole number of repeat units.</w:t>
      </w:r>
      <w:r>
        <w:rPr>
          <w:lang w:val="en-CA"/>
        </w:rPr>
        <w:t xml:space="preserve">  Note that for longer unit lengths, the enrichment data suggests that tracts consisting of fewer than 2 complete units are already enriched for indels (Figure S1b).</w:t>
      </w:r>
      <w:r w:rsidRPr="00A21DD0">
        <w:rPr>
          <w:lang w:val="en-CA"/>
        </w:rPr>
        <w:t xml:space="preserve">  </w:t>
      </w:r>
      <w:r>
        <w:rPr>
          <w:lang w:val="en-CA"/>
        </w:rPr>
        <w:t>N.b.,</w:t>
      </w:r>
      <w:r w:rsidRPr="00A21DD0">
        <w:rPr>
          <w:lang w:val="en-CA"/>
        </w:rPr>
        <w:t xml:space="preserve"> regions or indels annotated as HR were not also annotated as TR.</w:t>
      </w:r>
      <w:r w:rsidR="00B83B31">
        <w:rPr>
          <w:lang w:val="en-CA"/>
        </w:rPr>
        <w:t xml:space="preserve">  (Annotation in VCF file: INFO:HR &lt; 6 and INFO:IH = “Y”.)</w:t>
      </w:r>
    </w:p>
    <w:p w14:paraId="7808E63B" w14:textId="77777777" w:rsidR="003C02FE" w:rsidRPr="00A21DD0" w:rsidRDefault="003C02FE" w:rsidP="003C02FE">
      <w:pPr>
        <w:rPr>
          <w:lang w:val="en-CA"/>
        </w:rPr>
      </w:pPr>
      <w:r w:rsidRPr="00A21DD0">
        <w:rPr>
          <w:b/>
          <w:lang w:val="en-CA"/>
        </w:rPr>
        <w:t>Predicted hotspot regions (PR)</w:t>
      </w:r>
      <w:r>
        <w:rPr>
          <w:b/>
          <w:lang w:val="en-CA"/>
        </w:rPr>
        <w:t>:</w:t>
      </w:r>
      <w:r w:rsidRPr="00A21DD0">
        <w:rPr>
          <w:lang w:val="en-CA"/>
        </w:rPr>
        <w:t xml:space="preserve">  We annotated all indels using the model described in </w:t>
      </w:r>
      <w:r>
        <w:rPr>
          <w:lang w:val="en-CA"/>
        </w:rPr>
        <w:t>the section “Local Indel Rate Model” below.</w:t>
      </w:r>
      <w:r w:rsidRPr="00A21DD0">
        <w:rPr>
          <w:lang w:val="en-CA"/>
        </w:rPr>
        <w:t xml:space="preserve"> We converted the predicted indel rate </w:t>
      </w:r>
      <w:r>
        <w:t>λ</w:t>
      </w:r>
      <w:r w:rsidRPr="00A21DD0">
        <w:rPr>
          <w:lang w:val="en-CA"/>
        </w:rPr>
        <w:t>, modified as described to assign rate 1 to complex sequence, into a (negative) Phred score (10 log</w:t>
      </w:r>
      <w:r w:rsidRPr="00A21DD0">
        <w:rPr>
          <w:vertAlign w:val="subscript"/>
          <w:lang w:val="en-CA"/>
        </w:rPr>
        <w:t>10</w:t>
      </w:r>
      <w:r w:rsidRPr="00A21DD0">
        <w:rPr>
          <w:lang w:val="en-CA"/>
        </w:rPr>
        <w:t xml:space="preserve"> </w:t>
      </w:r>
      <w:r>
        <w:t>λ</w:t>
      </w:r>
      <w:r w:rsidRPr="00A21DD0">
        <w:rPr>
          <w:lang w:val="en-CA"/>
        </w:rPr>
        <w:t xml:space="preserve">).  </w:t>
      </w:r>
      <w:r>
        <w:rPr>
          <w:lang w:val="en-CA"/>
        </w:rPr>
        <w:t>L</w:t>
      </w:r>
      <w:r w:rsidRPr="00A21DD0">
        <w:rPr>
          <w:lang w:val="en-CA"/>
        </w:rPr>
        <w:t xml:space="preserve">oci annotated </w:t>
      </w:r>
      <w:r>
        <w:rPr>
          <w:lang w:val="en-CA"/>
        </w:rPr>
        <w:t xml:space="preserve">which the model annotated </w:t>
      </w:r>
      <w:r w:rsidRPr="00A21DD0">
        <w:rPr>
          <w:lang w:val="en-CA"/>
        </w:rPr>
        <w:t xml:space="preserve">with Phred score 12 and above are </w:t>
      </w:r>
      <w:r>
        <w:rPr>
          <w:lang w:val="en-CA"/>
        </w:rPr>
        <w:t>more than</w:t>
      </w:r>
      <w:r w:rsidRPr="00A21DD0">
        <w:rPr>
          <w:lang w:val="en-CA"/>
        </w:rPr>
        <w:t xml:space="preserve"> 10X enriched with indels</w:t>
      </w:r>
      <w:r>
        <w:rPr>
          <w:lang w:val="en-CA"/>
        </w:rPr>
        <w:t xml:space="preserve"> (Figure S6)</w:t>
      </w:r>
      <w:r w:rsidRPr="00A21DD0">
        <w:rPr>
          <w:lang w:val="en-CA"/>
        </w:rPr>
        <w:t xml:space="preserve">.  Since these loci are likely to be partially repetitive and therefore indel placement is likely to be ambiguous to some extent, the fold increase in locus heterozygosity is expected to be a multiple of this. </w:t>
      </w:r>
      <w:r>
        <w:rPr>
          <w:lang w:val="en-CA"/>
        </w:rPr>
        <w:t>W</w:t>
      </w:r>
      <w:r w:rsidRPr="00A21DD0">
        <w:rPr>
          <w:lang w:val="en-CA"/>
        </w:rPr>
        <w:t>e chose the relatively conservative Phred score 12 as our threshold for annotating regions and indels as</w:t>
      </w:r>
      <w:r>
        <w:rPr>
          <w:lang w:val="en-CA"/>
        </w:rPr>
        <w:t xml:space="preserve"> Predicted Hotspot Regions (PR); for comparison, the model assigned </w:t>
      </w:r>
      <w:r w:rsidRPr="00A21DD0">
        <w:rPr>
          <w:lang w:val="en-CA"/>
        </w:rPr>
        <w:t>indel Phred score</w:t>
      </w:r>
      <w:r>
        <w:rPr>
          <w:lang w:val="en-CA"/>
        </w:rPr>
        <w:t>s</w:t>
      </w:r>
      <w:r w:rsidRPr="00A21DD0">
        <w:rPr>
          <w:lang w:val="en-CA"/>
        </w:rPr>
        <w:t xml:space="preserve"> of 7 or above</w:t>
      </w:r>
      <w:r w:rsidRPr="00080EB4">
        <w:rPr>
          <w:lang w:val="en-CA"/>
        </w:rPr>
        <w:t xml:space="preserve"> </w:t>
      </w:r>
      <w:r>
        <w:rPr>
          <w:lang w:val="en-CA"/>
        </w:rPr>
        <w:t>to t</w:t>
      </w:r>
      <w:r w:rsidRPr="00A21DD0">
        <w:rPr>
          <w:lang w:val="en-CA"/>
        </w:rPr>
        <w:t>andem repeat regions</w:t>
      </w:r>
      <w:r>
        <w:rPr>
          <w:lang w:val="en-CA"/>
        </w:rPr>
        <w:t xml:space="preserve"> (as defined above)</w:t>
      </w:r>
      <w:r w:rsidRPr="00A21DD0">
        <w:rPr>
          <w:lang w:val="en-CA"/>
        </w:rPr>
        <w:t>.  Note that regions or indels annotated as either HR or TR were not also annotated PR.</w:t>
      </w:r>
      <w:r w:rsidR="00B83B31">
        <w:rPr>
          <w:lang w:val="en-CA"/>
        </w:rPr>
        <w:t xml:space="preserve">  (Annotation in VCF file: INFO:HR &lt; 6; INFO:IH = “N”; INFO:IR &gt;= 12.)</w:t>
      </w:r>
    </w:p>
    <w:p w14:paraId="08755E26" w14:textId="77777777" w:rsidR="003C02FE" w:rsidRDefault="003C02FE" w:rsidP="003C02FE">
      <w:pPr>
        <w:rPr>
          <w:lang w:val="en-CA"/>
        </w:rPr>
      </w:pPr>
      <w:r w:rsidRPr="00A21DD0">
        <w:rPr>
          <w:b/>
          <w:lang w:val="en-CA"/>
        </w:rPr>
        <w:t>Non-repetitive regions (NR) and slippage</w:t>
      </w:r>
      <w:r>
        <w:rPr>
          <w:b/>
          <w:lang w:val="en-CA"/>
        </w:rPr>
        <w:t>:</w:t>
      </w:r>
      <w:r w:rsidRPr="00A21DD0">
        <w:rPr>
          <w:lang w:val="en-CA"/>
        </w:rPr>
        <w:t xml:space="preserve"> Regions not annotated as either HR, TR or PR were designated non-repetitive (NR).  Indels were likewise annotated.  Indels in regions annotated as NR were further subdivided into slippage-associated</w:t>
      </w:r>
      <w:r>
        <w:rPr>
          <w:lang w:val="en-CA"/>
        </w:rPr>
        <w:t xml:space="preserve"> or CCC (change in copy count) indels</w:t>
      </w:r>
      <w:r w:rsidRPr="00A21DD0">
        <w:rPr>
          <w:lang w:val="en-CA"/>
        </w:rPr>
        <w:t xml:space="preserve"> (NR</w:t>
      </w:r>
      <w:r>
        <w:rPr>
          <w:lang w:val="en-CA"/>
        </w:rPr>
        <w:t>, CCC)</w:t>
      </w:r>
      <w:r w:rsidRPr="00A21DD0">
        <w:rPr>
          <w:lang w:val="en-CA"/>
        </w:rPr>
        <w:t xml:space="preserve"> and </w:t>
      </w:r>
      <w:r>
        <w:rPr>
          <w:lang w:val="en-CA"/>
        </w:rPr>
        <w:t>non-slippage-associated or non-CCC indels</w:t>
      </w:r>
      <w:r w:rsidRPr="00A21DD0">
        <w:rPr>
          <w:lang w:val="en-CA"/>
        </w:rPr>
        <w:t xml:space="preserve"> (NR</w:t>
      </w:r>
      <w:r>
        <w:rPr>
          <w:lang w:val="en-CA"/>
        </w:rPr>
        <w:t>, non-CCC)</w:t>
      </w:r>
      <w:r w:rsidRPr="00A21DD0">
        <w:rPr>
          <w:lang w:val="en-CA"/>
        </w:rPr>
        <w:t>, based on whether the long allele could be obtained from the short allele by a local duplication.</w:t>
      </w:r>
      <w:r w:rsidR="00B83B31">
        <w:rPr>
          <w:lang w:val="en-CA"/>
        </w:rPr>
        <w:t xml:space="preserve">  (Annotation in VCF file: INFO:HR &lt; 6; INFO:IH = “N”; INFO:IR &lt; 12 for NR indels; then SL = “Y” for NR-CCC indels, SL = “N” for NR, non-CCC indels.)</w:t>
      </w:r>
    </w:p>
    <w:p w14:paraId="19A97CE6" w14:textId="77777777" w:rsidR="003C02FE" w:rsidRDefault="003C02FE" w:rsidP="003C02FE">
      <w:pPr>
        <w:rPr>
          <w:lang w:val="en-CA"/>
        </w:rPr>
      </w:pPr>
    </w:p>
    <w:p w14:paraId="162933A9" w14:textId="77777777" w:rsidR="003C02FE" w:rsidRPr="00BC23BE" w:rsidRDefault="003C02FE" w:rsidP="00B01EAC">
      <w:pPr>
        <w:pStyle w:val="Heading2"/>
        <w:rPr>
          <w:lang w:val="en-CA"/>
        </w:rPr>
      </w:pPr>
      <w:bookmarkStart w:id="43" w:name="_Toc220426706"/>
      <w:r>
        <w:rPr>
          <w:lang w:val="en-CA"/>
        </w:rPr>
        <w:t>Variation of indel mutation rates across the genome</w:t>
      </w:r>
      <w:bookmarkEnd w:id="43"/>
    </w:p>
    <w:p w14:paraId="45AFA566" w14:textId="77777777" w:rsidR="003C02FE" w:rsidRDefault="003C02FE" w:rsidP="003C02FE"/>
    <w:p w14:paraId="7E690D12" w14:textId="77777777" w:rsidR="003C02FE" w:rsidRDefault="003C02FE" w:rsidP="003C02FE">
      <w:r>
        <w:t xml:space="preserve">We find a very substantial variation of indel rates across the genome, of over 3 orders of magnitude, driven by local tandem (or near-tandem) repetitive sequence features.  We here describe how we estimate the enrichment of indels in particular tandem repetitive regions.  </w:t>
      </w:r>
    </w:p>
    <w:p w14:paraId="1F2775A2" w14:textId="0274E3B3" w:rsidR="003C02FE" w:rsidRDefault="003C02FE" w:rsidP="003C02FE">
      <w:r>
        <w:t xml:space="preserve">Sequencing errors are expected to also be more prevalent in regions of local tandem repetitions, as they are also driven by polymerase slippage events.  Our calling algorithms include explicit models of sequencing errors, and estimates of false discovery rates in the mapping/calling pipeline used in the 1000 Genomes Pilot project were low (1.7%, </w:t>
      </w:r>
      <w:r w:rsidR="008374B5">
        <w:fldChar w:fldCharType="begin">
          <w:fldData xml:space="preserve">PEVuZE5vdGU+PENpdGU+PFllYXI+MjAxMDwvWWVhcj48UmVjTnVtPjExPC9SZWNOdW0+PERpc3Bs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</w:fldData>
        </w:fldChar>
      </w:r>
      <w:r w:rsidR="005925F3">
        <w:instrText xml:space="preserve"> ADDIN EN.CITE </w:instrText>
      </w:r>
      <w:r w:rsidR="005925F3">
        <w:fldChar w:fldCharType="begin">
          <w:fldData xml:space="preserve">PEVuZE5vdGU+PENpdGU+PFllYXI+MjAxMDwvWWVhcj48UmVjTnVtPjExPC9SZWNOdW0+PERpc3Bs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</w:fldData>
        </w:fldChar>
      </w:r>
      <w:r w:rsidR="005925F3">
        <w:instrText xml:space="preserve"> ADDIN EN.CITE.DATA </w:instrText>
      </w:r>
      <w:r w:rsidR="005925F3">
        <w:fldChar w:fldCharType="end"/>
      </w:r>
      <w:r w:rsidR="008374B5">
        <w:fldChar w:fldCharType="separate"/>
      </w:r>
      <w:r w:rsidR="005925F3">
        <w:rPr>
          <w:noProof/>
        </w:rPr>
        <w:t>(</w:t>
      </w:r>
      <w:hyperlink w:anchor="_ENREF_12" w:tooltip=", 2010 #11" w:history="1">
        <w:r w:rsidR="005925F3">
          <w:rPr>
            <w:noProof/>
          </w:rPr>
          <w:t>12</w:t>
        </w:r>
      </w:hyperlink>
      <w:r w:rsidR="005925F3">
        <w:rPr>
          <w:noProof/>
        </w:rPr>
        <w:t>)</w:t>
      </w:r>
      <w:r w:rsidR="008374B5">
        <w:fldChar w:fldCharType="end"/>
      </w:r>
      <w:r>
        <w:t>).  The pipeline used in this paper is identical to the 1000 Genomes Pilot pipeline, apart from the mapping stage where we use Stampy rather than BWA.  The mapper is not expected to introduce a bias in favor of indel errors in tandem repeats.  Nevertheless, due to the increased sensitivity of Stampy</w:t>
      </w:r>
      <w:r w:rsidRPr="00532EA9">
        <w:t xml:space="preserve"> </w:t>
      </w:r>
      <w:r>
        <w:t>it remains possible that a fraction of systematic errors have been called as indels.  We use human-chimpanzee indels to show that in the regime where we expect that homoplasies due to saturation were not prevalent, our results are in good quantitative agreement with those obtained from reference genome alignments, indicating that the observed indel enrichment is not driven to a substantial degree by sequencing errors.</w:t>
      </w:r>
    </w:p>
    <w:p w14:paraId="47D898B3" w14:textId="77777777" w:rsidR="003C02FE" w:rsidRDefault="003C02FE" w:rsidP="003C02FE">
      <w:r>
        <w:t>To assess the variability of rates of indel mutagenesis, we annotated each indel by their homopolymer and local tandem repeat context.  We next assigned each indel a repeat unit length and a repeat tract length.  The unit length was set to 1 if the indel site was annotated as a homopolymer run, and in that case the tract length was set to the homopolymer tract length.  In all other cases, the unit length and tract length was taken from the tandem repeat annotation.</w:t>
      </w:r>
    </w:p>
    <w:p w14:paraId="5B66E47E" w14:textId="77777777" w:rsidR="003C02FE" w:rsidRDefault="003C02FE" w:rsidP="003C02FE">
      <w:r>
        <w:t>We repeated the same annotation for each nucleotide in the human genome reference, and counted how often each combination of unit length and tract length occurred.  We then computed the ‘’indel enrichment’’ as the ratio of observed indels to observed sites, for each combination of unit length and tract length, and scaled this ratio to 1.0 for the case of unit length 1 and tract length 1 (Figure S1a and S1b).</w:t>
      </w:r>
    </w:p>
    <w:p w14:paraId="15588AF8" w14:textId="77777777" w:rsidR="003C02FE" w:rsidRDefault="003C02FE" w:rsidP="003C02FE">
      <w:r>
        <w:t>We also extracted alignment gaps from human-chimpanzee alignments (hg18 and panTro2, taken from ftp://hgdownload.cse.ucsc.edu/apache/htdocs/goldenPath/hg18/vsPanTro2/axtNet/), and annotated these based on the sequence context in the human reference.  From the counts we again computed enrichments as the ratio of observed gaps in the human-chimpanzee alignments, to the number of observed nucleotide site, in each category, and again scaled these to 1.0 for the case of unit length 1 and tract length 1 (Figure S1c).</w:t>
      </w:r>
    </w:p>
    <w:p w14:paraId="00D813BB" w14:textId="77777777" w:rsidR="003C02FE" w:rsidRPr="00BC23BE" w:rsidRDefault="003C02FE" w:rsidP="003C02FE">
      <w:r>
        <w:t>We find that the enrichments in both cases are similar (Figure S1d for the enrichment ratios), as expected.  The calculated enrichments deviate for longer tract lengths, which is also expected since the chimpanzee substitution-based enrichments saturate for shorter repeat tract lengths because of the higher rate of human-chimp indel substitutions compared to human polymorphisms (Fig. S2).</w:t>
      </w:r>
    </w:p>
    <w:p w14:paraId="7C7992EB" w14:textId="77777777" w:rsidR="003C02FE" w:rsidRDefault="003C02FE" w:rsidP="003C02FE">
      <w:pPr>
        <w:rPr>
          <w:lang w:val="en-CA"/>
        </w:rPr>
      </w:pPr>
    </w:p>
    <w:p w14:paraId="5F064518" w14:textId="77777777" w:rsidR="003C02FE" w:rsidRDefault="003C02FE" w:rsidP="00B01EAC">
      <w:pPr>
        <w:pStyle w:val="Heading2"/>
        <w:rPr>
          <w:lang w:val="en-CA"/>
        </w:rPr>
      </w:pPr>
      <w:bookmarkStart w:id="44" w:name="_Toc174787574"/>
      <w:bookmarkStart w:id="45" w:name="_Toc174787902"/>
      <w:bookmarkStart w:id="46" w:name="_Toc174787971"/>
      <w:bookmarkStart w:id="47" w:name="_Toc174788074"/>
      <w:bookmarkStart w:id="48" w:name="_Toc174788133"/>
      <w:bookmarkStart w:id="49" w:name="_Toc174788685"/>
      <w:bookmarkStart w:id="50" w:name="_Toc174788829"/>
      <w:bookmarkStart w:id="51" w:name="_Toc220426707"/>
      <w:r>
        <w:rPr>
          <w:lang w:val="en-CA"/>
        </w:rPr>
        <w:t>Enrichment for SNPs but not indels in recombination hotspots</w:t>
      </w:r>
      <w:bookmarkEnd w:id="44"/>
      <w:bookmarkEnd w:id="45"/>
      <w:bookmarkEnd w:id="46"/>
      <w:bookmarkEnd w:id="47"/>
      <w:bookmarkEnd w:id="48"/>
      <w:bookmarkEnd w:id="49"/>
      <w:bookmarkEnd w:id="50"/>
      <w:bookmarkEnd w:id="51"/>
    </w:p>
    <w:p w14:paraId="0E959B8A" w14:textId="77777777" w:rsidR="003C02FE" w:rsidRDefault="003C02FE" w:rsidP="003C02FE"/>
    <w:p w14:paraId="1C7CAD3D" w14:textId="77777777" w:rsidR="003C02FE" w:rsidRDefault="003C02FE" w:rsidP="003C02FE">
      <w:r>
        <w:t>High inferred rates of recombination are associated with increased incidence of SNPs and indels (e.g., this study, Fig S9).   This does not necessarily imply that recombination results in an increased incidence of SNP and indel variants, since recombination events can only be inferred in the presence of sequence variation, causing a positive correlation.  In addition, normal variation in the time to most recent common ancestor (TMRCA) as one moves along the sequence, as predicted by standard coalescent theory, will cause rates of observable recombinations and local diversity to vary in tandem.</w:t>
      </w:r>
    </w:p>
    <w:p w14:paraId="760EC829" w14:textId="1D1C2DC2" w:rsidR="003C02FE" w:rsidRDefault="003C02FE" w:rsidP="003C02FE">
      <w:r>
        <w:t>An approach that does not suffer from these biases is to compare regions with and without a recombination hotspot motif</w:t>
      </w:r>
      <w:r w:rsidR="008374B5">
        <w:fldChar w:fldCharType="begin"/>
      </w:r>
      <w:r w:rsidR="005925F3">
        <w:instrText xml:space="preserve"> ADDIN EN.CITE &lt;EndNote&gt;&lt;Cite&gt;&lt;Author&gt;Myers&lt;/Author&gt;&lt;Year&gt;2008&lt;/Year&gt;&lt;RecNum&gt;10&lt;/RecNum&gt;&lt;DisplayText&gt;(13)&lt;/DisplayText&gt;&lt;record&gt;&lt;rec-number&gt;10&lt;/rec-number&gt;&lt;foreign-keys&gt;&lt;key app="EN" db-id="sp025rr9bs25sfedax8pr9ratxvawfwz5wvs"&gt;10&lt;/key&gt;&lt;/foreign-keys&gt;&lt;ref-type name="Journal Article"&gt;17&lt;/ref-type&gt;&lt;contributors&gt;&lt;authors&gt;&lt;author&gt;Myers, S.&lt;/author&gt;&lt;author&gt;Freeman, C.&lt;/author&gt;&lt;author&gt;Auton, A.&lt;/author&gt;&lt;author&gt;Donnelly, P.&lt;/author&gt;&lt;author&gt;McVean, G.&lt;/author&gt;&lt;/authors&gt;&lt;/contributors&gt;&lt;auth-address&gt;Broad Institute of Massachusetts Institute of Technology and Harvard, 7 Cambridge Center, Cambridge, Massachusetts 02142, USA. myers@stats.ox.ac.uk&lt;/auth-address&gt;&lt;titles&gt;&lt;title&gt;A common sequence motif associated with recombination hot spots and genome instability in humans&lt;/title&gt;&lt;secondary-title&gt;Nat Genet&lt;/secondary-title&gt;&lt;alt-title&gt;Nature genetics&lt;/alt-title&gt;&lt;/titles&gt;&lt;periodical&gt;&lt;full-title&gt;Nat Genet&lt;/full-title&gt;&lt;/periodical&gt;&lt;pages&gt;1124-9&lt;/pages&gt;&lt;volume&gt;40&lt;/volume&gt;&lt;number&gt;9&lt;/number&gt;&lt;edition&gt;2009/01/24&lt;/edition&gt;&lt;keywords&gt;&lt;keyword&gt;*Base Sequence&lt;/keyword&gt;&lt;keyword&gt;*Crossing Over, Genetic&lt;/keyword&gt;&lt;keyword&gt;*Genomic Instability&lt;/keyword&gt;&lt;keyword&gt;Humans&lt;/keyword&gt;&lt;keyword&gt;Molecular Sequence Data&lt;/keyword&gt;&lt;keyword&gt;Mutation&lt;/keyword&gt;&lt;keyword&gt;*Recombination, Genetic&lt;/keyword&gt;&lt;keyword&gt;Repetitive Sequences, Nucleic Acid&lt;/keyword&gt;&lt;/keywords&gt;&lt;dates&gt;&lt;year&gt;2008&lt;/year&gt;&lt;pub-dates&gt;&lt;date&gt;Sep&lt;/date&gt;&lt;/pub-dates&gt;&lt;/dates&gt;&lt;isbn&gt;1061-4036 (Print)&amp;#xD;1061-4036 (Linking)&lt;/isbn&gt;&lt;accession-num&gt;19165926&lt;/accession-num&gt;&lt;work-type&gt;Research Support, Non-U.S. Gov&amp;apos;t&lt;/work-type&gt;&lt;urls&gt;&lt;related-urls&gt;&lt;url&gt;http://www.ncbi.nlm.nih.gov/pubmed/19165926&lt;/url&gt;&lt;/related-urls&gt;&lt;/urls&gt;&lt;electronic-resource-num&gt;10.1038/ng.213&lt;/electronic-resource-num&gt;&lt;language&gt;eng&lt;/language&gt;&lt;/record&gt;&lt;/Cite&gt;&lt;/EndNote&gt;</w:instrText>
      </w:r>
      <w:r w:rsidR="008374B5">
        <w:fldChar w:fldCharType="separate"/>
      </w:r>
      <w:r w:rsidR="005925F3">
        <w:rPr>
          <w:noProof/>
        </w:rPr>
        <w:t>(</w:t>
      </w:r>
      <w:hyperlink w:anchor="_ENREF_13" w:tooltip="Myers, 2008 #10" w:history="1">
        <w:r w:rsidR="005925F3">
          <w:rPr>
            <w:noProof/>
          </w:rPr>
          <w:t>13</w:t>
        </w:r>
      </w:hyperlink>
      <w:r w:rsidR="005925F3">
        <w:rPr>
          <w:noProof/>
        </w:rPr>
        <w:t>)</w:t>
      </w:r>
      <w:r w:rsidR="008374B5">
        <w:fldChar w:fldCharType="end"/>
      </w:r>
      <w:r>
        <w:t>. Human recombination hotspots are enriched for the degenerate motif CCTCCCTNNCCAC, and loci carrying this motif are thus enriched for recombination hotspots (Figure S3), in a way that is free of ascertainment bias for SNP or indel diversity</w:t>
      </w:r>
      <w:r w:rsidR="008374B5">
        <w:fldChar w:fldCharType="begin">
          <w:fldData xml:space="preserve">PEVuZE5vdGU+PENpdGU+PFllYXI+MjAxMDwvWWVhcj48UmVjTnVtPjExPC9SZWNOdW0+PERpc3Bs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</w:fldData>
        </w:fldChar>
      </w:r>
      <w:r w:rsidR="005925F3">
        <w:instrText xml:space="preserve"> ADDIN EN.CITE </w:instrText>
      </w:r>
      <w:r w:rsidR="005925F3">
        <w:fldChar w:fldCharType="begin">
          <w:fldData xml:space="preserve">PEVuZE5vdGU+PENpdGU+PFllYXI+MjAxMDwvWWVhcj48UmVjTnVtPjExPC9SZWNOdW0+PERpc3Bs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</w:fldData>
        </w:fldChar>
      </w:r>
      <w:r w:rsidR="005925F3">
        <w:instrText xml:space="preserve"> ADDIN EN.CITE.DATA </w:instrText>
      </w:r>
      <w:r w:rsidR="005925F3">
        <w:fldChar w:fldCharType="end"/>
      </w:r>
      <w:r w:rsidR="008374B5">
        <w:fldChar w:fldCharType="separate"/>
      </w:r>
      <w:r w:rsidR="005925F3">
        <w:rPr>
          <w:noProof/>
        </w:rPr>
        <w:t>(</w:t>
      </w:r>
      <w:hyperlink w:anchor="_ENREF_12" w:tooltip=", 2010 #11" w:history="1">
        <w:r w:rsidR="005925F3">
          <w:rPr>
            <w:noProof/>
          </w:rPr>
          <w:t>12</w:t>
        </w:r>
      </w:hyperlink>
      <w:r w:rsidR="005925F3">
        <w:rPr>
          <w:noProof/>
        </w:rPr>
        <w:t>)</w:t>
      </w:r>
      <w:r w:rsidR="008374B5">
        <w:fldChar w:fldCharType="end"/>
      </w:r>
      <w:r>
        <w:t>.  We chose the 1000 Genomes Pilot 1 CEU panel for SNPs and indels, because the recombination motif has been shown to evolve rapidly, and appears to be polymorphic in the YRI population, but not CEU, so is expected to be more predictive of recombination hotspots in CEU.</w:t>
      </w:r>
    </w:p>
    <w:p w14:paraId="3021C648" w14:textId="03A2A3C6" w:rsidR="003C02FE" w:rsidRDefault="00515882" w:rsidP="003C02FE">
      <w:r>
        <w:t>We find a small (7.9%) but significant (4.81</w:t>
      </w:r>
      <w:r w:rsidR="003C02FE">
        <w:t xml:space="preserve"> sd) enrichment for SNPs around </w:t>
      </w:r>
      <w:r w:rsidR="005E2470">
        <w:t>these recombination motifs, which are</w:t>
      </w:r>
      <w:r w:rsidR="003C02FE">
        <w:t xml:space="preserve"> not seen for a background motif (Fig S4).  This allows for the possibility that the recombination process may induce SNP variation nearby the motif site</w:t>
      </w:r>
      <w:r w:rsidR="00BC61D5">
        <w:t>, or alternatively that biased gene conversion drives an excess of SNPs near to the motif towards fixation, thereby also increasing the polymorphism rate</w:t>
      </w:r>
      <w:r w:rsidR="003C02FE">
        <w:t xml:space="preserve">.  For indels, we do not see a similar enrichment.  </w:t>
      </w:r>
      <w:r w:rsidR="003C02FE" w:rsidRPr="00AE650A">
        <w:t xml:space="preserve"> </w:t>
      </w:r>
      <w:r w:rsidR="003C02FE">
        <w:t xml:space="preserve">It should be pointed out that an enrichment of indels of a similar magnitude as of SNPs would not be detectable, owing to the lower rate of indels and the associated higher sampling noise, so that a small indel mutagenic effect </w:t>
      </w:r>
      <w:r w:rsidR="00321862">
        <w:t xml:space="preserve">or a small effect of indel-biased gene conversion </w:t>
      </w:r>
      <w:r w:rsidR="003C02FE">
        <w:t>cannot be ruled out.</w:t>
      </w:r>
    </w:p>
    <w:p w14:paraId="1AC07586" w14:textId="77777777" w:rsidR="003C02FE" w:rsidRDefault="00A21DD0" w:rsidP="00B01EAC">
      <w:pPr>
        <w:pStyle w:val="Heading2"/>
        <w:rPr>
          <w:lang w:val="en-CA" w:eastAsia="en-GB"/>
        </w:rPr>
      </w:pPr>
      <w:bookmarkStart w:id="52" w:name="_Toc174787575"/>
      <w:bookmarkStart w:id="53" w:name="_Toc174787903"/>
      <w:bookmarkStart w:id="54" w:name="_Toc174787972"/>
      <w:bookmarkStart w:id="55" w:name="_Toc174788075"/>
      <w:bookmarkStart w:id="56" w:name="_Toc174788134"/>
      <w:bookmarkStart w:id="57" w:name="_Toc174788686"/>
      <w:bookmarkStart w:id="58" w:name="_Toc174788830"/>
      <w:bookmarkStart w:id="59" w:name="_Toc220426708"/>
      <w:r w:rsidRPr="00A21DD0">
        <w:rPr>
          <w:lang w:val="en-CA" w:eastAsia="en-GB"/>
        </w:rPr>
        <w:t>Local indel rate model</w:t>
      </w:r>
      <w:bookmarkEnd w:id="52"/>
      <w:bookmarkEnd w:id="53"/>
      <w:bookmarkEnd w:id="54"/>
      <w:bookmarkEnd w:id="55"/>
      <w:bookmarkEnd w:id="56"/>
      <w:bookmarkEnd w:id="57"/>
      <w:bookmarkEnd w:id="58"/>
      <w:bookmarkEnd w:id="59"/>
    </w:p>
    <w:p w14:paraId="64696673" w14:textId="77777777" w:rsidR="003C02FE" w:rsidRPr="00AF7486" w:rsidRDefault="003C02FE" w:rsidP="003C02FE"/>
    <w:p w14:paraId="3A8C42A3" w14:textId="6A8DF38F" w:rsidR="00A21DD0" w:rsidRPr="00A21DD0" w:rsidRDefault="00A21DD0" w:rsidP="00A21DD0">
      <w:pPr>
        <w:rPr>
          <w:lang w:val="en-CA"/>
        </w:rPr>
      </w:pPr>
      <w:r w:rsidRPr="00A21DD0">
        <w:rPr>
          <w:lang w:val="en-CA"/>
        </w:rPr>
        <w:t>Polymerase slippage is an accepted mechanism for the formation of a class of small indels</w:t>
      </w:r>
      <w:r w:rsidR="003C02FE">
        <w:rPr>
          <w:lang w:val="en-CA"/>
        </w:rPr>
        <w:t xml:space="preserve"> </w:t>
      </w:r>
      <w:r w:rsidR="008374B5">
        <w:rPr>
          <w:lang w:val="en-CA"/>
        </w:rPr>
        <w:fldChar w:fldCharType="begin">
          <w:fldData xml:space="preserve">PEVuZE5vdGU+PENpdGU+PEF1dGhvcj5FbGxlZ3JlbjwvQXV0aG9yPjxZZWFyPjIwMDQ8L1llYXI+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==
</w:fldData>
        </w:fldChar>
      </w:r>
      <w:r w:rsidR="005925F3">
        <w:rPr>
          <w:lang w:val="en-CA"/>
        </w:rPr>
        <w:instrText xml:space="preserve"> ADDIN EN.CITE </w:instrText>
      </w:r>
      <w:r w:rsidR="005925F3">
        <w:rPr>
          <w:lang w:val="en-CA"/>
        </w:rPr>
        <w:fldChar w:fldCharType="begin">
          <w:fldData xml:space="preserve">PEVuZE5vdGU+PENpdGU+PEF1dGhvcj5FbGxlZ3JlbjwvQXV0aG9yPjxZZWFyPjIwMDQ8L1llYXI+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==
</w:fldData>
        </w:fldChar>
      </w:r>
      <w:r w:rsidR="005925F3">
        <w:rPr>
          <w:lang w:val="en-CA"/>
        </w:rPr>
        <w:instrText xml:space="preserve"> ADDIN EN.CITE.DATA </w:instrText>
      </w:r>
      <w:r w:rsidR="005925F3">
        <w:rPr>
          <w:lang w:val="en-CA"/>
        </w:rPr>
      </w:r>
      <w:r w:rsidR="005925F3">
        <w:rPr>
          <w:lang w:val="en-CA"/>
        </w:rPr>
        <w:fldChar w:fldCharType="end"/>
      </w:r>
      <w:r w:rsidR="008374B5">
        <w:rPr>
          <w:lang w:val="en-CA"/>
        </w:rPr>
      </w:r>
      <w:r w:rsidR="008374B5">
        <w:rPr>
          <w:lang w:val="en-CA"/>
        </w:rPr>
        <w:fldChar w:fldCharType="separate"/>
      </w:r>
      <w:r w:rsidR="005925F3">
        <w:rPr>
          <w:noProof/>
          <w:lang w:val="en-CA"/>
        </w:rPr>
        <w:t>(</w:t>
      </w:r>
      <w:hyperlink w:anchor="_ENREF_14" w:tooltip="Ellegren, 2004 #46" w:history="1">
        <w:r w:rsidR="005925F3">
          <w:rPr>
            <w:noProof/>
            <w:lang w:val="en-CA"/>
          </w:rPr>
          <w:t>14</w:t>
        </w:r>
      </w:hyperlink>
      <w:r w:rsidR="005925F3">
        <w:rPr>
          <w:noProof/>
          <w:lang w:val="en-CA"/>
        </w:rPr>
        <w:t xml:space="preserve">, </w:t>
      </w:r>
      <w:hyperlink w:anchor="_ENREF_15" w:tooltip="Kelkar, 2008 #30" w:history="1">
        <w:r w:rsidR="005925F3">
          <w:rPr>
            <w:noProof/>
            <w:lang w:val="en-CA"/>
          </w:rPr>
          <w:t>15</w:t>
        </w:r>
      </w:hyperlink>
      <w:r w:rsidR="005925F3">
        <w:rPr>
          <w:noProof/>
          <w:lang w:val="en-CA"/>
        </w:rPr>
        <w:t>)</w:t>
      </w:r>
      <w:r w:rsidR="008374B5">
        <w:rPr>
          <w:lang w:val="en-CA"/>
        </w:rPr>
        <w:fldChar w:fldCharType="end"/>
      </w:r>
      <w:r w:rsidR="003C02FE">
        <w:rPr>
          <w:lang w:val="en-CA"/>
        </w:rPr>
        <w:t xml:space="preserve">. </w:t>
      </w:r>
      <w:r w:rsidRPr="00A21DD0">
        <w:rPr>
          <w:lang w:val="en-CA"/>
        </w:rPr>
        <w:t xml:space="preserve"> If a polymerase slippage event occurs, the resulting (say </w:t>
      </w:r>
      <w:r w:rsidRPr="00A21DD0">
        <w:rPr>
          <w:i/>
          <w:lang w:val="en-CA"/>
        </w:rPr>
        <w:t>d</w:t>
      </w:r>
      <w:r w:rsidRPr="00A21DD0">
        <w:rPr>
          <w:lang w:val="en-CA"/>
        </w:rPr>
        <w:t xml:space="preserve">  bp) DNA loop would be stabilized by the presence of se</w:t>
      </w:r>
      <w:r w:rsidR="003C02FE">
        <w:rPr>
          <w:lang w:val="en-CA"/>
        </w:rPr>
        <w:t>quence identity between the mis</w:t>
      </w:r>
      <w:r w:rsidRPr="00A21DD0">
        <w:rPr>
          <w:lang w:val="en-CA"/>
        </w:rPr>
        <w:t xml:space="preserve">aligned DNA strands along a stretch of (say </w:t>
      </w:r>
      <w:r w:rsidRPr="00A21DD0">
        <w:rPr>
          <w:i/>
          <w:lang w:val="en-CA"/>
        </w:rPr>
        <w:t>k</w:t>
      </w:r>
      <w:r w:rsidRPr="00A21DD0">
        <w:rPr>
          <w:lang w:val="en-CA"/>
        </w:rPr>
        <w:t xml:space="preserve">) nucleotides.  On the original sequence, this configuration appears as a stretch of (possibly non-contiguous, possibly overlapping) sequence identity over </w:t>
      </w:r>
      <w:r w:rsidRPr="00A21DD0">
        <w:rPr>
          <w:i/>
          <w:lang w:val="en-CA"/>
        </w:rPr>
        <w:t>k</w:t>
      </w:r>
      <w:r w:rsidRPr="00A21DD0">
        <w:rPr>
          <w:lang w:val="en-CA"/>
        </w:rPr>
        <w:t xml:space="preserve"> bp at a displacement of </w:t>
      </w:r>
      <w:r w:rsidRPr="00A21DD0">
        <w:rPr>
          <w:i/>
          <w:lang w:val="en-CA"/>
        </w:rPr>
        <w:t>d</w:t>
      </w:r>
      <w:r w:rsidRPr="00A21DD0">
        <w:rPr>
          <w:lang w:val="en-CA"/>
        </w:rPr>
        <w:t xml:space="preserve"> bp.  Based on this observation and other observations mentioned in the main text, we propose the following quantitative model for the local per-bp rate of indels as a result of the presence of local sequence identity:</w:t>
      </w:r>
      <w:r w:rsidR="003C02FE" w:rsidRPr="00A21DD0">
        <w:rPr>
          <w:lang w:val="en-CA"/>
        </w:rPr>
        <w:t xml:space="preserve"> </w:t>
      </w:r>
    </w:p>
    <w:p w14:paraId="31E54088" w14:textId="77777777" w:rsidR="00A21DD0" w:rsidRDefault="00652F09" w:rsidP="003C02FE">
      <w:pPr>
        <w:ind w:left="708" w:firstLine="708"/>
      </w:pPr>
      <w:r>
        <w:rPr>
          <w:position w:val="-30"/>
        </w:rPr>
        <w:pict w14:anchorId="468D5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29pt">
            <v:imagedata r:id="rId12" o:title=""/>
          </v:shape>
        </w:pict>
      </w:r>
    </w:p>
    <w:p w14:paraId="42E968AA" w14:textId="77777777" w:rsidR="00A21DD0" w:rsidRPr="00A21DD0" w:rsidRDefault="00A21DD0" w:rsidP="00A21DD0">
      <w:pPr>
        <w:rPr>
          <w:lang w:val="en-CA"/>
        </w:rPr>
      </w:pPr>
      <w:r w:rsidRPr="00A21DD0">
        <w:rPr>
          <w:lang w:val="en-CA"/>
        </w:rPr>
        <w:t xml:space="preserve">where </w:t>
      </w:r>
      <w:r>
        <w:t>λ</w:t>
      </w:r>
      <w:r w:rsidRPr="00A21DD0">
        <w:rPr>
          <w:lang w:val="en-CA"/>
        </w:rPr>
        <w:t xml:space="preserve"> is the indel rate (suitably normalized), </w:t>
      </w:r>
      <w:r w:rsidRPr="00A21DD0">
        <w:rPr>
          <w:i/>
          <w:lang w:val="en-CA"/>
        </w:rPr>
        <w:t>r(d)</w:t>
      </w:r>
      <w:r w:rsidRPr="00A21DD0">
        <w:rPr>
          <w:lang w:val="en-CA"/>
        </w:rPr>
        <w:t xml:space="preserve"> and </w:t>
      </w:r>
      <w:r w:rsidRPr="00A21DD0">
        <w:rPr>
          <w:i/>
          <w:lang w:val="en-CA"/>
        </w:rPr>
        <w:t>m(k)</w:t>
      </w:r>
      <w:r w:rsidRPr="00A21DD0">
        <w:rPr>
          <w:lang w:val="en-CA"/>
        </w:rPr>
        <w:t xml:space="preserve"> are parameters of the model, and the sum extends over all displacements </w:t>
      </w:r>
      <w:r w:rsidRPr="00A21DD0">
        <w:rPr>
          <w:i/>
          <w:lang w:val="en-CA"/>
        </w:rPr>
        <w:t>d</w:t>
      </w:r>
      <w:r w:rsidRPr="00A21DD0">
        <w:rPr>
          <w:lang w:val="en-CA"/>
        </w:rPr>
        <w:t xml:space="preserve"> for which there exists sequence identity with the current locus over </w:t>
      </w:r>
      <w:r w:rsidRPr="00A21DD0">
        <w:rPr>
          <w:i/>
          <w:lang w:val="en-CA"/>
        </w:rPr>
        <w:t>k</w:t>
      </w:r>
      <w:r w:rsidRPr="00A21DD0">
        <w:rPr>
          <w:lang w:val="en-CA"/>
        </w:rPr>
        <w:t xml:space="preserve"> bp, extending in either direction.  The parameters </w:t>
      </w:r>
      <w:r w:rsidRPr="00A21DD0">
        <w:rPr>
          <w:i/>
          <w:lang w:val="en-CA"/>
        </w:rPr>
        <w:t>r(d)</w:t>
      </w:r>
      <w:r w:rsidRPr="00A21DD0">
        <w:rPr>
          <w:lang w:val="en-CA"/>
        </w:rPr>
        <w:t xml:space="preserve"> may be interpreted as proportional to the rate at which polymerase slippage results in re-hybridization at a displacement of </w:t>
      </w:r>
      <w:r w:rsidRPr="00A21DD0">
        <w:rPr>
          <w:i/>
          <w:lang w:val="en-CA"/>
        </w:rPr>
        <w:t>d</w:t>
      </w:r>
      <w:r w:rsidRPr="00A21DD0">
        <w:rPr>
          <w:lang w:val="en-CA"/>
        </w:rPr>
        <w:t xml:space="preserve"> nucleotides, while </w:t>
      </w:r>
      <w:r w:rsidRPr="00A21DD0">
        <w:rPr>
          <w:i/>
          <w:lang w:val="en-CA"/>
        </w:rPr>
        <w:t>m(k)</w:t>
      </w:r>
      <w:r w:rsidRPr="00A21DD0">
        <w:rPr>
          <w:lang w:val="en-CA"/>
        </w:rPr>
        <w:t xml:space="preserve"> may be interpreted as proportional to the probability that this re-hybridization is stable.</w:t>
      </w:r>
      <w:r w:rsidR="00965B3B">
        <w:rPr>
          <w:lang w:val="en-CA"/>
        </w:rPr>
        <w:t xml:space="preserve">  </w:t>
      </w:r>
      <w:r w:rsidR="00C14855">
        <w:rPr>
          <w:lang w:val="en-CA"/>
        </w:rPr>
        <w:t>(</w:t>
      </w:r>
      <w:r w:rsidR="00965B3B">
        <w:rPr>
          <w:lang w:val="en-CA"/>
        </w:rPr>
        <w:t>We here took the view that if the maximal length over which the d-displaced sequence shows sequence identity with the original sequence is K, then the sum above includes</w:t>
      </w:r>
      <w:r w:rsidR="00C14855">
        <w:rPr>
          <w:lang w:val="en-CA"/>
        </w:rPr>
        <w:t xml:space="preserve"> terms for</w:t>
      </w:r>
      <w:r w:rsidR="00965B3B">
        <w:rPr>
          <w:lang w:val="en-CA"/>
        </w:rPr>
        <w:t xml:space="preserve"> all k</w:t>
      </w:r>
      <w:r w:rsidR="00C14855">
        <w:rPr>
          <w:lang w:val="en-CA"/>
        </w:rPr>
        <w:sym w:font="Symbol" w:char="F0A3"/>
      </w:r>
      <w:r w:rsidR="00965B3B">
        <w:rPr>
          <w:lang w:val="en-CA"/>
        </w:rPr>
        <w:t>K.</w:t>
      </w:r>
      <w:r w:rsidR="00C14855">
        <w:rPr>
          <w:lang w:val="en-CA"/>
        </w:rPr>
        <w:t xml:space="preserve">  We could instead have opted to include only the term r(d)m(K); this would amount to replacing the parameters m(k) by m’(k) = m(1)+…+m(k).)</w:t>
      </w:r>
      <w:r w:rsidRPr="00A21DD0">
        <w:rPr>
          <w:lang w:val="en-CA"/>
        </w:rPr>
        <w:t xml:space="preserve">  The parameter </w:t>
      </w:r>
      <w:r>
        <w:t>λ</w:t>
      </w:r>
      <w:r w:rsidRPr="00A21DD0">
        <w:rPr>
          <w:vertAlign w:val="subscript"/>
          <w:lang w:val="en-CA"/>
        </w:rPr>
        <w:t>0</w:t>
      </w:r>
      <w:r w:rsidRPr="00A21DD0">
        <w:rPr>
          <w:lang w:val="en-CA"/>
        </w:rPr>
        <w:t xml:space="preserve"> is the basal indel rate in the absence of any local sequence identity.  As we apply the model to diversity data, it does not include a divergence parameter, nor does it include </w:t>
      </w:r>
      <w:r w:rsidRPr="00A21DD0">
        <w:rPr>
          <w:i/>
          <w:lang w:val="en-CA"/>
        </w:rPr>
        <w:t>N</w:t>
      </w:r>
      <w:r w:rsidRPr="00A21DD0">
        <w:rPr>
          <w:i/>
          <w:vertAlign w:val="subscript"/>
          <w:lang w:val="en-CA"/>
        </w:rPr>
        <w:t>e</w:t>
      </w:r>
      <w:r w:rsidRPr="00A21DD0">
        <w:rPr>
          <w:lang w:val="en-CA"/>
        </w:rPr>
        <w:t xml:space="preserve"> as a parameter; for general application the rates should be scaled appropriately.  (Here we scale </w:t>
      </w:r>
      <w:r>
        <w:t>λ</w:t>
      </w:r>
      <w:r w:rsidRPr="00A21DD0">
        <w:rPr>
          <w:lang w:val="en-CA"/>
        </w:rPr>
        <w:t xml:space="preserve"> so that it refers to relative overrepresentation rather than diversity or genomic incidence, 1 referring to the basal rate in complex sequence.)</w:t>
      </w:r>
    </w:p>
    <w:p w14:paraId="0F6111A2" w14:textId="77777777" w:rsidR="00A21DD0" w:rsidRPr="00A21DD0" w:rsidRDefault="00A21DD0" w:rsidP="00A21DD0">
      <w:pPr>
        <w:rPr>
          <w:lang w:val="en-CA"/>
        </w:rPr>
      </w:pPr>
      <w:r w:rsidRPr="00A21DD0">
        <w:rPr>
          <w:lang w:val="en-CA"/>
        </w:rPr>
        <w:t xml:space="preserve">We aggregated indel counts both by length of tandem repeat tract </w:t>
      </w:r>
      <w:r w:rsidRPr="00A21DD0">
        <w:rPr>
          <w:i/>
          <w:lang w:val="en-CA"/>
        </w:rPr>
        <w:t xml:space="preserve">t </w:t>
      </w:r>
      <w:r w:rsidRPr="00A21DD0">
        <w:rPr>
          <w:lang w:val="en-CA"/>
        </w:rPr>
        <w:t xml:space="preserve"> and tandem repeat unit </w:t>
      </w:r>
      <w:r w:rsidRPr="00A21DD0">
        <w:rPr>
          <w:i/>
          <w:lang w:val="en-CA"/>
        </w:rPr>
        <w:t>u</w:t>
      </w:r>
      <w:r w:rsidRPr="00A21DD0">
        <w:rPr>
          <w:lang w:val="en-CA"/>
        </w:rPr>
        <w:t xml:space="preserve">, and counted the genomic occurrence of such tracts (weighted by their length) as well.  For a particular </w:t>
      </w:r>
      <w:r w:rsidRPr="00A21DD0">
        <w:rPr>
          <w:i/>
          <w:lang w:val="en-CA"/>
        </w:rPr>
        <w:t>(u,t)</w:t>
      </w:r>
      <w:r w:rsidRPr="00A21DD0">
        <w:rPr>
          <w:lang w:val="en-CA"/>
        </w:rPr>
        <w:t xml:space="preserve"> tandem, the model predicts an indel rate of</w:t>
      </w:r>
    </w:p>
    <w:p w14:paraId="19EE3F75" w14:textId="77777777" w:rsidR="00A21DD0" w:rsidRDefault="00652F09" w:rsidP="003C02FE">
      <w:pPr>
        <w:ind w:left="708" w:firstLine="708"/>
      </w:pPr>
      <w:r>
        <w:rPr>
          <w:position w:val="-60"/>
        </w:rPr>
        <w:pict w14:anchorId="3732E291">
          <v:shape id="_x0000_i1026" type="#_x0000_t75" style="width:126pt;height:43pt">
            <v:imagedata r:id="rId13" o:title=""/>
          </v:shape>
        </w:pict>
      </w:r>
    </w:p>
    <w:p w14:paraId="6405298B" w14:textId="77777777" w:rsidR="00A21DD0" w:rsidRPr="00A21DD0" w:rsidRDefault="00A21DD0" w:rsidP="00A21DD0">
      <w:pPr>
        <w:rPr>
          <w:lang w:val="en-CA"/>
        </w:rPr>
      </w:pPr>
      <w:r w:rsidRPr="00A21DD0">
        <w:rPr>
          <w:lang w:val="en-CA"/>
        </w:rPr>
        <w:t xml:space="preserve"> To account for model mis-specification, the observed indel count is modelled as drawn from a Gamma-weighted Poisson distribution (a negative Binomial distribution), where the Gamma distribution has mean </w:t>
      </w:r>
      <w:r>
        <w:t>λ</w:t>
      </w:r>
      <w:r w:rsidRPr="00A21DD0">
        <w:rPr>
          <w:lang w:val="en-CA"/>
        </w:rPr>
        <w:t xml:space="preserve"> and standard deviation s=</w:t>
      </w:r>
      <w:r>
        <w:t>α</w:t>
      </w:r>
      <w:r w:rsidRPr="00A21DD0">
        <w:rPr>
          <w:lang w:val="en-CA"/>
        </w:rPr>
        <w:t xml:space="preserve"> </w:t>
      </w:r>
      <w:r>
        <w:t>λ</w:t>
      </w:r>
      <w:r w:rsidRPr="00A21DD0">
        <w:rPr>
          <w:lang w:val="en-CA"/>
        </w:rPr>
        <w:t xml:space="preserve"> </w:t>
      </w:r>
      <w:r w:rsidRPr="004D6EA6">
        <w:rPr>
          <w:vertAlign w:val="superscript"/>
        </w:rPr>
        <w:t>β</w:t>
      </w:r>
      <w:r w:rsidRPr="00A21DD0">
        <w:rPr>
          <w:lang w:val="en-CA"/>
        </w:rPr>
        <w:t xml:space="preserve">, with </w:t>
      </w:r>
      <w:r>
        <w:t>λ</w:t>
      </w:r>
      <w:r w:rsidRPr="00A21DD0">
        <w:rPr>
          <w:lang w:val="en-CA"/>
        </w:rPr>
        <w:t xml:space="preserve"> the observed rate and </w:t>
      </w:r>
      <w:r>
        <w:t>α</w:t>
      </w:r>
      <w:r w:rsidRPr="00A21DD0">
        <w:rPr>
          <w:lang w:val="en-CA"/>
        </w:rPr>
        <w:t xml:space="preserve"> and </w:t>
      </w:r>
      <w:r w:rsidRPr="004D6EA6">
        <w:t>β</w:t>
      </w:r>
      <w:r w:rsidRPr="00A21DD0">
        <w:rPr>
          <w:lang w:val="en-CA"/>
        </w:rPr>
        <w:t xml:space="preserve"> are parameters of the model.  This model assigns a likelihood to the observed data; we then use</w:t>
      </w:r>
      <w:r w:rsidR="003C02FE">
        <w:rPr>
          <w:lang w:val="en-CA"/>
        </w:rPr>
        <w:t>d</w:t>
      </w:r>
      <w:r w:rsidRPr="00A21DD0">
        <w:rPr>
          <w:lang w:val="en-CA"/>
        </w:rPr>
        <w:t xml:space="preserve"> MCMC to obtain estimates of the model parameters and their empirical standard deviations.</w:t>
      </w:r>
    </w:p>
    <w:p w14:paraId="3517A29F" w14:textId="77777777" w:rsidR="00A21DD0" w:rsidRPr="00A21DD0" w:rsidRDefault="00A21DD0" w:rsidP="00A21DD0">
      <w:pPr>
        <w:rPr>
          <w:lang w:val="en-CA"/>
        </w:rPr>
      </w:pPr>
      <w:r w:rsidRPr="00A21DD0">
        <w:rPr>
          <w:lang w:val="en-CA"/>
        </w:rPr>
        <w:t>Since no indel calls we</w:t>
      </w:r>
      <w:r w:rsidR="003C02FE">
        <w:rPr>
          <w:lang w:val="en-CA"/>
        </w:rPr>
        <w:t>re made in homopolymers over 10-</w:t>
      </w:r>
      <w:r w:rsidRPr="00A21DD0">
        <w:rPr>
          <w:lang w:val="en-CA"/>
        </w:rPr>
        <w:t xml:space="preserve">bp, and an expected high rate of homoplasies rendered overrepresentation estimates unreliable for very long tandem repeats, we set thresholds on the tract lengths considered.  This in turn rendered </w:t>
      </w:r>
      <w:r w:rsidRPr="00A21DD0">
        <w:rPr>
          <w:i/>
          <w:lang w:val="en-CA"/>
        </w:rPr>
        <w:t>r(d)</w:t>
      </w:r>
      <w:r w:rsidRPr="00A21DD0">
        <w:rPr>
          <w:lang w:val="en-CA"/>
        </w:rPr>
        <w:t xml:space="preserve"> and </w:t>
      </w:r>
      <w:r w:rsidRPr="00A21DD0">
        <w:rPr>
          <w:i/>
          <w:lang w:val="en-CA"/>
        </w:rPr>
        <w:t>m(k)</w:t>
      </w:r>
      <w:r w:rsidRPr="00A21DD0">
        <w:rPr>
          <w:lang w:val="en-CA"/>
        </w:rPr>
        <w:t xml:space="preserve"> unobservable for larger values of </w:t>
      </w:r>
      <w:r w:rsidRPr="00A21DD0">
        <w:rPr>
          <w:i/>
          <w:lang w:val="en-CA"/>
        </w:rPr>
        <w:t>d</w:t>
      </w:r>
      <w:r w:rsidRPr="00A21DD0">
        <w:rPr>
          <w:lang w:val="en-CA"/>
        </w:rPr>
        <w:t xml:space="preserve"> and </w:t>
      </w:r>
      <w:r w:rsidRPr="00A21DD0">
        <w:rPr>
          <w:i/>
          <w:lang w:val="en-CA"/>
        </w:rPr>
        <w:t>k</w:t>
      </w:r>
      <w:r w:rsidRPr="00A21DD0">
        <w:rPr>
          <w:lang w:val="en-CA"/>
        </w:rPr>
        <w:t xml:space="preserve">, as indicated by an increased empirical standard deviation.  We truncated the parameters to 0 </w:t>
      </w:r>
      <w:r w:rsidR="003C02FE">
        <w:rPr>
          <w:lang w:val="en-CA"/>
        </w:rPr>
        <w:t xml:space="preserve">where this happened.  The </w:t>
      </w:r>
      <w:r w:rsidRPr="00A21DD0">
        <w:rPr>
          <w:lang w:val="en-CA"/>
        </w:rPr>
        <w:t xml:space="preserve">parameters obtained from </w:t>
      </w:r>
      <w:r w:rsidR="003C02FE">
        <w:rPr>
          <w:lang w:val="en-CA"/>
        </w:rPr>
        <w:t>YRI indels is listed in Table S2</w:t>
      </w:r>
      <w:r w:rsidRPr="00A21DD0">
        <w:rPr>
          <w:lang w:val="en-CA"/>
        </w:rPr>
        <w:t>.</w:t>
      </w:r>
    </w:p>
    <w:p w14:paraId="66C68188" w14:textId="77777777" w:rsidR="003C02FE" w:rsidRDefault="00A21DD0" w:rsidP="003C02FE">
      <w:pPr>
        <w:rPr>
          <w:lang w:val="en-CA"/>
        </w:rPr>
      </w:pPr>
      <w:r w:rsidRPr="00A21DD0">
        <w:rPr>
          <w:lang w:val="en-CA"/>
        </w:rPr>
        <w:t xml:space="preserve">The estimates for the other parameters are </w:t>
      </w:r>
      <w:r>
        <w:t>λ</w:t>
      </w:r>
      <w:r w:rsidRPr="00A21DD0">
        <w:rPr>
          <w:vertAlign w:val="subscript"/>
          <w:lang w:val="en-CA"/>
        </w:rPr>
        <w:t>0</w:t>
      </w:r>
      <w:r w:rsidRPr="00A21DD0">
        <w:rPr>
          <w:lang w:val="en-CA"/>
        </w:rPr>
        <w:t xml:space="preserve"> = 4.5 ± 0.34,  </w:t>
      </w:r>
      <w:r>
        <w:t>α</w:t>
      </w:r>
      <w:r w:rsidRPr="00A21DD0">
        <w:rPr>
          <w:lang w:val="en-CA"/>
        </w:rPr>
        <w:t xml:space="preserve"> = 0.44 ± 0.03, </w:t>
      </w:r>
      <w:r w:rsidRPr="004D6EA6">
        <w:t>β</w:t>
      </w:r>
      <w:r w:rsidRPr="00A21DD0">
        <w:rPr>
          <w:lang w:val="en-CA"/>
        </w:rPr>
        <w:t xml:space="preserve"> = 0.85 ± 0.10.  The overdispersion parameters favour a relatively large error for low rates, and indeed the basal rate is estimated at 4.5 rather than 1.0.</w:t>
      </w:r>
      <w:r w:rsidR="003C02FE">
        <w:rPr>
          <w:lang w:val="en-CA"/>
        </w:rPr>
        <w:t xml:space="preserve">  To compensate for this, we i</w:t>
      </w:r>
      <w:r w:rsidRPr="00A21DD0">
        <w:rPr>
          <w:lang w:val="en-CA"/>
        </w:rPr>
        <w:t>n</w:t>
      </w:r>
      <w:r w:rsidR="003C02FE">
        <w:rPr>
          <w:lang w:val="en-CA"/>
        </w:rPr>
        <w:t>s</w:t>
      </w:r>
      <w:r w:rsidRPr="00A21DD0">
        <w:rPr>
          <w:lang w:val="en-CA"/>
        </w:rPr>
        <w:t xml:space="preserve">tead used </w:t>
      </w:r>
      <w:r>
        <w:t>λ</w:t>
      </w:r>
      <w:r w:rsidRPr="00A21DD0">
        <w:rPr>
          <w:vertAlign w:val="subscript"/>
          <w:lang w:val="en-CA"/>
        </w:rPr>
        <w:t>0</w:t>
      </w:r>
      <w:r w:rsidRPr="00A21DD0">
        <w:rPr>
          <w:lang w:val="en-CA"/>
        </w:rPr>
        <w:t>=1 in annotations.  This gives the correct result in the bulk of the genome where indels are not enriched, while a negligible error is made in hotspot regions.</w:t>
      </w:r>
    </w:p>
    <w:p w14:paraId="68641B17" w14:textId="77777777" w:rsidR="003C02FE" w:rsidRDefault="003C02FE" w:rsidP="003C02FE">
      <w:pPr>
        <w:rPr>
          <w:lang w:val="en-CA"/>
        </w:rPr>
      </w:pPr>
    </w:p>
    <w:p w14:paraId="637035A4" w14:textId="3F8DA31A" w:rsidR="003C02FE" w:rsidRPr="00223FB9" w:rsidRDefault="008A507C" w:rsidP="00B01EAC">
      <w:pPr>
        <w:pStyle w:val="Heading2"/>
        <w:rPr>
          <w:lang w:val="en-CA"/>
        </w:rPr>
      </w:pPr>
      <w:bookmarkStart w:id="60" w:name="_Toc220426709"/>
      <w:r>
        <w:rPr>
          <w:lang w:val="en-CA"/>
        </w:rPr>
        <w:t>T</w:t>
      </w:r>
      <w:r w:rsidR="003C02FE">
        <w:rPr>
          <w:lang w:val="en-CA"/>
        </w:rPr>
        <w:t>emplate switching</w:t>
      </w:r>
      <w:r>
        <w:rPr>
          <w:lang w:val="en-CA"/>
        </w:rPr>
        <w:t xml:space="preserve"> results in insertions and palindromic sequence features at NR sites</w:t>
      </w:r>
      <w:bookmarkEnd w:id="60"/>
      <w:r w:rsidR="003C02FE" w:rsidRPr="00A21DD0">
        <w:rPr>
          <w:lang w:val="en-CA"/>
        </w:rPr>
        <w:br/>
      </w:r>
    </w:p>
    <w:p w14:paraId="62C6D12F" w14:textId="59E34FA7" w:rsidR="003C02FE" w:rsidRDefault="003C02FE" w:rsidP="003C02FE">
      <w:r>
        <w:t xml:space="preserve">Most of the indels at non-repetitive (NR) sites, and not due to slippage (non-CCC), are in fact deletions: the deletion-to-insertion ratio ranges from 8.44 in CEU to 10.38 in YRI (Table S3).  One mechanism to explain the deletions is via double-stranded breaks that are subsequently repaired by the NHEJ pathway; this pathway has a preference for short (~2bp) microhomologies, but does not strictly require them </w:t>
      </w:r>
      <w:r w:rsidR="008374B5">
        <w:fldChar w:fldCharType="begin">
          <w:fldData xml:space="preserve">PEVuZE5vdGU+PENpdGU+PEF1dGhvcj5HdWlyb3VpbGgtQmFyYmF0PC9BdXRob3I+PFllYXI+MjAw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</w:fldData>
        </w:fldChar>
      </w:r>
      <w:r w:rsidR="005925F3">
        <w:instrText xml:space="preserve"> ADDIN EN.CITE </w:instrText>
      </w:r>
      <w:r w:rsidR="005925F3">
        <w:fldChar w:fldCharType="begin">
          <w:fldData xml:space="preserve">PEVuZE5vdGU+PENpdGU+PEF1dGhvcj5HdWlyb3VpbGgtQmFyYmF0PC9BdXRob3I+PFllYXI+MjAw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</w:fldData>
        </w:fldChar>
      </w:r>
      <w:r w:rsidR="005925F3">
        <w:instrText xml:space="preserve"> ADDIN EN.CITE.DATA </w:instrText>
      </w:r>
      <w:r w:rsidR="005925F3">
        <w:fldChar w:fldCharType="end"/>
      </w:r>
      <w:r w:rsidR="008374B5">
        <w:fldChar w:fldCharType="separate"/>
      </w:r>
      <w:r w:rsidR="005925F3">
        <w:rPr>
          <w:noProof/>
        </w:rPr>
        <w:t>(</w:t>
      </w:r>
      <w:hyperlink w:anchor="_ENREF_16" w:tooltip="Guirouilh-Barbat, 2007 #51" w:history="1">
        <w:r w:rsidR="005925F3">
          <w:rPr>
            <w:noProof/>
          </w:rPr>
          <w:t>16</w:t>
        </w:r>
      </w:hyperlink>
      <w:r w:rsidR="005925F3">
        <w:rPr>
          <w:noProof/>
        </w:rPr>
        <w:t>)</w:t>
      </w:r>
      <w:r w:rsidR="008374B5">
        <w:fldChar w:fldCharType="end"/>
      </w:r>
      <w:r>
        <w:t>; and even when a microhomology is present, this would classify only the shortest deletions as CCC-indels.  Polymerase slippage is expected to cause CCC-type indels and would not explain these deletions.</w:t>
      </w:r>
    </w:p>
    <w:p w14:paraId="0053D48A" w14:textId="5C9014FC" w:rsidR="003C02FE" w:rsidRDefault="003C02FE" w:rsidP="003C02FE">
      <w:r>
        <w:t>Neither polymerase slippage nor NHEJ obviously explains non-CCC insertions at NR sites, as NHEJ is not known to cause insertions.  A possible other mechanism is template switching of the polymerase within the replication fork, which would cause tracts of the reverse strand to be inserted into the nascent strand, before another template switch event would resume normal copying.  This mechanism has been shown to operate in viruses</w:t>
      </w:r>
      <w:r w:rsidR="008374B5">
        <w:fldChar w:fldCharType="begin"/>
      </w:r>
      <w:r w:rsidR="005925F3">
        <w:instrText xml:space="preserve"> ADDIN EN.CITE &lt;EndNote&gt;&lt;Cite&gt;&lt;Author&gt;Luo&lt;/Author&gt;&lt;Year&gt;1990&lt;/Year&gt;&lt;RecNum&gt;121&lt;/RecNum&gt;&lt;DisplayText&gt;(17)&lt;/DisplayText&gt;&lt;record&gt;&lt;rec-number&gt;121&lt;/rec-number&gt;&lt;foreign-keys&gt;&lt;key app="EN" db-id="sp025rr9bs25sfedax8pr9ratxvawfwz5wvs"&gt;121&lt;/key&gt;&lt;/foreign-keys&gt;&lt;ref-type name="Journal Article"&gt;17&lt;/ref-type&gt;&lt;contributors&gt;&lt;authors&gt;&lt;author&gt;Luo, G. X.&lt;/author&gt;&lt;author&gt;Taylor, J.&lt;/author&gt;&lt;/authors&gt;&lt;/contributors&gt;&lt;auth-address&gt;Fox Chase Cancer Center, Philadelphia, Pennsylvania 19111.&lt;/auth-address&gt;&lt;titles&gt;&lt;title&gt;Template switching by reverse transcriptase during DNA synthesis&lt;/title&gt;&lt;secondary-title&gt;J Virol&lt;/secondary-title&gt;&lt;/titles&gt;&lt;periodical&gt;&lt;full-title&gt;J Virol&lt;/full-title&gt;&lt;/periodical&gt;&lt;pages&gt;4321-8&lt;/pages&gt;&lt;volume&gt;64&lt;/volume&gt;&lt;number&gt;9&lt;/number&gt;&lt;edition&gt;1990/09/01&lt;/edition&gt;&lt;keywords&gt;&lt;keyword&gt;Chromosome Deletion&lt;/keyword&gt;&lt;keyword&gt;*DNA Replication&lt;/keyword&gt;&lt;keyword&gt;DNA, Viral/*genetics&lt;/keyword&gt;&lt;keyword&gt;Endoribonucleases/genetics&lt;/keyword&gt;&lt;keyword&gt;Escherichia coli/enzymology/genetics&lt;/keyword&gt;&lt;keyword&gt;*Genes, Viral&lt;/keyword&gt;&lt;keyword&gt;Kinetics&lt;/keyword&gt;&lt;keyword&gt;Models, Genetic&lt;/keyword&gt;&lt;keyword&gt;Moloney murine leukemia virus/*enzymology&lt;/keyword&gt;&lt;keyword&gt;Polymerase Chain Reaction&lt;/keyword&gt;&lt;keyword&gt;RNA, Viral/*genetics&lt;/keyword&gt;&lt;keyword&gt;RNA-Directed DNA Polymerase/genetics/*metabolism&lt;/keyword&gt;&lt;keyword&gt;Ribonuclease H&lt;/keyword&gt;&lt;keyword&gt;Templates, Genetic&lt;/keyword&gt;&lt;/keywords&gt;&lt;dates&gt;&lt;year&gt;1990&lt;/year&gt;&lt;pub-dates&gt;&lt;date&gt;Sep&lt;/date&gt;&lt;/pub-dates&gt;&lt;/dates&gt;&lt;isbn&gt;0022-538X (Print)&amp;#xD;0022-538X (Linking)&lt;/isbn&gt;&lt;accession-num&gt;1696639&lt;/accession-num&gt;&lt;urls&gt;&lt;related-urls&gt;&lt;url&gt;http://www.ncbi.nlm.nih.gov/entrez/query.fcgi?cmd=Retrieve&amp;amp;db=PubMed&amp;amp;dopt=Citation&amp;amp;list_uids=1696639&lt;/url&gt;&lt;/related-urls&gt;&lt;/urls&gt;&lt;custom2&gt;247899&lt;/custom2&gt;&lt;language&gt;eng&lt;/language&gt;&lt;/record&gt;&lt;/Cite&gt;&lt;/EndNote&gt;</w:instrText>
      </w:r>
      <w:r w:rsidR="008374B5">
        <w:fldChar w:fldCharType="separate"/>
      </w:r>
      <w:r w:rsidR="005925F3">
        <w:rPr>
          <w:noProof/>
        </w:rPr>
        <w:t>(</w:t>
      </w:r>
      <w:hyperlink w:anchor="_ENREF_17" w:tooltip="Luo, 1990 #121" w:history="1">
        <w:r w:rsidR="005925F3">
          <w:rPr>
            <w:noProof/>
          </w:rPr>
          <w:t>17</w:t>
        </w:r>
      </w:hyperlink>
      <w:r w:rsidR="005925F3">
        <w:rPr>
          <w:noProof/>
        </w:rPr>
        <w:t>)</w:t>
      </w:r>
      <w:r w:rsidR="008374B5">
        <w:fldChar w:fldCharType="end"/>
      </w:r>
      <w:r>
        <w:t xml:space="preserve"> and Escherichia coli</w:t>
      </w:r>
      <w:r w:rsidR="008374B5">
        <w:fldChar w:fldCharType="begin">
          <w:fldData xml:space="preserve">PEVuZE5vdGU+PENpdGU+PEF1dGhvcj5WaXN3YW5hdGhhbjwvQXV0aG9yPjxZZWFyPjIwMDA8L1ll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</w:fldData>
        </w:fldChar>
      </w:r>
      <w:r w:rsidR="005925F3">
        <w:instrText xml:space="preserve"> ADDIN EN.CITE </w:instrText>
      </w:r>
      <w:r w:rsidR="005925F3">
        <w:fldChar w:fldCharType="begin">
          <w:fldData xml:space="preserve">PEVuZE5vdGU+PENpdGU+PEF1dGhvcj5WaXN3YW5hdGhhbjwvQXV0aG9yPjxZZWFyPjIwMDA8L1ll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</w:fldData>
        </w:fldChar>
      </w:r>
      <w:r w:rsidR="005925F3">
        <w:instrText xml:space="preserve"> ADDIN EN.CITE.DATA </w:instrText>
      </w:r>
      <w:r w:rsidR="005925F3">
        <w:fldChar w:fldCharType="end"/>
      </w:r>
      <w:r w:rsidR="008374B5">
        <w:fldChar w:fldCharType="separate"/>
      </w:r>
      <w:r w:rsidR="005925F3">
        <w:rPr>
          <w:noProof/>
        </w:rPr>
        <w:t>(</w:t>
      </w:r>
      <w:hyperlink w:anchor="_ENREF_18" w:tooltip="Viswanathan, 2000 #122" w:history="1">
        <w:r w:rsidR="005925F3">
          <w:rPr>
            <w:noProof/>
          </w:rPr>
          <w:t>18</w:t>
        </w:r>
      </w:hyperlink>
      <w:r w:rsidR="005925F3">
        <w:rPr>
          <w:noProof/>
        </w:rPr>
        <w:t>)</w:t>
      </w:r>
      <w:r w:rsidR="008374B5">
        <w:fldChar w:fldCharType="end"/>
      </w:r>
      <w:r>
        <w:t>, and has been shown to cause genomic rearrangements</w:t>
      </w:r>
      <w:r w:rsidR="008374B5">
        <w:fldChar w:fldCharType="begin">
          <w:fldData xml:space="preserve">PEVuZE5vdGU+PENpdGU+PEF1dGhvcj5CcmFuemVpPC9BdXRob3I+PFllYXI+MjAwNzwvWWVhcj48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</w:fldData>
        </w:fldChar>
      </w:r>
      <w:r w:rsidR="005925F3">
        <w:instrText xml:space="preserve"> ADDIN EN.CITE </w:instrText>
      </w:r>
      <w:r w:rsidR="005925F3">
        <w:fldChar w:fldCharType="begin">
          <w:fldData xml:space="preserve">PEVuZE5vdGU+PENpdGU+PEF1dGhvcj5CcmFuemVpPC9BdXRob3I+PFllYXI+MjAwNzwvWWVhcj48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</w:fldData>
        </w:fldChar>
      </w:r>
      <w:r w:rsidR="005925F3">
        <w:instrText xml:space="preserve"> ADDIN EN.CITE.DATA </w:instrText>
      </w:r>
      <w:r w:rsidR="005925F3">
        <w:fldChar w:fldCharType="end"/>
      </w:r>
      <w:r w:rsidR="008374B5">
        <w:fldChar w:fldCharType="separate"/>
      </w:r>
      <w:r w:rsidR="005925F3">
        <w:rPr>
          <w:noProof/>
        </w:rPr>
        <w:t>(</w:t>
      </w:r>
      <w:hyperlink w:anchor="_ENREF_19" w:tooltip="Branzei, 2007 #123" w:history="1">
        <w:r w:rsidR="005925F3">
          <w:rPr>
            <w:noProof/>
          </w:rPr>
          <w:t>19</w:t>
        </w:r>
      </w:hyperlink>
      <w:r w:rsidR="005925F3">
        <w:rPr>
          <w:noProof/>
        </w:rPr>
        <w:t>)</w:t>
      </w:r>
      <w:r w:rsidR="008374B5">
        <w:fldChar w:fldCharType="end"/>
      </w:r>
      <w:r>
        <w:t xml:space="preserve"> and small indels</w:t>
      </w:r>
      <w:r w:rsidR="008374B5">
        <w:fldChar w:fldCharType="begin"/>
      </w:r>
      <w:r w:rsidR="005925F3">
        <w:instrText xml:space="preserve"> ADDIN EN.CITE &lt;EndNote&gt;&lt;Cite&gt;&lt;Author&gt;Greenblatt&lt;/Author&gt;&lt;Year&gt;1996&lt;/Year&gt;&lt;RecNum&gt;124&lt;/RecNum&gt;&lt;DisplayText&gt;(20)&lt;/DisplayText&gt;&lt;record&gt;&lt;rec-number&gt;124&lt;/rec-number&gt;&lt;foreign-keys&gt;&lt;key app="EN" db-id="sp025rr9bs25sfedax8pr9ratxvawfwz5wvs"&gt;124&lt;/key&gt;&lt;/foreign-keys&gt;&lt;ref-type name="Journal Article"&gt;17&lt;/ref-type&gt;&lt;contributors&gt;&lt;authors&gt;&lt;author&gt;Greenblatt, M. S.&lt;/author&gt;&lt;author&gt;Grollman, A. P.&lt;/author&gt;&lt;author&gt;Harris, C. C.&lt;/author&gt;&lt;/authors&gt;&lt;/contributors&gt;&lt;auth-address&gt;Laboratory of Human Carcinogenesis, National Cancer Institute, National Institutes of Health, Bethesda, Maryland 20892, USA.&lt;/auth-address&gt;&lt;titles&gt;&lt;title&gt;Deletions and insertions in the p53 tumor suppressor gene in human cancers: confirmation of the DNA polymerase slippage/misalignment model&lt;/title&gt;&lt;secondary-title&gt;Cancer Res&lt;/secondary-title&gt;&lt;/titles&gt;&lt;periodical&gt;&lt;full-title&gt;Cancer Res&lt;/full-title&gt;&lt;/periodical&gt;&lt;pages&gt;2130-6&lt;/pages&gt;&lt;volume&gt;56&lt;/volume&gt;&lt;number&gt;9&lt;/number&gt;&lt;edition&gt;1996/05/01&lt;/edition&gt;&lt;keywords&gt;&lt;keyword&gt;Base Sequence&lt;/keyword&gt;&lt;keyword&gt;Gene Deletion&lt;/keyword&gt;&lt;keyword&gt;*Genes, Tumor Suppressor&lt;/keyword&gt;&lt;keyword&gt;Humans&lt;/keyword&gt;&lt;keyword&gt;*Models, Genetic&lt;/keyword&gt;&lt;keyword&gt;Molecular Sequence Data&lt;/keyword&gt;&lt;keyword&gt;Mutagenesis, Insertional&lt;/keyword&gt;&lt;keyword&gt;Neoplasms/*genetics/metabolism&lt;/keyword&gt;&lt;keyword&gt;Tumor Suppressor Protein p53/*genetics&lt;/keyword&gt;&lt;/keywords&gt;&lt;dates&gt;&lt;year&gt;1996&lt;/year&gt;&lt;pub-dates&gt;&lt;date&gt;May 1&lt;/date&gt;&lt;/pub-dates&gt;&lt;/dates&gt;&lt;isbn&gt;0008-5472 (Print)&amp;#xD;0008-5472 (Linking)&lt;/isbn&gt;&lt;accession-num&gt;8616861&lt;/accession-num&gt;&lt;urls&gt;&lt;related-urls&gt;&lt;url&gt;http://www.ncbi.nlm.nih.gov/entrez/query.fcgi?cmd=Retrieve&amp;amp;db=PubMed&amp;amp;dopt=Citation&amp;amp;list_uids=8616861&lt;/url&gt;&lt;/related-urls&gt;&lt;/urls&gt;&lt;language&gt;eng&lt;/language&gt;&lt;/record&gt;&lt;/Cite&gt;&lt;/EndNote&gt;</w:instrText>
      </w:r>
      <w:r w:rsidR="008374B5">
        <w:fldChar w:fldCharType="separate"/>
      </w:r>
      <w:r w:rsidR="005925F3">
        <w:rPr>
          <w:noProof/>
        </w:rPr>
        <w:t>(</w:t>
      </w:r>
      <w:hyperlink w:anchor="_ENREF_20" w:tooltip="Greenblatt, 1996 #124" w:history="1">
        <w:r w:rsidR="005925F3">
          <w:rPr>
            <w:noProof/>
          </w:rPr>
          <w:t>20</w:t>
        </w:r>
      </w:hyperlink>
      <w:r w:rsidR="005925F3">
        <w:rPr>
          <w:noProof/>
        </w:rPr>
        <w:t>)</w:t>
      </w:r>
      <w:r w:rsidR="008374B5">
        <w:fldChar w:fldCharType="end"/>
      </w:r>
      <w:r>
        <w:t xml:space="preserve"> in human.  A prediction of this model is that insertions, when caused by this mechanism, would lead to quasi-palindromic sequence repeats.  </w:t>
      </w:r>
    </w:p>
    <w:p w14:paraId="2B0D6B28" w14:textId="77777777" w:rsidR="003C02FE" w:rsidRDefault="003C02FE" w:rsidP="003C02FE">
      <w:r>
        <w:t xml:space="preserve">To test the hypothesis that template switching contributed to non-CCC insertions at NR sites, we looked at the distribution of quasi-palindromes nearby non-CCC insertions at NR sites, and compared these to a null distribution obtained from non-CCC deletion, also at NR sites.  Specifically, for each insertion, we looked at the longest quasi-palindromic match from the short haplotype (a window of size 2W around the insertion site on the reference sequence), to the long haplotype (the reference sequence with the relevant sequence inserted at the insertion site, truncated to length 2W+L where L is the number of inserted nucleotides, and centered symmetrically around the insertion site).  This match was allowed to occur anywhere within these windows, with one of the haplotypes being reverse-complemented before matching, so that full overlap, partial overlap, true palindromes, and quasi-palindromes (palindromic matches separated by random sequence) were all counted as matches.  </w:t>
      </w:r>
    </w:p>
    <w:p w14:paraId="3CD499C7" w14:textId="77777777" w:rsidR="003C02FE" w:rsidRDefault="003C02FE" w:rsidP="003C02FE">
      <w:r>
        <w:t>For each deletion, we similarly looked at the longest quasi-palindromic match from the short haplotype to the long haplotype; here the long haplotype is the reference sequence of length 2W+L, and the short haplotype is the deleted haplotype of length 2W, where L is the number of deleted nucleotides.  This definition is symmetric and no bias is expected under the null model of inserting or deleting random nucleotides.</w:t>
      </w:r>
    </w:p>
    <w:p w14:paraId="431C2AA7" w14:textId="77777777" w:rsidR="003C02FE" w:rsidRDefault="00D2021B" w:rsidP="003C02FE">
      <w:r>
        <w:t>To optimize the power of this test, t</w:t>
      </w:r>
      <w:r w:rsidR="003C02FE">
        <w:t>he window size W should be chosen to maximize the number of real matches, while minimizing the number of spurious matches due to random sequence identity over short distances.  The optimal choice should maximize the difference between the distributions for insertions and deletions.  For several choices of windows size we therefore computed the Kullback-Leibler divergence between the empirical distributions obtained for the insertions and deletions, and chose the window size (W=20) that maximized this divergence (see Table S7).</w:t>
      </w:r>
    </w:p>
    <w:p w14:paraId="2A9D2DD3" w14:textId="77777777" w:rsidR="003C02FE" w:rsidRDefault="003C02FE" w:rsidP="003C02FE">
      <w:r>
        <w:t>The resulting distributions are significantly different from each other, with a significantly higher mean for the insertion distribution (p &lt; 2.2x10</w:t>
      </w:r>
      <w:r w:rsidR="00EE6D87" w:rsidRPr="00EE6D87">
        <w:rPr>
          <w:vertAlign w:val="superscript"/>
        </w:rPr>
        <w:t>-16</w:t>
      </w:r>
      <w:r>
        <w:t>, Wilcoxon one-sided rank sum test).</w:t>
      </w:r>
    </w:p>
    <w:p w14:paraId="6AF3B35E" w14:textId="77777777" w:rsidR="003C02FE" w:rsidRDefault="003C02FE" w:rsidP="003C02FE">
      <w:r>
        <w:t xml:space="preserve">To obtain a conservative lower bound for the fraction of insertions that were putatively caused by template switching, we assumed that none of the deletions were caused by this mechanism.  We then modeled the distribution of palindromic match lengths for insertions as a mixture of the “background” deletion distribution, plus a unique distribution for insertions caused by template switching.  Since we only have empirical distributions for both, we need to model the sampling variance.  To do this, the occupancy of a single length bin with empirical count A was modeled as a Poisson distribution of rate A+1; adding one pseudocount is the limiting behavior of a Bayesian approach starting with a Gamma conjugate prior to the Poisson with parameters </w:t>
      </w:r>
      <w:r>
        <w:sym w:font="Symbol" w:char="F061"/>
      </w:r>
      <w:r>
        <w:t xml:space="preserve">=1 and </w:t>
      </w:r>
      <w:r>
        <w:sym w:font="Symbol" w:char="F062"/>
      </w:r>
      <w:r>
        <w:sym w:font="Wingdings" w:char="F0E0"/>
      </w:r>
      <w:r>
        <w:t xml:space="preserve">0, and assures that zero counts are not treated as fixed.  Under this model, the maximum likelihood rate parameters for the Poisson distributions for each bin of the difference distribution were calculated, using only the constraint that rate for each bin be nonnegative.  The mixture parameter </w:t>
      </w:r>
      <w:r>
        <w:rPr>
          <w:lang w:val="en-CA"/>
        </w:rPr>
        <w:sym w:font="Symbol" w:char="F067"/>
      </w:r>
      <w:r>
        <w:rPr>
          <w:lang w:val="en-CA"/>
        </w:rPr>
        <w:t xml:space="preserve"> was optimized under the constraint that the likelihood be bounded from below by the arbitrary limit value 10</w:t>
      </w:r>
      <w:r w:rsidR="00EE6D87" w:rsidRPr="00EE6D87">
        <w:rPr>
          <w:vertAlign w:val="superscript"/>
          <w:lang w:val="en-CA"/>
        </w:rPr>
        <w:t>-5</w:t>
      </w:r>
      <w:r>
        <w:rPr>
          <w:lang w:val="en-CA"/>
        </w:rPr>
        <w:t>; the dependence of the results on this limit value was negligible.</w:t>
      </w:r>
    </w:p>
    <w:p w14:paraId="22351470" w14:textId="77777777" w:rsidR="003C02FE" w:rsidRDefault="003C02FE" w:rsidP="003C02FE">
      <w:pPr>
        <w:rPr>
          <w:lang w:val="en-CA"/>
        </w:rPr>
      </w:pPr>
      <w:r>
        <w:t xml:space="preserve">For W=20 we find a mixture parameter </w:t>
      </w:r>
      <w:r>
        <w:rPr>
          <w:lang w:val="en-CA"/>
        </w:rPr>
        <w:sym w:font="Symbol" w:char="F067"/>
      </w:r>
      <w:r>
        <w:rPr>
          <w:lang w:val="en-CA"/>
        </w:rPr>
        <w:t xml:space="preserve">=0.848.  The difference distribution I - </w:t>
      </w:r>
      <w:r>
        <w:rPr>
          <w:lang w:val="en-CA"/>
        </w:rPr>
        <w:sym w:font="Symbol" w:char="F067"/>
      </w:r>
      <w:r>
        <w:rPr>
          <w:lang w:val="en-CA"/>
        </w:rPr>
        <w:t>D, where I and D are the pseudo-palindrome length distributions within the window for insertions and deletions respectively, is listed in table S8.  The inferred fraction of insertions that are caused by strand switching, under this model, is 1-</w:t>
      </w:r>
      <w:r>
        <w:rPr>
          <w:lang w:val="en-CA"/>
        </w:rPr>
        <w:sym w:font="Symbol" w:char="F067"/>
      </w:r>
      <w:r>
        <w:rPr>
          <w:lang w:val="en-CA"/>
        </w:rPr>
        <w:t xml:space="preserve"> = 0.152.</w:t>
      </w:r>
    </w:p>
    <w:p w14:paraId="695DC6C1" w14:textId="41E5CA93" w:rsidR="003C02FE" w:rsidRDefault="003C02FE" w:rsidP="003C02FE">
      <w:r>
        <w:rPr>
          <w:lang w:val="en-CA"/>
        </w:rPr>
        <w:t xml:space="preserve">It should be noted that the hypothesis that none of the deletions are caused by strand switching is certainly too strict(ref. </w:t>
      </w:r>
      <w:r w:rsidR="008374B5">
        <w:rPr>
          <w:lang w:val="en-CA"/>
        </w:rPr>
        <w:fldChar w:fldCharType="begin"/>
      </w:r>
      <w:r w:rsidR="005925F3">
        <w:rPr>
          <w:lang w:val="en-CA"/>
        </w:rPr>
        <w:instrText xml:space="preserve"> ADDIN EN.CITE &lt;EndNote&gt;&lt;Cite&gt;&lt;Author&gt;Greenblatt&lt;/Author&gt;&lt;Year&gt;1996&lt;/Year&gt;&lt;RecNum&gt;124&lt;/RecNum&gt;&lt;DisplayText&gt;(20)&lt;/DisplayText&gt;&lt;record&gt;&lt;rec-number&gt;124&lt;/rec-number&gt;&lt;foreign-keys&gt;&lt;key app="EN" db-id="sp025rr9bs25sfedax8pr9ratxvawfwz5wvs"&gt;124&lt;/key&gt;&lt;/foreign-keys&gt;&lt;ref-type name="Journal Article"&gt;17&lt;/ref-type&gt;&lt;contributors&gt;&lt;authors&gt;&lt;author&gt;Greenblatt, M. S.&lt;/author&gt;&lt;author&gt;Grollman, A. P.&lt;/author&gt;&lt;author&gt;Harris, C. C.&lt;/author&gt;&lt;/authors&gt;&lt;/contributors&gt;&lt;auth-address&gt;Laboratory of Human Carcinogenesis, National Cancer Institute, National Institutes of Health, Bethesda, Maryland 20892, USA.&lt;/auth-address&gt;&lt;titles&gt;&lt;title&gt;Deletions and insertions in the p53 tumor suppressor gene in human cancers: confirmation of the DNA polymerase slippage/misalignment model&lt;/title&gt;&lt;secondary-title&gt;Cancer Res&lt;/secondary-title&gt;&lt;/titles&gt;&lt;periodical&gt;&lt;full-title&gt;Cancer Res&lt;/full-title&gt;&lt;/periodical&gt;&lt;pages&gt;2130-6&lt;/pages&gt;&lt;volume&gt;56&lt;/volume&gt;&lt;number&gt;9&lt;/number&gt;&lt;edition&gt;1996/05/01&lt;/edition&gt;&lt;keywords&gt;&lt;keyword&gt;Base Sequence&lt;/keyword&gt;&lt;keyword&gt;Gene Deletion&lt;/keyword&gt;&lt;keyword&gt;*Genes, Tumor Suppressor&lt;/keyword&gt;&lt;keyword&gt;Humans&lt;/keyword&gt;&lt;keyword&gt;*Models, Genetic&lt;/keyword&gt;&lt;keyword&gt;Molecular Sequence Data&lt;/keyword&gt;&lt;keyword&gt;Mutagenesis, Insertional&lt;/keyword&gt;&lt;keyword&gt;Neoplasms/*genetics/metabolism&lt;/keyword&gt;&lt;keyword&gt;Tumor Suppressor Protein p53/*genetics&lt;/keyword&gt;&lt;/keywords&gt;&lt;dates&gt;&lt;year&gt;1996&lt;/year&gt;&lt;pub-dates&gt;&lt;date&gt;May 1&lt;/date&gt;&lt;/pub-dates&gt;&lt;/dates&gt;&lt;isbn&gt;0008-5472 (Print)&amp;#xD;0008-5472 (Linking)&lt;/isbn&gt;&lt;accession-num&gt;8616861&lt;/accession-num&gt;&lt;urls&gt;&lt;related-urls&gt;&lt;url&gt;http://www.ncbi.nlm.nih.gov/entrez/query.fcgi?cmd=Retrieve&amp;amp;db=PubMed&amp;amp;dopt=Citation&amp;amp;list_uids=8616861&lt;/url&gt;&lt;/related-urls&gt;&lt;/urls&gt;&lt;language&gt;eng&lt;/language&gt;&lt;/record&gt;&lt;/Cite&gt;&lt;/EndNote&gt;</w:instrText>
      </w:r>
      <w:r w:rsidR="008374B5">
        <w:rPr>
          <w:lang w:val="en-CA"/>
        </w:rPr>
        <w:fldChar w:fldCharType="separate"/>
      </w:r>
      <w:r w:rsidR="005925F3">
        <w:rPr>
          <w:noProof/>
          <w:lang w:val="en-CA"/>
        </w:rPr>
        <w:t>(</w:t>
      </w:r>
      <w:hyperlink w:anchor="_ENREF_20" w:tooltip="Greenblatt, 1996 #124" w:history="1">
        <w:r w:rsidR="005925F3">
          <w:rPr>
            <w:noProof/>
            <w:lang w:val="en-CA"/>
          </w:rPr>
          <w:t>20</w:t>
        </w:r>
      </w:hyperlink>
      <w:r w:rsidR="005925F3">
        <w:rPr>
          <w:noProof/>
          <w:lang w:val="en-CA"/>
        </w:rPr>
        <w:t>)</w:t>
      </w:r>
      <w:r w:rsidR="008374B5">
        <w:rPr>
          <w:lang w:val="en-CA"/>
        </w:rPr>
        <w:fldChar w:fldCharType="end"/>
      </w:r>
      <w:r>
        <w:t xml:space="preserve"> and the section below)</w:t>
      </w:r>
      <w:r>
        <w:rPr>
          <w:lang w:val="en-CA"/>
        </w:rPr>
        <w:t>, and the fraction 0.152 is likely to be a considerable underestimate.</w:t>
      </w:r>
    </w:p>
    <w:p w14:paraId="4D9ED18C" w14:textId="77777777" w:rsidR="003C02FE" w:rsidRDefault="003C02FE" w:rsidP="003C02FE">
      <w:pPr>
        <w:rPr>
          <w:lang w:val="en-CA"/>
        </w:rPr>
      </w:pPr>
    </w:p>
    <w:p w14:paraId="60D9D63A" w14:textId="1C8CD2A4" w:rsidR="003C02FE" w:rsidRDefault="008A507C" w:rsidP="00B01EAC">
      <w:pPr>
        <w:pStyle w:val="Heading2"/>
        <w:rPr>
          <w:lang w:val="en-CA"/>
        </w:rPr>
      </w:pPr>
      <w:bookmarkStart w:id="61" w:name="_Toc220426710"/>
      <w:r>
        <w:rPr>
          <w:lang w:val="en-CA"/>
        </w:rPr>
        <w:t xml:space="preserve">Palindromic sequence features induce </w:t>
      </w:r>
      <w:r w:rsidR="003C02FE">
        <w:rPr>
          <w:lang w:val="en-CA"/>
        </w:rPr>
        <w:t xml:space="preserve">indels </w:t>
      </w:r>
      <w:r>
        <w:rPr>
          <w:lang w:val="en-CA"/>
        </w:rPr>
        <w:t>in NR regions</w:t>
      </w:r>
      <w:bookmarkEnd w:id="61"/>
      <w:r w:rsidR="003C02FE" w:rsidRPr="00A21DD0">
        <w:rPr>
          <w:lang w:val="en-CA"/>
        </w:rPr>
        <w:br/>
      </w:r>
    </w:p>
    <w:p w14:paraId="1FFC5E44" w14:textId="0E3977B9" w:rsidR="003C02FE" w:rsidRDefault="003C02FE" w:rsidP="003C02FE">
      <w:r>
        <w:t>Since deletions are also known to be caused by template switching, and induced by quasi-palindromic structures</w:t>
      </w:r>
      <w:r w:rsidR="008374B5">
        <w:fldChar w:fldCharType="begin"/>
      </w:r>
      <w:r w:rsidR="005925F3">
        <w:instrText xml:space="preserve"> ADDIN EN.CITE &lt;EndNote&gt;&lt;Cite&gt;&lt;Author&gt;Greenblatt&lt;/Author&gt;&lt;Year&gt;1996&lt;/Year&gt;&lt;RecNum&gt;124&lt;/RecNum&gt;&lt;DisplayText&gt;(20)&lt;/DisplayText&gt;&lt;record&gt;&lt;rec-number&gt;124&lt;/rec-number&gt;&lt;foreign-keys&gt;&lt;key app="EN" db-id="sp025rr9bs25sfedax8pr9ratxvawfwz5wvs"&gt;124&lt;/key&gt;&lt;/foreign-keys&gt;&lt;ref-type name="Journal Article"&gt;17&lt;/ref-type&gt;&lt;contributors&gt;&lt;authors&gt;&lt;author&gt;Greenblatt, M. S.&lt;/author&gt;&lt;author&gt;Grollman, A. P.&lt;/author&gt;&lt;author&gt;Harris, C. C.&lt;/author&gt;&lt;/authors&gt;&lt;/contributors&gt;&lt;auth-address&gt;Laboratory of Human Carcinogenesis, National Cancer Institute, National Institutes of Health, Bethesda, Maryland 20892, USA.&lt;/auth-address&gt;&lt;titles&gt;&lt;title&gt;Deletions and insertions in the p53 tumor suppressor gene in human cancers: confirmation of the DNA polymerase slippage/misalignment model&lt;/title&gt;&lt;secondary-title&gt;Cancer Res&lt;/secondary-title&gt;&lt;/titles&gt;&lt;periodical&gt;&lt;full-title&gt;Cancer Res&lt;/full-title&gt;&lt;/periodical&gt;&lt;pages&gt;2130-6&lt;/pages&gt;&lt;volume&gt;56&lt;/volume&gt;&lt;number&gt;9&lt;/number&gt;&lt;edition&gt;1996/05/01&lt;/edition&gt;&lt;keywords&gt;&lt;keyword&gt;Base Sequence&lt;/keyword&gt;&lt;keyword&gt;Gene Deletion&lt;/keyword&gt;&lt;keyword&gt;*Genes, Tumor Suppressor&lt;/keyword&gt;&lt;keyword&gt;Humans&lt;/keyword&gt;&lt;keyword&gt;*Models, Genetic&lt;/keyword&gt;&lt;keyword&gt;Molecular Sequence Data&lt;/keyword&gt;&lt;keyword&gt;Mutagenesis, Insertional&lt;/keyword&gt;&lt;keyword&gt;Neoplasms/*genetics/metabolism&lt;/keyword&gt;&lt;keyword&gt;Tumor Suppressor Protein p53/*genetics&lt;/keyword&gt;&lt;/keywords&gt;&lt;dates&gt;&lt;year&gt;1996&lt;/year&gt;&lt;pub-dates&gt;&lt;date&gt;May 1&lt;/date&gt;&lt;/pub-dates&gt;&lt;/dates&gt;&lt;isbn&gt;0008-5472 (Print)&amp;#xD;0008-5472 (Linking)&lt;/isbn&gt;&lt;accession-num&gt;8616861&lt;/accession-num&gt;&lt;urls&gt;&lt;related-urls&gt;&lt;url&gt;http://www.ncbi.nlm.nih.gov/entrez/query.fcgi?cmd=Retrieve&amp;amp;db=PubMed&amp;amp;dopt=Citation&amp;amp;list_uids=8616861&lt;/url&gt;&lt;/related-urls&gt;&lt;/urls&gt;&lt;language&gt;eng&lt;/language&gt;&lt;/record&gt;&lt;/Cite&gt;&lt;/EndNote&gt;</w:instrText>
      </w:r>
      <w:r w:rsidR="008374B5">
        <w:fldChar w:fldCharType="separate"/>
      </w:r>
      <w:r w:rsidR="005925F3">
        <w:rPr>
          <w:noProof/>
        </w:rPr>
        <w:t>(</w:t>
      </w:r>
      <w:hyperlink w:anchor="_ENREF_20" w:tooltip="Greenblatt, 1996 #124" w:history="1">
        <w:r w:rsidR="005925F3">
          <w:rPr>
            <w:noProof/>
          </w:rPr>
          <w:t>20</w:t>
        </w:r>
      </w:hyperlink>
      <w:r w:rsidR="005925F3">
        <w:rPr>
          <w:noProof/>
        </w:rPr>
        <w:t>)</w:t>
      </w:r>
      <w:r w:rsidR="008374B5">
        <w:fldChar w:fldCharType="end"/>
      </w:r>
      <w:r>
        <w:t>, we next looked more generally at the contribution of template switching to non-slippage indels at non-repetitive (NR) sites.</w:t>
      </w:r>
    </w:p>
    <w:p w14:paraId="2FB91F76" w14:textId="77777777" w:rsidR="003C02FE" w:rsidRDefault="003C02FE" w:rsidP="003C02FE">
      <w:r>
        <w:t>To estimate the fraction of indels caused by template switching, we compared the distribution of quasi-palindromic matches in the vicinity of non-CCC indels at NR sites, to those in the genomic background.  Within the genomic background, we only included sites classified as NR.</w:t>
      </w:r>
    </w:p>
    <w:p w14:paraId="6BF8B3A7" w14:textId="77777777" w:rsidR="003C02FE" w:rsidRDefault="003C02FE" w:rsidP="003C02FE">
      <w:r>
        <w:t>Since no “alternative allele” is available when collecting statistics for the genomic background, we compared a haplotype consisting of 2W reference nucleotides at a given NR site (W=20), to the same (reverse-complemented) haplotype.  To ensure the distributions are comparable, we did the same at non-CCC indels at NR sites, in contrast to the previous analysis where we compared the reference and alternative haplotypes.</w:t>
      </w:r>
    </w:p>
    <w:p w14:paraId="3F10F9F1" w14:textId="77777777" w:rsidR="003C02FE" w:rsidRDefault="003C02FE" w:rsidP="003C02FE">
      <w:r>
        <w:rPr>
          <w:lang w:val="en-CA"/>
        </w:rPr>
        <w:t xml:space="preserve">We find that the distributions are significantly different, with a higher mean for the indel distribution compared to the background </w:t>
      </w:r>
      <w:r>
        <w:t>(p &lt; 2.2x10</w:t>
      </w:r>
      <w:r w:rsidRPr="0019230B">
        <w:rPr>
          <w:vertAlign w:val="superscript"/>
        </w:rPr>
        <w:t>-16</w:t>
      </w:r>
      <w:r>
        <w:t xml:space="preserve">, Wilcoxon one-sided rank sum test).   At indel sites, quasi-palindromes of length 3-5 are underrepresented by 3.5 – 7.5% compared to the background, whereas for length 6 and above, quasi-palindromes are systematically over-represented by about 10% (see Figure S15); for instance, length-6 quasipalindromes are overrepresented by 11.7 </w:t>
      </w:r>
      <w:r>
        <w:sym w:font="Symbol" w:char="F0B1"/>
      </w:r>
      <w:r>
        <w:t xml:space="preserve"> 2.3% (95% CI).</w:t>
      </w:r>
    </w:p>
    <w:p w14:paraId="0951582A" w14:textId="0079EC1C" w:rsidR="003C02FE" w:rsidRDefault="003C02FE" w:rsidP="003C02FE">
      <w:pPr>
        <w:rPr>
          <w:lang w:val="en-CA"/>
        </w:rPr>
      </w:pPr>
      <w:r>
        <w:rPr>
          <w:lang w:val="en-CA"/>
        </w:rPr>
        <w:t xml:space="preserve">Modeling the quasipalindrome length distributions at non-CCC NR indels as a mixture of the background distribution, plus a distribution due to template switching, using the same methodology as described in the previous section, we find a mixture coefficient of 0.944.  Under the stated assumptions this suggests that a fraction 1 - 0.947 = 0.053 of non-CCC NR indels have been caused by template switching.  </w:t>
      </w:r>
      <w:r w:rsidR="00FB5194">
        <w:rPr>
          <w:lang w:val="en-CA"/>
        </w:rPr>
        <w:br/>
      </w:r>
    </w:p>
    <w:p w14:paraId="562A715E" w14:textId="228FC4B4" w:rsidR="00FB5194" w:rsidRPr="00FB5194" w:rsidRDefault="00FB5194" w:rsidP="003C02FE">
      <w:pPr>
        <w:pStyle w:val="Heading2"/>
      </w:pPr>
      <w:bookmarkStart w:id="62" w:name="_Toc220426711"/>
      <w:r>
        <w:t>Polarization of indels</w:t>
      </w:r>
      <w:bookmarkEnd w:id="62"/>
    </w:p>
    <w:p w14:paraId="037CA9B0" w14:textId="10B34255" w:rsidR="00FB5194" w:rsidRDefault="00FB5194" w:rsidP="003C02FE">
      <w:pPr>
        <w:rPr>
          <w:lang w:val="en-CA"/>
        </w:rPr>
      </w:pPr>
      <w:r>
        <w:rPr>
          <w:lang w:val="en-CA"/>
        </w:rPr>
        <w:t xml:space="preserve">To distinguish insertions from deletions, we used four primates from </w:t>
      </w:r>
      <w:r w:rsidRPr="00FB5194">
        <w:rPr>
          <w:lang w:val="en-CA"/>
        </w:rPr>
        <w:t>the UCSC Genome Browser’s 44-way Multiz vertebrate alignments for hg18</w:t>
      </w:r>
      <w:r>
        <w:rPr>
          <w:lang w:val="en-CA"/>
        </w:rPr>
        <w:t xml:space="preserve"> as outgroups.  Sequence from chimp, gorilla, orang-utan and macaque were used to annotate each indel as representing either a derived or the ancestral state.  Polarization was only performed when (i) at least 2 of the outgroup sequences aligned to the hg18 locus, </w:t>
      </w:r>
      <w:r w:rsidR="00752FD5">
        <w:rPr>
          <w:lang w:val="en-CA"/>
        </w:rPr>
        <w:t>(ii)</w:t>
      </w:r>
      <w:r w:rsidR="00C44080">
        <w:rPr>
          <w:lang w:val="en-CA"/>
        </w:rPr>
        <w:t xml:space="preserve"> all primate sequences showed concordant alleles, and (iii) the primates’ allele matched either the human hg18 reference or the alternative allele.  The alleles were matched within a window that spanned from 5bp leftward of the leftmost possible assignment position of the human indel, to the indel length plus the larger of 5bp or the repeat tract length rightward of the assignment position.</w:t>
      </w:r>
      <w:r w:rsidR="00642689">
        <w:rPr>
          <w:lang w:val="en-CA"/>
        </w:rPr>
        <w:t xml:space="preserve"> </w:t>
      </w:r>
      <w:r w:rsidR="00DB5725">
        <w:rPr>
          <w:lang w:val="en-CA"/>
        </w:rPr>
        <w:t>Polarization was also not performed w</w:t>
      </w:r>
      <w:r w:rsidR="00642689">
        <w:rPr>
          <w:lang w:val="en-CA"/>
        </w:rPr>
        <w:t>hen indels were called either in human or in the outgroup species at locations (after left-normalization) other than the location of the human po</w:t>
      </w:r>
      <w:r w:rsidR="00DB5725">
        <w:rPr>
          <w:lang w:val="en-CA"/>
        </w:rPr>
        <w:t>lymorphism under consideration.</w:t>
      </w:r>
      <w:r w:rsidR="00642689">
        <w:rPr>
          <w:lang w:val="en-CA"/>
        </w:rPr>
        <w:t xml:space="preserve"> In matching the alleles, only the indel length and type (insertion or deletion) were used; sequences were allowed to differ to allow for single-nucleotide substitutions.  </w:t>
      </w:r>
    </w:p>
    <w:p w14:paraId="1CA46AC0" w14:textId="4F524C61" w:rsidR="00C44080" w:rsidRDefault="00C44080" w:rsidP="003C02FE">
      <w:pPr>
        <w:rPr>
          <w:lang w:val="en-CA"/>
        </w:rPr>
      </w:pPr>
      <w:r>
        <w:rPr>
          <w:lang w:val="en-CA"/>
        </w:rPr>
        <w:t xml:space="preserve">This procedure emphasizes specificity over sensitivity; in particular, </w:t>
      </w:r>
      <w:r w:rsidR="00642689">
        <w:rPr>
          <w:lang w:val="en-CA"/>
        </w:rPr>
        <w:t xml:space="preserve">at indel hotspots homoplasies are common, commonly resulting the presence of more than two alleles among the </w:t>
      </w:r>
      <w:r w:rsidR="00DB5725">
        <w:rPr>
          <w:lang w:val="en-CA"/>
        </w:rPr>
        <w:t xml:space="preserve">set of alleles consisting of the </w:t>
      </w:r>
      <w:r w:rsidR="00642689">
        <w:rPr>
          <w:lang w:val="en-CA"/>
        </w:rPr>
        <w:t xml:space="preserve">primate outgroup alleles, the human reference allele and the human alternative allele.  In these situations our procedure did not </w:t>
      </w:r>
      <w:r w:rsidR="00DB5725">
        <w:rPr>
          <w:lang w:val="en-CA"/>
        </w:rPr>
        <w:t>result in a polarization call.  As a result, about 50% of calls were polarized (see Table 3 in the main text).</w:t>
      </w:r>
      <w:r w:rsidR="00642689">
        <w:rPr>
          <w:lang w:val="en-CA"/>
        </w:rPr>
        <w:t xml:space="preserve"> </w:t>
      </w:r>
    </w:p>
    <w:p w14:paraId="5DD3053C" w14:textId="77777777" w:rsidR="00FB5194" w:rsidRDefault="00FB5194" w:rsidP="003C02FE">
      <w:pPr>
        <w:rPr>
          <w:lang w:val="en-CA"/>
        </w:rPr>
      </w:pPr>
    </w:p>
    <w:p w14:paraId="4820CCE9" w14:textId="77777777" w:rsidR="003C02FE" w:rsidRDefault="003C02FE" w:rsidP="00B01EAC">
      <w:pPr>
        <w:pStyle w:val="Heading2"/>
      </w:pPr>
      <w:bookmarkStart w:id="63" w:name="_Toc220426712"/>
      <w:r>
        <w:rPr>
          <w:lang w:val="en-CA"/>
        </w:rPr>
        <w:t>Genes with high predicted indel mutation rates</w:t>
      </w:r>
      <w:bookmarkEnd w:id="63"/>
      <w:r w:rsidR="00A21DD0" w:rsidRPr="00A21DD0">
        <w:rPr>
          <w:lang w:val="en-CA"/>
        </w:rPr>
        <w:br/>
      </w:r>
    </w:p>
    <w:p w14:paraId="2D61E2CF" w14:textId="77777777" w:rsidR="003C02FE" w:rsidRDefault="003C02FE" w:rsidP="003C02FE">
      <w:r>
        <w:t>We used the indel rate model described in the Local Indel Rate section to annotate CDS of protein-coding genes with their predicted indel mutation rate.</w:t>
      </w:r>
    </w:p>
    <w:p w14:paraId="1F46E2B6" w14:textId="376E8F33" w:rsidR="003C02FE" w:rsidRPr="00656B37" w:rsidRDefault="003C02FE" w:rsidP="003C02FE">
      <w:r>
        <w:t>To normalize the predicted indel rate inflation above the basal rate to an indel rate per nucleotide and per generation, we used the model to calculate the accumulated non-normalized predicted indel rate across a random sample of 34.21-Mb of human genome sequence (0.1931 indels per generation).  The rate of SNP mutations in the same region was calculated from the known mutation rate of 2.5x10</w:t>
      </w:r>
      <w:r w:rsidRPr="00656B37">
        <w:rPr>
          <w:vertAlign w:val="superscript"/>
        </w:rPr>
        <w:t>-8</w:t>
      </w:r>
      <w:r>
        <w:t xml:space="preserve"> mutations per site per generation (0.8552 SNPs </w:t>
      </w:r>
      <w:r w:rsidRPr="00F823AC">
        <w:t>per generation)</w:t>
      </w:r>
      <w:r w:rsidR="008374B5" w:rsidRPr="00F823AC">
        <w:fldChar w:fldCharType="begin"/>
      </w:r>
      <w:r w:rsidR="005925F3">
        <w:instrText xml:space="preserve"> ADDIN EN.CITE &lt;EndNote&gt;&lt;Cite&gt;&lt;Author&gt;Nachman&lt;/Author&gt;&lt;Year&gt;2000&lt;/Year&gt;&lt;RecNum&gt;24&lt;/RecNum&gt;&lt;DisplayText&gt;(21)&lt;/DisplayText&gt;&lt;record&gt;&lt;rec-number&gt;24&lt;/rec-number&gt;&lt;foreign-keys&gt;&lt;key app="EN" db-id="ap2te2ed7e22flerr2455ezhzsaafx2vpe2z"&gt;24&lt;/key&gt;&lt;/foreign-keys&gt;&lt;ref-type name="Journal Article"&gt;17&lt;/ref-type&gt;&lt;contributors&gt;&lt;authors&gt;&lt;author&gt;Nachman, M. W.&lt;/author&gt;&lt;author&gt;Crowell, S. L.&lt;/author&gt;&lt;/authors&gt;&lt;/contributors&gt;&lt;auth-address&gt;Department of Ecology and Evolutionary Biology, University of Arizona, Tucson, Arizona 85721, USA. nachman@u.arizona.edu&lt;/auth-address&gt;&lt;titles&gt;&lt;title&gt;Estimate of the mutation rate per nucleotide in humans&lt;/title&gt;&lt;secondary-title&gt;Genetics&lt;/secondary-title&gt;&lt;alt-title&gt;Genetics&lt;/alt-title&gt;&lt;/titles&gt;&lt;periodical&gt;&lt;full-title&gt;Genetics&lt;/full-title&gt;&lt;abbr-1&gt;Genetics&lt;/abbr-1&gt;&lt;/periodical&gt;&lt;alt-periodical&gt;&lt;full-title&gt;Genetics&lt;/full-title&gt;&lt;abbr-1&gt;Genetics&lt;/abbr-1&gt;&lt;/alt-periodical&gt;&lt;pages&gt;297-304&lt;/pages&gt;&lt;volume&gt;156&lt;/volume&gt;&lt;number&gt;1&lt;/number&gt;&lt;edition&gt;2000/09/09&lt;/edition&gt;&lt;keywords&gt;&lt;keyword&gt;Animals&lt;/keyword&gt;&lt;keyword&gt;Chromosomes, Human/genetics&lt;/keyword&gt;&lt;keyword&gt;DNA/genetics&lt;/keyword&gt;&lt;keyword&gt;Evolution, Molecular&lt;/keyword&gt;&lt;keyword&gt;Female&lt;/keyword&gt;&lt;keyword&gt;Humans&lt;/keyword&gt;&lt;keyword&gt;Male&lt;/keyword&gt;&lt;keyword&gt;*Mutation&lt;/keyword&gt;&lt;keyword&gt;Pan troglodytes/genetics&lt;/keyword&gt;&lt;keyword&gt;Pseudogenes&lt;/keyword&gt;&lt;keyword&gt;Species Specificity&lt;/keyword&gt;&lt;keyword&gt;X Chromosome/genetics&lt;/keyword&gt;&lt;/keywords&gt;&lt;dates&gt;&lt;year&gt;2000&lt;/year&gt;&lt;pub-dates&gt;&lt;date&gt;Sep&lt;/date&gt;&lt;/pub-dates&gt;&lt;/dates&gt;&lt;isbn&gt;0016-6731 (Print)&amp;#xD;0016-6731 (Linking)&lt;/isbn&gt;&lt;accession-num&gt;10978293&lt;/accession-num&gt;&lt;work-type&gt;Comparative Study&amp;#xD;Research Support, U.S. Gov&amp;apos;t, Non-P.H.S.&lt;/work-type&gt;&lt;urls&gt;&lt;related-urls&gt;&lt;url&gt;http://www.ncbi.nlm.nih.gov/pubmed/10978293&lt;/url&gt;&lt;/related-urls&gt;&lt;/urls&gt;&lt;custom2&gt;1461236&lt;/custom2&gt;&lt;language&gt;eng&lt;/language&gt;&lt;/record&gt;&lt;/Cite&gt;&lt;/EndNote&gt;</w:instrText>
      </w:r>
      <w:r w:rsidR="008374B5" w:rsidRPr="00F823AC">
        <w:fldChar w:fldCharType="separate"/>
      </w:r>
      <w:r w:rsidR="005925F3">
        <w:rPr>
          <w:noProof/>
        </w:rPr>
        <w:t>(</w:t>
      </w:r>
      <w:hyperlink w:anchor="_ENREF_21" w:tooltip="Nachman, 2000 #24" w:history="1">
        <w:r w:rsidR="005925F3">
          <w:rPr>
            <w:noProof/>
          </w:rPr>
          <w:t>21</w:t>
        </w:r>
      </w:hyperlink>
      <w:r w:rsidR="005925F3">
        <w:rPr>
          <w:noProof/>
        </w:rPr>
        <w:t>)</w:t>
      </w:r>
      <w:r w:rsidR="008374B5" w:rsidRPr="00F823AC">
        <w:fldChar w:fldCharType="end"/>
      </w:r>
      <w:r w:rsidRPr="00F823AC">
        <w:t xml:space="preserve">.  </w:t>
      </w:r>
      <w:r>
        <w:t>Finally, t</w:t>
      </w:r>
      <w:r w:rsidRPr="00F823AC">
        <w:t>he normalization</w:t>
      </w:r>
      <w:r>
        <w:t xml:space="preserve"> factor was calculated by using the genome-wide indel:SNP ratio of 1:8 estimated in this study (0.125 / (0.1931 / 0.8552) = 0.554).</w:t>
      </w:r>
    </w:p>
    <w:p w14:paraId="7D742CD7" w14:textId="77777777" w:rsidR="003C02FE" w:rsidRDefault="003C02FE" w:rsidP="003C02FE">
      <w:r>
        <w:t>Genes were obtained from the UCSC knownGenes list (knownGene.hg18.txt.gz).  From each gene, defined by its identifier, the longest transcript was chosen, and coding exons were extracted.  The accumulated normalized indel rate across exons was calculated for each gene using the model and normalization described above.  Genes with a predicted rate exceeding 2x10</w:t>
      </w:r>
      <w:r w:rsidRPr="00656B37">
        <w:rPr>
          <w:vertAlign w:val="superscript"/>
        </w:rPr>
        <w:t>-5</w:t>
      </w:r>
      <w:r>
        <w:t xml:space="preserve"> were retained (45 genes).</w:t>
      </w:r>
    </w:p>
    <w:p w14:paraId="6CE9344E" w14:textId="77777777" w:rsidR="003C02FE" w:rsidRDefault="003C02FE" w:rsidP="003C02FE">
      <w:r>
        <w:t>We next removed MUC5B from the list as its transcript overlapped the MUC5AC transcript, and the longest transcript of MUC5B is shorter than the longest MUC5AC transcript.  In addition, SSPO was removed, as it contained a large number of frameshift indels (4, 12 and 4 in CEU, YRI and JPT/CHB), and the VEGA gene record of SSPO indicates that the gene is ’’fragmented’’.  This resulted in a list of 43 genes (Table S4).</w:t>
      </w:r>
    </w:p>
    <w:p w14:paraId="49888C72" w14:textId="77777777" w:rsidR="003C02FE" w:rsidRDefault="003C02FE" w:rsidP="003C02FE">
      <w:r>
        <w:t>We then annotated each gene by the p value for enrichment with SNPs as reported in the 1000 Genomes Pilot project.  This p value was computed by computing the relative rank of the number of SNPs overlapping a transcript within the set of all transcripts contributing to the gene list.  Where more than one transcript contributes to a gene, the transcript with the highest overlap with 1000 Genomes Pilot SNPs was taken.  The relative rank was reported as a p value, and genes with a p value below 0.05 were excluded from further analysis.</w:t>
      </w:r>
    </w:p>
    <w:p w14:paraId="1680D1DA" w14:textId="77777777" w:rsidR="003C02FE" w:rsidRPr="00656B37" w:rsidRDefault="003C02FE" w:rsidP="003C02FE">
      <w:r>
        <w:t>This procedure removed 33/43 genes.  Partly this is due to the transcript length itself; for instance the TTN gene is very long and this by itself predisposes it to larger numbers of both polymorphic indels and SNPs.  The majority of excluded genes do not fall in this category, and we suspect that these genes have some incorrect transcripts included among their transcript models.  Inclusion of incorrect exons into some transcripts will lead to spurious indels and SNPs being included by our pipeline.</w:t>
      </w:r>
    </w:p>
    <w:p w14:paraId="66FF42E7" w14:textId="77777777" w:rsidR="003C02FE" w:rsidRPr="00656B37" w:rsidRDefault="003C02FE" w:rsidP="003C02FE"/>
    <w:p w14:paraId="69B68649" w14:textId="77777777" w:rsidR="003C02FE" w:rsidRDefault="003C02FE" w:rsidP="00B01EAC">
      <w:pPr>
        <w:pStyle w:val="Heading2"/>
      </w:pPr>
      <w:bookmarkStart w:id="64" w:name="_Toc220426713"/>
      <w:r>
        <w:t>Modeling the incidence of indels across the genome</w:t>
      </w:r>
      <w:bookmarkEnd w:id="64"/>
    </w:p>
    <w:p w14:paraId="1A4A8DB7" w14:textId="77777777" w:rsidR="003C02FE" w:rsidRDefault="003C02FE" w:rsidP="003C02FE"/>
    <w:p w14:paraId="392B6E3D" w14:textId="77777777" w:rsidR="003C02FE" w:rsidRDefault="003C02FE" w:rsidP="003C02FE">
      <w:r>
        <w:t xml:space="preserve">We estimated indel rates for Pilot 1 indels from the 1000 Genomes Project using a logistic regression model that incorporated genic content, conserved noncoding status, repetitive element content, variability in GC, sequence mappability, SNPs and recombination rate.   We masked bases that were uncalled or were indel hotspots (having a homopolymer run </w:t>
      </w:r>
      <w:r>
        <w:rPr>
          <w:rFonts w:cstheme="minorHAnsi"/>
        </w:rPr>
        <w:t>≥</w:t>
      </w:r>
      <w:r>
        <w:t xml:space="preserve">  6 or a microsatellite unit length </w:t>
      </w:r>
      <w:r>
        <w:rPr>
          <w:rFonts w:cstheme="minorHAnsi"/>
        </w:rPr>
        <w:t>≥</w:t>
      </w:r>
      <w:r>
        <w:t xml:space="preserve">  5 or microsatellite run </w:t>
      </w:r>
      <w:r>
        <w:rPr>
          <w:rFonts w:cstheme="minorHAnsi"/>
        </w:rPr>
        <w:t>≥</w:t>
      </w:r>
      <w:r>
        <w:t xml:space="preserve">  5 units for unit length of 2 or </w:t>
      </w:r>
      <w:r>
        <w:rPr>
          <w:rFonts w:cstheme="minorHAnsi"/>
        </w:rPr>
        <w:t>≥</w:t>
      </w:r>
      <w:r>
        <w:t xml:space="preserve"> 4 units for a unit length of 3 or </w:t>
      </w:r>
      <w:r>
        <w:rPr>
          <w:rFonts w:cstheme="minorHAnsi"/>
        </w:rPr>
        <w:t>≥ 3 for a unit length of 4).</w:t>
      </w:r>
      <w:r>
        <w:t xml:space="preserve">  For genic content, we used the Gencode v3b reference annotation and stratified by 5’ UTR, protein coding sequence, intron and 3’ UTR.  For repetitive element content, we used LINE, SINE, LTR and Transposon annotation from EnsEMBL and TRF annotation from UCSC.  Additionally, we added multiple states for homopolymer and microsatellite annotation below our hotspot filter cutoff.  Homopolymers of length </w:t>
      </w:r>
      <w:r>
        <w:rPr>
          <w:rFonts w:cstheme="minorHAnsi"/>
        </w:rPr>
        <w:t>≤</w:t>
      </w:r>
      <w:r>
        <w:t xml:space="preserve"> 3 where encoded as state 0, of length 4 as state 1 and of length 5 as state 2.  Microsatellites followed the logic:</w:t>
      </w:r>
    </w:p>
    <w:p w14:paraId="5230DBF2" w14:textId="77777777" w:rsidR="003C02FE" w:rsidRPr="007A5C7C" w:rsidRDefault="003C02FE" w:rsidP="003C02FE">
      <w:pPr>
        <w:spacing w:after="0"/>
        <w:rPr>
          <w:rFonts w:ascii="Courier New" w:hAnsi="Courier New" w:cs="Courier New"/>
          <w:sz w:val="20"/>
          <w:szCs w:val="20"/>
        </w:rPr>
      </w:pPr>
      <w:r w:rsidRPr="007A5C7C">
        <w:rPr>
          <w:rFonts w:ascii="Courier New" w:hAnsi="Courier New" w:cs="Courier New"/>
          <w:sz w:val="20"/>
          <w:szCs w:val="20"/>
        </w:rPr>
        <w:t>State 0:</w:t>
      </w:r>
    </w:p>
    <w:p w14:paraId="3772BF30" w14:textId="77777777" w:rsidR="003C02FE" w:rsidRPr="007A5C7C" w:rsidRDefault="003C02FE" w:rsidP="003C02FE">
      <w:pPr>
        <w:spacing w:after="0"/>
        <w:rPr>
          <w:rFonts w:ascii="Courier New" w:hAnsi="Courier New" w:cs="Courier New"/>
          <w:sz w:val="20"/>
          <w:szCs w:val="20"/>
        </w:rPr>
      </w:pPr>
      <w:r w:rsidRPr="007A5C7C">
        <w:rPr>
          <w:rFonts w:ascii="Courier New" w:hAnsi="Courier New" w:cs="Courier New"/>
          <w:sz w:val="20"/>
          <w:szCs w:val="20"/>
        </w:rPr>
        <w:tab/>
        <w:t>Microsatellite unit length == 2 and Microsatellite length &lt; 6</w:t>
      </w:r>
    </w:p>
    <w:p w14:paraId="481D59F9" w14:textId="77777777" w:rsidR="003C02FE" w:rsidRPr="007A5C7C" w:rsidRDefault="003C02FE" w:rsidP="003C02FE">
      <w:pPr>
        <w:spacing w:after="0"/>
        <w:rPr>
          <w:rFonts w:ascii="Courier New" w:hAnsi="Courier New" w:cs="Courier New"/>
          <w:sz w:val="20"/>
          <w:szCs w:val="20"/>
        </w:rPr>
      </w:pPr>
      <w:r w:rsidRPr="007A5C7C">
        <w:rPr>
          <w:rFonts w:ascii="Courier New" w:hAnsi="Courier New" w:cs="Courier New"/>
          <w:sz w:val="20"/>
          <w:szCs w:val="20"/>
        </w:rPr>
        <w:tab/>
        <w:t>Microsatellite unit length == 3 and Microsatellite length &lt; 6</w:t>
      </w:r>
    </w:p>
    <w:p w14:paraId="29116E84" w14:textId="77777777" w:rsidR="003C02FE" w:rsidRPr="007A5C7C" w:rsidRDefault="003C02FE" w:rsidP="003C02FE">
      <w:pPr>
        <w:spacing w:after="0"/>
        <w:ind w:firstLine="708"/>
        <w:rPr>
          <w:rFonts w:ascii="Courier New" w:hAnsi="Courier New" w:cs="Courier New"/>
          <w:sz w:val="20"/>
          <w:szCs w:val="20"/>
        </w:rPr>
      </w:pPr>
      <w:r w:rsidRPr="007A5C7C">
        <w:rPr>
          <w:rFonts w:ascii="Courier New" w:hAnsi="Courier New" w:cs="Courier New"/>
          <w:sz w:val="20"/>
          <w:szCs w:val="20"/>
        </w:rPr>
        <w:t>Microsatellite unit length == 4 and Microsatellite length &lt; 8</w:t>
      </w:r>
    </w:p>
    <w:p w14:paraId="1CC97541" w14:textId="77777777" w:rsidR="003C02FE" w:rsidRPr="007A5C7C" w:rsidRDefault="003C02FE" w:rsidP="003C02FE">
      <w:pPr>
        <w:spacing w:after="0"/>
        <w:rPr>
          <w:rFonts w:ascii="Courier New" w:hAnsi="Courier New" w:cs="Courier New"/>
          <w:sz w:val="20"/>
          <w:szCs w:val="20"/>
        </w:rPr>
      </w:pPr>
      <w:r w:rsidRPr="007A5C7C">
        <w:rPr>
          <w:rFonts w:ascii="Courier New" w:hAnsi="Courier New" w:cs="Courier New"/>
          <w:sz w:val="20"/>
          <w:szCs w:val="20"/>
        </w:rPr>
        <w:t>State 1:</w:t>
      </w:r>
    </w:p>
    <w:p w14:paraId="77A3F409" w14:textId="77777777" w:rsidR="003C02FE" w:rsidRPr="007A5C7C" w:rsidRDefault="003C02FE" w:rsidP="003C02FE">
      <w:pPr>
        <w:spacing w:after="0"/>
        <w:rPr>
          <w:rFonts w:ascii="Courier New" w:hAnsi="Courier New" w:cs="Courier New"/>
          <w:sz w:val="20"/>
          <w:szCs w:val="20"/>
        </w:rPr>
      </w:pPr>
      <w:r w:rsidRPr="007A5C7C">
        <w:rPr>
          <w:rFonts w:ascii="Courier New" w:hAnsi="Courier New" w:cs="Courier New"/>
          <w:sz w:val="20"/>
          <w:szCs w:val="20"/>
        </w:rPr>
        <w:tab/>
        <w:t>Microsatellite unit length == 2 and 6 ≤ Microsatellite length &lt; 8</w:t>
      </w:r>
    </w:p>
    <w:p w14:paraId="67D5EAAA" w14:textId="77777777" w:rsidR="003C02FE" w:rsidRPr="007A5C7C" w:rsidRDefault="003C02FE" w:rsidP="003C02FE">
      <w:pPr>
        <w:spacing w:after="0"/>
        <w:rPr>
          <w:rFonts w:ascii="Courier New" w:hAnsi="Courier New" w:cs="Courier New"/>
          <w:sz w:val="20"/>
          <w:szCs w:val="20"/>
        </w:rPr>
      </w:pPr>
      <w:r w:rsidRPr="007A5C7C">
        <w:rPr>
          <w:rFonts w:ascii="Courier New" w:hAnsi="Courier New" w:cs="Courier New"/>
          <w:sz w:val="20"/>
          <w:szCs w:val="20"/>
        </w:rPr>
        <w:tab/>
        <w:t>Microsatellite unit length == 3 and 6 ≤ Microsatellite length &lt; 9</w:t>
      </w:r>
    </w:p>
    <w:p w14:paraId="14985D18" w14:textId="77777777" w:rsidR="003C02FE" w:rsidRPr="007A5C7C" w:rsidRDefault="003C02FE" w:rsidP="003C02FE">
      <w:pPr>
        <w:spacing w:after="0"/>
        <w:ind w:firstLine="708"/>
        <w:rPr>
          <w:rFonts w:ascii="Courier New" w:hAnsi="Courier New" w:cs="Courier New"/>
          <w:sz w:val="20"/>
          <w:szCs w:val="20"/>
        </w:rPr>
      </w:pPr>
      <w:r w:rsidRPr="007A5C7C">
        <w:rPr>
          <w:rFonts w:ascii="Courier New" w:hAnsi="Courier New" w:cs="Courier New"/>
          <w:sz w:val="20"/>
          <w:szCs w:val="20"/>
        </w:rPr>
        <w:t>Microsatellite unit length == 4 and 8 ≤ Microsatellite length &lt; 10</w:t>
      </w:r>
    </w:p>
    <w:p w14:paraId="34381353" w14:textId="77777777" w:rsidR="003C02FE" w:rsidRPr="007A5C7C" w:rsidRDefault="003C02FE" w:rsidP="003C02FE">
      <w:pPr>
        <w:spacing w:after="0"/>
        <w:rPr>
          <w:rFonts w:ascii="Courier New" w:hAnsi="Courier New" w:cs="Courier New"/>
          <w:sz w:val="20"/>
          <w:szCs w:val="20"/>
        </w:rPr>
      </w:pPr>
      <w:r w:rsidRPr="007A5C7C">
        <w:rPr>
          <w:rFonts w:ascii="Courier New" w:hAnsi="Courier New" w:cs="Courier New"/>
          <w:sz w:val="20"/>
          <w:szCs w:val="20"/>
        </w:rPr>
        <w:t>State 2:</w:t>
      </w:r>
    </w:p>
    <w:p w14:paraId="664A1411" w14:textId="77777777" w:rsidR="003C02FE" w:rsidRPr="007A5C7C" w:rsidRDefault="003C02FE" w:rsidP="003C02FE">
      <w:pPr>
        <w:spacing w:after="0"/>
        <w:rPr>
          <w:rFonts w:ascii="Courier New" w:hAnsi="Courier New" w:cs="Courier New"/>
          <w:sz w:val="20"/>
          <w:szCs w:val="20"/>
        </w:rPr>
      </w:pPr>
      <w:r w:rsidRPr="007A5C7C">
        <w:rPr>
          <w:rFonts w:ascii="Courier New" w:hAnsi="Courier New" w:cs="Courier New"/>
          <w:sz w:val="20"/>
          <w:szCs w:val="20"/>
        </w:rPr>
        <w:tab/>
        <w:t>Microsatellite unit length == 2 and 8 ≤ Microsatellite length &lt; 10</w:t>
      </w:r>
    </w:p>
    <w:p w14:paraId="42F0C3DD" w14:textId="77777777" w:rsidR="003C02FE" w:rsidRPr="007A5C7C" w:rsidRDefault="003C02FE" w:rsidP="003C02FE">
      <w:pPr>
        <w:spacing w:after="0"/>
        <w:rPr>
          <w:rFonts w:ascii="Courier New" w:hAnsi="Courier New" w:cs="Courier New"/>
          <w:sz w:val="20"/>
          <w:szCs w:val="20"/>
        </w:rPr>
      </w:pPr>
      <w:r w:rsidRPr="007A5C7C">
        <w:rPr>
          <w:rFonts w:ascii="Courier New" w:hAnsi="Courier New" w:cs="Courier New"/>
          <w:sz w:val="20"/>
          <w:szCs w:val="20"/>
        </w:rPr>
        <w:tab/>
        <w:t>Microsatellite unit length == 3 and 9 ≤ Microsatellite length &lt; 12</w:t>
      </w:r>
    </w:p>
    <w:p w14:paraId="2996E082" w14:textId="77777777" w:rsidR="003C02FE" w:rsidRPr="007A5C7C" w:rsidRDefault="003C02FE" w:rsidP="003C02FE">
      <w:pPr>
        <w:spacing w:after="0"/>
        <w:ind w:firstLine="708"/>
        <w:rPr>
          <w:rFonts w:ascii="Courier New" w:hAnsi="Courier New" w:cs="Courier New"/>
          <w:sz w:val="20"/>
          <w:szCs w:val="20"/>
        </w:rPr>
      </w:pPr>
      <w:r w:rsidRPr="007A5C7C">
        <w:rPr>
          <w:rFonts w:ascii="Courier New" w:hAnsi="Courier New" w:cs="Courier New"/>
          <w:sz w:val="20"/>
          <w:szCs w:val="20"/>
        </w:rPr>
        <w:t>Microsatellite unit length == 4 and 10 ≤ Microsatellite length &lt; 12</w:t>
      </w:r>
    </w:p>
    <w:p w14:paraId="1C2FB24C" w14:textId="77777777" w:rsidR="003C02FE" w:rsidRDefault="003C02FE" w:rsidP="003C02FE"/>
    <w:p w14:paraId="6CD7C3A1" w14:textId="77777777" w:rsidR="003C02FE" w:rsidRDefault="003C02FE" w:rsidP="003C02FE">
      <w:r>
        <w:t xml:space="preserve">We further included conserved noncoding elements from GERP++, Pilot 1 SNP calls, sequence mappability (using the 1000g pilot annotation) and recombination rates.  Recombination rates were modeled at 5 states (0: </w:t>
      </w:r>
      <w:r>
        <w:rPr>
          <w:rFonts w:cstheme="minorHAnsi"/>
        </w:rPr>
        <w:t>≤</w:t>
      </w:r>
      <w:r>
        <w:t xml:space="preserve"> 0.2 cM/Mb, 1: 0.2 cM/Mb </w:t>
      </w:r>
      <w:r>
        <w:rPr>
          <w:rFonts w:cstheme="minorHAnsi"/>
        </w:rPr>
        <w:t>≥</w:t>
      </w:r>
      <w:r>
        <w:t xml:space="preserve"> x </w:t>
      </w:r>
      <w:r>
        <w:rPr>
          <w:rFonts w:cstheme="minorHAnsi"/>
        </w:rPr>
        <w:t xml:space="preserve">≤ 1cM/Mb, 2: </w:t>
      </w:r>
      <w:r>
        <w:t xml:space="preserve">1 cM/Mb </w:t>
      </w:r>
      <w:r>
        <w:rPr>
          <w:rFonts w:cstheme="minorHAnsi"/>
        </w:rPr>
        <w:t>≥</w:t>
      </w:r>
      <w:r>
        <w:t xml:space="preserve"> x </w:t>
      </w:r>
      <w:r>
        <w:rPr>
          <w:rFonts w:cstheme="minorHAnsi"/>
        </w:rPr>
        <w:t xml:space="preserve">≤  5cM/Mb, 3: </w:t>
      </w:r>
      <w:r>
        <w:t xml:space="preserve">5 cM/Mb </w:t>
      </w:r>
      <w:r>
        <w:rPr>
          <w:rFonts w:cstheme="minorHAnsi"/>
        </w:rPr>
        <w:t>≥</w:t>
      </w:r>
      <w:r>
        <w:t xml:space="preserve"> x </w:t>
      </w:r>
      <w:r>
        <w:rPr>
          <w:rFonts w:cstheme="minorHAnsi"/>
        </w:rPr>
        <w:t xml:space="preserve">≤  10 cM/Mb, 4: ≥ </w:t>
      </w:r>
      <w:r>
        <w:t xml:space="preserve">10 cM/Mb).  Background GC content was also added to the model for window sizes of 50 bp and 250 bp.  Here, to model the distribution of GC around the mean, we created regression variables for GC windows that were at the following percentiles: </w:t>
      </w:r>
      <w:r>
        <w:rPr>
          <w:rFonts w:cstheme="minorHAnsi"/>
        </w:rPr>
        <w:t>≤</w:t>
      </w:r>
      <w:r>
        <w:t>1</w:t>
      </w:r>
      <w:r w:rsidRPr="00DD03CF">
        <w:rPr>
          <w:vertAlign w:val="superscript"/>
        </w:rPr>
        <w:t>st</w:t>
      </w:r>
      <w:r>
        <w:t xml:space="preserve">, </w:t>
      </w:r>
      <w:r>
        <w:rPr>
          <w:rFonts w:cstheme="minorHAnsi"/>
        </w:rPr>
        <w:t>≤</w:t>
      </w:r>
      <w:r>
        <w:t>10</w:t>
      </w:r>
      <w:r w:rsidRPr="00DD03CF">
        <w:rPr>
          <w:vertAlign w:val="superscript"/>
        </w:rPr>
        <w:t>th</w:t>
      </w:r>
      <w:r>
        <w:t xml:space="preserve">, </w:t>
      </w:r>
      <w:r>
        <w:rPr>
          <w:rFonts w:cstheme="minorHAnsi"/>
        </w:rPr>
        <w:t>≤</w:t>
      </w:r>
      <w:r>
        <w:t>35</w:t>
      </w:r>
      <w:r w:rsidRPr="00DD03CF">
        <w:rPr>
          <w:vertAlign w:val="superscript"/>
        </w:rPr>
        <w:t>th</w:t>
      </w:r>
      <w:r>
        <w:t xml:space="preserve">, </w:t>
      </w:r>
      <w:r>
        <w:rPr>
          <w:rFonts w:cstheme="minorHAnsi"/>
        </w:rPr>
        <w:t>≤</w:t>
      </w:r>
      <w:r>
        <w:t>45</w:t>
      </w:r>
      <w:r w:rsidRPr="00DD03CF">
        <w:rPr>
          <w:vertAlign w:val="superscript"/>
        </w:rPr>
        <w:t>th</w:t>
      </w:r>
      <w:r>
        <w:t xml:space="preserve">, background state, </w:t>
      </w:r>
      <w:r>
        <w:rPr>
          <w:rFonts w:cstheme="minorHAnsi"/>
        </w:rPr>
        <w:t>≥</w:t>
      </w:r>
      <w:r>
        <w:t>55</w:t>
      </w:r>
      <w:r w:rsidRPr="00DD03CF">
        <w:rPr>
          <w:vertAlign w:val="superscript"/>
        </w:rPr>
        <w:t>th</w:t>
      </w:r>
      <w:r>
        <w:t xml:space="preserve">, </w:t>
      </w:r>
      <w:r>
        <w:rPr>
          <w:rFonts w:cstheme="minorHAnsi"/>
        </w:rPr>
        <w:t>≥</w:t>
      </w:r>
      <w:r>
        <w:t>65</w:t>
      </w:r>
      <w:r w:rsidRPr="00DD03CF">
        <w:rPr>
          <w:vertAlign w:val="superscript"/>
        </w:rPr>
        <w:t>th</w:t>
      </w:r>
      <w:r>
        <w:t xml:space="preserve">, </w:t>
      </w:r>
      <w:r>
        <w:rPr>
          <w:rFonts w:cstheme="minorHAnsi"/>
        </w:rPr>
        <w:t>≥</w:t>
      </w:r>
      <w:r>
        <w:t>90</w:t>
      </w:r>
      <w:r w:rsidRPr="00DD03CF">
        <w:rPr>
          <w:vertAlign w:val="superscript"/>
        </w:rPr>
        <w:t>th</w:t>
      </w:r>
      <w:r>
        <w:t xml:space="preserve">, </w:t>
      </w:r>
      <w:r>
        <w:rPr>
          <w:rFonts w:cstheme="minorHAnsi"/>
        </w:rPr>
        <w:t>≥</w:t>
      </w:r>
      <w:r>
        <w:t>99</w:t>
      </w:r>
      <w:r w:rsidRPr="00DD03CF">
        <w:rPr>
          <w:vertAlign w:val="superscript"/>
        </w:rPr>
        <w:t>th</w:t>
      </w:r>
      <w:r>
        <w:t>.  Such that a base that was at the 95</w:t>
      </w:r>
      <w:r w:rsidRPr="00DD03CF">
        <w:rPr>
          <w:vertAlign w:val="superscript"/>
        </w:rPr>
        <w:t>th</w:t>
      </w:r>
      <w:r>
        <w:t xml:space="preserve"> percentile would have a state of 000011110 representing that the base exists at the background, above the 55</w:t>
      </w:r>
      <w:r w:rsidRPr="00DD03CF">
        <w:rPr>
          <w:vertAlign w:val="superscript"/>
        </w:rPr>
        <w:t>th</w:t>
      </w:r>
      <w:r>
        <w:t>, 65</w:t>
      </w:r>
      <w:r w:rsidRPr="00DD03CF">
        <w:rPr>
          <w:vertAlign w:val="superscript"/>
        </w:rPr>
        <w:t>th</w:t>
      </w:r>
      <w:r>
        <w:t xml:space="preserve"> and 90</w:t>
      </w:r>
      <w:r w:rsidRPr="00DD03CF">
        <w:rPr>
          <w:vertAlign w:val="superscript"/>
        </w:rPr>
        <w:t>th</w:t>
      </w:r>
      <w:r>
        <w:t xml:space="preserve"> percentile.  This encoding allowed us to remove invalid conditions that would otherwise be introduce by assigning a discrete state to a GC bin (for example assuming the behavior of the 65</w:t>
      </w:r>
      <w:r w:rsidRPr="00DD03CF">
        <w:rPr>
          <w:vertAlign w:val="superscript"/>
        </w:rPr>
        <w:t>th</w:t>
      </w:r>
      <w:r>
        <w:t xml:space="preserve"> percentile bin is independent of the behavior of the 55</w:t>
      </w:r>
      <w:r w:rsidRPr="00DD03CF">
        <w:rPr>
          <w:vertAlign w:val="superscript"/>
        </w:rPr>
        <w:t>th</w:t>
      </w:r>
      <w:r>
        <w:t xml:space="preserve"> percentile bin).  The logistic regression model was run for every base of each somatic chromosome and stratified based on polarized indel length.</w:t>
      </w:r>
    </w:p>
    <w:p w14:paraId="2C78F645" w14:textId="77777777" w:rsidR="0097788B" w:rsidRDefault="003C02FE" w:rsidP="0097788B">
      <w:r>
        <w:t>Given the combination of states, we observed characteristic depletion from CDS and within CDS relaxation for non-frameshift indels (Figure 2B).  Furthermore, we observed relative depletion in 2n indels for high GC sequence and an enrichment of indels in AT rich sequencing (Figure S7).  For repeats, we observed the highest rates in TRF repeats and uniform enrichment across indel length for sequence uniqueness (or mappability) (Figure S8).  For recombination rates and SNPs, we observed a slight increase for higher recombination rates and considerable correlation between SNP calls and indel calls likely representing a known increase in SNP call false positives near indels (Figure S9).</w:t>
      </w:r>
      <w:r w:rsidR="0097788B">
        <w:br/>
      </w:r>
      <w:r w:rsidR="0097788B">
        <w:br/>
      </w:r>
    </w:p>
    <w:p w14:paraId="378C756E" w14:textId="77777777" w:rsidR="0097788B" w:rsidRDefault="0097788B" w:rsidP="00B01EAC">
      <w:pPr>
        <w:pStyle w:val="Heading2"/>
        <w:rPr>
          <w:lang w:val="en-CA"/>
        </w:rPr>
      </w:pPr>
      <w:r w:rsidDel="0097788B">
        <w:t xml:space="preserve"> </w:t>
      </w:r>
      <w:bookmarkStart w:id="65" w:name="_Toc220426714"/>
      <w:r w:rsidRPr="0097788B">
        <w:rPr>
          <w:lang w:val="en-CA"/>
        </w:rPr>
        <w:t>No evidence of an effect of biased gene conversion (BGC) on indels</w:t>
      </w:r>
      <w:bookmarkEnd w:id="65"/>
    </w:p>
    <w:p w14:paraId="2281D7ED" w14:textId="77777777" w:rsidR="0097788B" w:rsidRDefault="0097788B" w:rsidP="0097788B">
      <w:pPr>
        <w:rPr>
          <w:lang w:val="en-CA"/>
        </w:rPr>
      </w:pPr>
    </w:p>
    <w:p w14:paraId="6A456634" w14:textId="260BD914" w:rsidR="0097788B" w:rsidRDefault="0097788B" w:rsidP="0097788B">
      <w:pPr>
        <w:jc w:val="both"/>
      </w:pPr>
      <w:r>
        <w:rPr>
          <w:lang w:val="en-CA"/>
        </w:rPr>
        <w:t>T</w:t>
      </w:r>
      <w:r w:rsidRPr="00A31297">
        <w:rPr>
          <w:lang w:val="en-CA"/>
        </w:rPr>
        <w:t xml:space="preserve">o understand the genetic variability engendered by indels, it is </w:t>
      </w:r>
      <w:r w:rsidRPr="00BF53D7">
        <w:t>necessary to study the processes of mutation as well as fixation. The probability of fixation of new mutations is affected not only by natural selection, but also by non-adaptive processes, such as bi</w:t>
      </w:r>
      <w:r>
        <w:t xml:space="preserve">ased gene conversion (BGC). Gene conversion is directly associated with the process of recombination, and results from </w:t>
      </w:r>
      <w:r w:rsidRPr="00B6611B">
        <w:t>unidirection</w:t>
      </w:r>
      <w:r>
        <w:t>al exchanges</w:t>
      </w:r>
      <w:r w:rsidRPr="00B6611B">
        <w:t xml:space="preserve"> </w:t>
      </w:r>
      <w:r>
        <w:t xml:space="preserve">between recombining DNA molecules. This process is said to be biased when some </w:t>
      </w:r>
      <w:r w:rsidRPr="00BF53D7">
        <w:t xml:space="preserve">alleles </w:t>
      </w:r>
      <w:r>
        <w:t>have a higher probability to be the donor during</w:t>
      </w:r>
      <w:r w:rsidRPr="00B6611B">
        <w:t xml:space="preserve"> gene conversion </w:t>
      </w:r>
      <w:r>
        <w:t>events. BGC acts as a molecular drive which</w:t>
      </w:r>
      <w:r w:rsidRPr="00BF53D7">
        <w:t xml:space="preserve"> results in increased frequencies </w:t>
      </w:r>
      <w:r>
        <w:t xml:space="preserve">of donor alleles </w:t>
      </w:r>
      <w:r w:rsidRPr="00BF53D7">
        <w:t>in a population, thereby enhancing their probability of fixation</w:t>
      </w:r>
      <w:r>
        <w:t xml:space="preserve">. </w:t>
      </w:r>
      <w:r w:rsidRPr="00B6611B">
        <w:t xml:space="preserve">A large body of evidence suggests that </w:t>
      </w:r>
      <w:r>
        <w:t>BGC</w:t>
      </w:r>
      <w:r w:rsidRPr="00B6611B">
        <w:t xml:space="preserve"> </w:t>
      </w:r>
      <w:r>
        <w:t xml:space="preserve">has a strong impact on the evolution of mammalian genomes, by affecting the segregation of base replacement mutations (i.e. SNPs) </w:t>
      </w:r>
      <w:r w:rsidRPr="00BF53D7">
        <w:t xml:space="preserve">(reviewed in </w:t>
      </w:r>
      <w:r w:rsidR="008374B5" w:rsidRPr="00BF53D7">
        <w:fldChar w:fldCharType="begin"/>
      </w:r>
      <w:r w:rsidR="005925F3">
        <w:instrText xml:space="preserve"> ADDIN EN.CITE &lt;EndNote&gt;&lt;Cite&gt;&lt;Author&gt;Duret&lt;/Author&gt;&lt;Year&gt;2009&lt;/Year&gt;&lt;RecNum&gt;823&lt;/RecNum&gt;&lt;DisplayText&gt;(22)&lt;/DisplayText&gt;&lt;record&gt;&lt;rec-number&gt;823&lt;/rec-number&gt;&lt;foreign-keys&gt;&lt;key app="EN" db-id="f0f2p22z7rs5tseaxe95afxbawrr90z505sz"&gt;823&lt;/key&gt;&lt;/foreign-keys&gt;&lt;ref-type name="Journal Article"&gt;17&lt;/ref-type&gt;&lt;contributors&gt;&lt;authors&gt;&lt;author&gt;Duret, L.&lt;/author&gt;&lt;author&gt;Galtier, N&lt;/author&gt;&lt;/authors&gt;&lt;/contributors&gt;&lt;titles&gt;&lt;title&gt;Biased gene conversion and the evolution of mammalian genomic landscapes&lt;/title&gt;&lt;secondary-title&gt;Annual Reviews of Genomics and Human Genetics&lt;/secondary-title&gt;&lt;/titles&gt;&lt;periodical&gt;&lt;full-title&gt;Annual Reviews of Genomics and Human Genetics&lt;/full-title&gt;&lt;/periodical&gt;&lt;pages&gt;285-311&lt;/pages&gt;&lt;volume&gt;10&lt;/volume&gt;&lt;number&gt;1&lt;/number&gt;&lt;edition&gt;July 16, 2009&lt;/edition&gt;&lt;section&gt;285&lt;/section&gt;&lt;dates&gt;&lt;year&gt;2009&lt;/year&gt;&lt;/dates&gt;&lt;urls&gt;&lt;/urls&gt;&lt;/record&gt;&lt;/Cite&gt;&lt;/EndNote&gt;</w:instrText>
      </w:r>
      <w:r w:rsidR="008374B5" w:rsidRPr="00BF53D7">
        <w:fldChar w:fldCharType="separate"/>
      </w:r>
      <w:r w:rsidR="005925F3">
        <w:rPr>
          <w:noProof/>
        </w:rPr>
        <w:t>(</w:t>
      </w:r>
      <w:hyperlink w:anchor="_ENREF_22" w:tooltip="Duret, 2009 #823" w:history="1">
        <w:r w:rsidR="005925F3">
          <w:rPr>
            <w:noProof/>
          </w:rPr>
          <w:t>22</w:t>
        </w:r>
      </w:hyperlink>
      <w:r w:rsidR="005925F3">
        <w:rPr>
          <w:noProof/>
        </w:rPr>
        <w:t>)</w:t>
      </w:r>
      <w:r w:rsidR="008374B5" w:rsidRPr="00BF53D7">
        <w:fldChar w:fldCharType="end"/>
      </w:r>
      <w:r w:rsidRPr="00BF53D7">
        <w:t xml:space="preserve">. </w:t>
      </w:r>
      <w:r>
        <w:t xml:space="preserve">This BGC processes affecting SNPs probably results from a bias in the repair of mismatches that occur at heterozygote sites in heteroduplex DNA during recombination </w:t>
      </w:r>
      <w:r w:rsidR="008374B5" w:rsidRPr="00BF53D7">
        <w:fldChar w:fldCharType="begin"/>
      </w:r>
      <w:r w:rsidR="005925F3">
        <w:instrText xml:space="preserve"> ADDIN EN.CITE &lt;EndNote&gt;&lt;Cite&gt;&lt;Author&gt;Duret&lt;/Author&gt;&lt;Year&gt;2009&lt;/Year&gt;&lt;RecNum&gt;823&lt;/RecNum&gt;&lt;DisplayText&gt;(22)&lt;/DisplayText&gt;&lt;record&gt;&lt;rec-number&gt;823&lt;/rec-number&gt;&lt;foreign-keys&gt;&lt;key app="EN" db-id="f0f2p22z7rs5tseaxe95afxbawrr90z505sz"&gt;823&lt;/key&gt;&lt;/foreign-keys&gt;&lt;ref-type name="Journal Article"&gt;17&lt;/ref-type&gt;&lt;contributors&gt;&lt;authors&gt;&lt;author&gt;Duret, L.&lt;/author&gt;&lt;author&gt;Galtier, N&lt;/author&gt;&lt;/authors&gt;&lt;/contributors&gt;&lt;titles&gt;&lt;title&gt;Biased gene conversion and the evolution of mammalian genomic landscapes&lt;/title&gt;&lt;secondary-title&gt;Annual Reviews of Genomics and Human Genetics&lt;/secondary-title&gt;&lt;/titles&gt;&lt;periodical&gt;&lt;full-title&gt;Annual Reviews of Genomics and Human Genetics&lt;/full-title&gt;&lt;/periodical&gt;&lt;pages&gt;285-311&lt;/pages&gt;&lt;volume&gt;10&lt;/volume&gt;&lt;number&gt;1&lt;/number&gt;&lt;edition&gt;July 16, 2009&lt;/edition&gt;&lt;section&gt;285&lt;/section&gt;&lt;dates&gt;&lt;year&gt;2009&lt;/year&gt;&lt;/dates&gt;&lt;urls&gt;&lt;/urls&gt;&lt;/record&gt;&lt;/Cite&gt;&lt;/EndNote&gt;</w:instrText>
      </w:r>
      <w:r w:rsidR="008374B5" w:rsidRPr="00BF53D7">
        <w:fldChar w:fldCharType="separate"/>
      </w:r>
      <w:r w:rsidR="005925F3">
        <w:rPr>
          <w:noProof/>
        </w:rPr>
        <w:t>(</w:t>
      </w:r>
      <w:hyperlink w:anchor="_ENREF_22" w:tooltip="Duret, 2009 #823" w:history="1">
        <w:r w:rsidR="005925F3">
          <w:rPr>
            <w:noProof/>
          </w:rPr>
          <w:t>22</w:t>
        </w:r>
      </w:hyperlink>
      <w:r w:rsidR="005925F3">
        <w:rPr>
          <w:noProof/>
        </w:rPr>
        <w:t>)</w:t>
      </w:r>
      <w:r w:rsidR="008374B5" w:rsidRPr="00BF53D7">
        <w:fldChar w:fldCharType="end"/>
      </w:r>
      <w:r>
        <w:t xml:space="preserve">. </w:t>
      </w:r>
    </w:p>
    <w:p w14:paraId="036EC132" w14:textId="77777777" w:rsidR="0097788B" w:rsidRDefault="0097788B" w:rsidP="0097788B">
      <w:r>
        <w:t xml:space="preserve">Here we sought to test whether polymorphic indels are also affected by a gene conversion bias. If the repair of gaps in heteroduplex DNA tends to favor long alleles over short alleles, then this should increase the probability of transmission of long alleles in regions of high recombination. Thus, this model predicts that, on average, the derived allele frequency (DAF) of insertion should increase with increasing recombination rate, whereas the DAF of deletion should decrease (or vice versa if gap repair favors the short allele). </w:t>
      </w:r>
    </w:p>
    <w:p w14:paraId="4AF648A5" w14:textId="5BFB86CF" w:rsidR="0097788B" w:rsidRPr="00BF53D7" w:rsidRDefault="0097788B" w:rsidP="0097788B">
      <w:r w:rsidRPr="00BF53D7">
        <w:t xml:space="preserve">To assess the </w:t>
      </w:r>
      <w:r>
        <w:t xml:space="preserve">relationship between insertion and deletion </w:t>
      </w:r>
      <w:r w:rsidRPr="00BF53D7">
        <w:t>allele frequencies</w:t>
      </w:r>
      <w:r>
        <w:t xml:space="preserve"> and</w:t>
      </w:r>
      <w:r w:rsidRPr="00BF53D7">
        <w:t xml:space="preserve"> local crossover rates</w:t>
      </w:r>
      <w:r>
        <w:t xml:space="preserve">, we focused on indels </w:t>
      </w:r>
      <w:r w:rsidRPr="00BF53D7">
        <w:t>located in NR contexts</w:t>
      </w:r>
      <w:r>
        <w:t xml:space="preserve"> (i.e. with a low mutation rate) to limit the risk of polarization errors due to homoplasy. We included</w:t>
      </w:r>
      <w:r w:rsidRPr="00BF53D7">
        <w:t xml:space="preserve"> only indels for which the minor allele was observed in at least one individual in at least one population</w:t>
      </w:r>
      <w:r>
        <w:t xml:space="preserve"> (to exclude indels </w:t>
      </w:r>
      <w:r w:rsidRPr="00BF53D7">
        <w:t xml:space="preserve">that </w:t>
      </w:r>
      <w:r>
        <w:t>might correspond to errors in the</w:t>
      </w:r>
      <w:r w:rsidRPr="00BF53D7">
        <w:t xml:space="preserve"> reference </w:t>
      </w:r>
      <w:r>
        <w:t>genome)</w:t>
      </w:r>
      <w:r w:rsidRPr="00BF53D7">
        <w:t xml:space="preserve">. Local </w:t>
      </w:r>
      <w:r>
        <w:t>crossover</w:t>
      </w:r>
      <w:r w:rsidRPr="00BF53D7">
        <w:t xml:space="preserve"> rates were obtained from HapMap Phase 2 data </w:t>
      </w:r>
      <w:r w:rsidR="008374B5">
        <w:fldChar w:fldCharType="begin"/>
      </w:r>
      <w:r w:rsidR="005925F3">
        <w:instrText xml:space="preserve"> ADDIN EN.CITE &lt;EndNote&gt;&lt;Cite&gt;&lt;Author&gt;The International HapMap Consortium&lt;/Author&gt;&lt;Year&gt;2007&lt;/Year&gt;&lt;RecNum&gt;98&lt;/RecNum&gt;&lt;DisplayText&gt;(23)&lt;/DisplayText&gt;&lt;record&gt;&lt;rec-number&gt;98&lt;/rec-number&gt;&lt;foreign-keys&gt;&lt;key app="EN" db-id="dredfzp5dxtw59epzt7pe9zttvwdtz59fdvd"&gt;98&lt;/key&gt;&lt;/foreign-keys&gt;&lt;ref-type name="Journal Article"&gt;17&lt;/ref-type&gt;&lt;contributors&gt;&lt;authors&gt;&lt;author&gt;The International HapMap Consortium,&lt;/author&gt;&lt;/authors&gt;&lt;/contributors&gt;&lt;titles&gt;&lt;title&gt;A second generation human haplotype map of over 3.1 million SNPs&lt;/title&gt;&lt;secondary-title&gt;Nature&lt;/secondary-title&gt;&lt;/titles&gt;&lt;periodical&gt;&lt;full-title&gt;Nature&lt;/full-title&gt;&lt;/periodical&gt;&lt;pages&gt;851-861&lt;/pages&gt;&lt;volume&gt;449&lt;/volume&gt;&lt;section&gt;851&lt;/section&gt;&lt;dates&gt;&lt;year&gt;2007&lt;/year&gt;&lt;pub-dates&gt;&lt;date&gt;October 18, 2007&lt;/date&gt;&lt;/pub-dates&gt;&lt;/dates&gt;&lt;urls&gt;&lt;/urls&gt;&lt;/record&gt;&lt;/Cite&gt;&lt;/EndNote&gt;</w:instrText>
      </w:r>
      <w:r w:rsidR="008374B5">
        <w:fldChar w:fldCharType="separate"/>
      </w:r>
      <w:r w:rsidR="005925F3">
        <w:rPr>
          <w:noProof/>
        </w:rPr>
        <w:t>(</w:t>
      </w:r>
      <w:hyperlink w:anchor="_ENREF_23" w:tooltip="The International HapMap Consortium, 2007 #98" w:history="1">
        <w:r w:rsidR="005925F3">
          <w:rPr>
            <w:noProof/>
          </w:rPr>
          <w:t>23</w:t>
        </w:r>
      </w:hyperlink>
      <w:r w:rsidR="005925F3">
        <w:rPr>
          <w:noProof/>
        </w:rPr>
        <w:t>)</w:t>
      </w:r>
      <w:r w:rsidR="008374B5">
        <w:fldChar w:fldCharType="end"/>
      </w:r>
      <w:r w:rsidRPr="00BF53D7">
        <w:t xml:space="preserve"> and calculated in 5kb windows for each event. </w:t>
      </w:r>
    </w:p>
    <w:p w14:paraId="654DC598" w14:textId="434C30B9" w:rsidR="0097788B" w:rsidRDefault="0097788B" w:rsidP="0097788B">
      <w:r>
        <w:t xml:space="preserve">As shown in </w:t>
      </w:r>
      <w:r w:rsidRPr="00BF53D7">
        <w:t>Figure S1</w:t>
      </w:r>
      <w:r>
        <w:t>0, we did not</w:t>
      </w:r>
      <w:r w:rsidRPr="00BF53D7">
        <w:t xml:space="preserve"> observe </w:t>
      </w:r>
      <w:r>
        <w:t>any consistent relationship between the local crossover rates and the</w:t>
      </w:r>
      <w:r w:rsidRPr="00BF53D7">
        <w:t xml:space="preserve"> mean DAF of </w:t>
      </w:r>
      <w:r>
        <w:t xml:space="preserve">insertions or deletions, in any of </w:t>
      </w:r>
      <w:r w:rsidRPr="00BF53D7">
        <w:t xml:space="preserve">the </w:t>
      </w:r>
      <w:r>
        <w:t>three studied populations</w:t>
      </w:r>
      <w:r w:rsidRPr="00BF53D7">
        <w:t>.</w:t>
      </w:r>
      <w:r w:rsidR="00556945">
        <w:t xml:space="preserve"> </w:t>
      </w:r>
      <w:r w:rsidR="00556945" w:rsidRPr="00556945">
        <w:t>We observe a</w:t>
      </w:r>
      <w:r w:rsidR="00556945">
        <w:t>n</w:t>
      </w:r>
      <w:r w:rsidR="00556945" w:rsidRPr="00556945">
        <w:t xml:space="preserve"> increase in insertion DAF with increasing recombination</w:t>
      </w:r>
      <w:r w:rsidR="00556945">
        <w:t>, which is significant</w:t>
      </w:r>
      <w:r w:rsidR="00556945" w:rsidRPr="00556945">
        <w:t xml:space="preserve"> (YRI, P = 2.596e-06; CEU, P=0.019; JPRCHB, P=0.0084). However, this increase is very weak, and we do not observe the corresponding decrease in deletion DAF (Fig. S10). </w:t>
      </w:r>
      <w:r w:rsidRPr="00BF53D7">
        <w:t xml:space="preserve"> Thus, 1000 Genomes </w:t>
      </w:r>
      <w:r>
        <w:t xml:space="preserve">pilot1 </w:t>
      </w:r>
      <w:r w:rsidRPr="00BF53D7">
        <w:t xml:space="preserve">data do not provide </w:t>
      </w:r>
      <w:r w:rsidR="00556945">
        <w:t xml:space="preserve">consistent </w:t>
      </w:r>
      <w:r w:rsidRPr="00BF53D7">
        <w:t xml:space="preserve">evidence for biased gene conversion altering the fixation probabilities of </w:t>
      </w:r>
      <w:r>
        <w:t>indel</w:t>
      </w:r>
      <w:r w:rsidRPr="00BF53D7">
        <w:t xml:space="preserve"> alleles.</w:t>
      </w:r>
    </w:p>
    <w:p w14:paraId="73A24862" w14:textId="77777777" w:rsidR="0097788B" w:rsidRDefault="0097788B" w:rsidP="0097788B">
      <w:pPr>
        <w:rPr>
          <w:lang w:val="en-CA" w:eastAsia="en-GB"/>
        </w:rPr>
      </w:pPr>
    </w:p>
    <w:p w14:paraId="33BFD495" w14:textId="4C17374D" w:rsidR="0097788B" w:rsidRDefault="0097788B" w:rsidP="00B01EAC">
      <w:pPr>
        <w:pStyle w:val="Heading2"/>
        <w:rPr>
          <w:lang w:val="en-CA" w:eastAsia="en-GB"/>
        </w:rPr>
      </w:pPr>
      <w:bookmarkStart w:id="66" w:name="_Toc220426715"/>
      <w:r w:rsidRPr="001D5A86">
        <w:rPr>
          <w:lang w:val="en-CA" w:eastAsia="en-GB"/>
        </w:rPr>
        <w:t>D</w:t>
      </w:r>
      <w:r w:rsidR="00321862">
        <w:rPr>
          <w:lang w:val="en-CA" w:eastAsia="en-GB"/>
        </w:rPr>
        <w:t>erived allele frequency spectra</w:t>
      </w:r>
      <w:r>
        <w:rPr>
          <w:lang w:val="en-CA" w:eastAsia="en-GB"/>
        </w:rPr>
        <w:t>: Detecting signals of purifying selection</w:t>
      </w:r>
      <w:bookmarkEnd w:id="66"/>
    </w:p>
    <w:p w14:paraId="614B3111" w14:textId="77777777" w:rsidR="0097788B" w:rsidRDefault="0097788B" w:rsidP="0097788B">
      <w:pPr>
        <w:rPr>
          <w:rFonts w:cstheme="minorHAnsi"/>
          <w:bCs/>
          <w:lang w:val="en-CA" w:eastAsia="en-GB"/>
        </w:rPr>
      </w:pPr>
    </w:p>
    <w:p w14:paraId="1CA64A52" w14:textId="4DDF6B95" w:rsidR="0097788B" w:rsidRDefault="0097788B" w:rsidP="0097788B">
      <w:pPr>
        <w:rPr>
          <w:rFonts w:cstheme="minorHAnsi"/>
          <w:lang w:val="en-CA"/>
        </w:rPr>
      </w:pPr>
      <w:r w:rsidRPr="00A31297">
        <w:rPr>
          <w:rFonts w:cstheme="minorHAnsi"/>
          <w:bCs/>
          <w:lang w:val="en-CA" w:eastAsia="en-GB"/>
        </w:rPr>
        <w:t xml:space="preserve">To evaluate the potential impact of selection, we </w:t>
      </w:r>
      <w:r w:rsidRPr="00A31297">
        <w:rPr>
          <w:rFonts w:cstheme="minorHAnsi"/>
          <w:lang w:val="en-CA" w:eastAsia="en-GB"/>
        </w:rPr>
        <w:t>analyzed the DAF spectra</w:t>
      </w:r>
      <w:r w:rsidRPr="00A31297">
        <w:rPr>
          <w:rFonts w:cstheme="minorHAnsi"/>
          <w:lang w:val="en-CA"/>
        </w:rPr>
        <w:t xml:space="preserve"> </w:t>
      </w:r>
      <w:r w:rsidRPr="00E91EAC">
        <w:rPr>
          <w:rFonts w:cstheme="minorHAnsi"/>
          <w:lang w:val="en-CA"/>
        </w:rPr>
        <w:t>for polarized insertions and deletions, separately, for events observed in each of YRI, CEU, and JPT/CHB populations, individually</w:t>
      </w:r>
      <w:r>
        <w:rPr>
          <w:rFonts w:cstheme="minorHAnsi"/>
          <w:lang w:val="en-CA"/>
        </w:rPr>
        <w:t xml:space="preserve"> (Fig S12)</w:t>
      </w:r>
      <w:r w:rsidRPr="00E91EAC">
        <w:rPr>
          <w:rFonts w:cstheme="minorHAnsi"/>
          <w:lang w:val="en-CA"/>
        </w:rPr>
        <w:t xml:space="preserve">. </w:t>
      </w:r>
      <w:r>
        <w:rPr>
          <w:rFonts w:cstheme="minorHAnsi"/>
          <w:lang w:val="en-CA"/>
        </w:rPr>
        <w:t>Only p</w:t>
      </w:r>
      <w:r w:rsidRPr="00E91EAC">
        <w:rPr>
          <w:rFonts w:cstheme="minorHAnsi"/>
          <w:lang w:val="en-CA"/>
        </w:rPr>
        <w:t>olymorphic indels for which the minor allele was observed in at least one</w:t>
      </w:r>
      <w:r>
        <w:rPr>
          <w:rFonts w:cstheme="minorHAnsi"/>
          <w:lang w:val="en-CA"/>
        </w:rPr>
        <w:t xml:space="preserve"> individual in each population were included. </w:t>
      </w:r>
      <w:r>
        <w:rPr>
          <w:rFonts w:cstheme="minorHAnsi"/>
          <w:bCs/>
          <w:lang w:val="en-CA"/>
        </w:rPr>
        <w:t>W</w:t>
      </w:r>
      <w:r w:rsidRPr="00E91EAC">
        <w:rPr>
          <w:rFonts w:cstheme="minorHAnsi"/>
          <w:bCs/>
          <w:lang w:val="en-CA"/>
        </w:rPr>
        <w:t xml:space="preserve">e </w:t>
      </w:r>
      <w:r>
        <w:rPr>
          <w:rFonts w:cstheme="minorHAnsi"/>
          <w:bCs/>
          <w:lang w:val="en-CA"/>
        </w:rPr>
        <w:t>classified</w:t>
      </w:r>
      <w:r w:rsidRPr="00E91EAC">
        <w:rPr>
          <w:rFonts w:cstheme="minorHAnsi"/>
          <w:bCs/>
          <w:lang w:val="en-CA"/>
        </w:rPr>
        <w:t xml:space="preserve"> non-repetitive (NR) indels overlapping several </w:t>
      </w:r>
      <w:r>
        <w:rPr>
          <w:rFonts w:cstheme="minorHAnsi"/>
          <w:bCs/>
          <w:lang w:val="en-CA"/>
        </w:rPr>
        <w:t>annotation</w:t>
      </w:r>
      <w:r w:rsidRPr="00E91EAC">
        <w:rPr>
          <w:rFonts w:cstheme="minorHAnsi"/>
          <w:bCs/>
          <w:lang w:val="en-CA"/>
        </w:rPr>
        <w:t xml:space="preserve"> categories</w:t>
      </w:r>
      <w:r>
        <w:rPr>
          <w:rFonts w:cstheme="minorHAnsi"/>
          <w:bCs/>
          <w:lang w:val="en-CA"/>
        </w:rPr>
        <w:t xml:space="preserve"> (Table S6)</w:t>
      </w:r>
      <w:r w:rsidRPr="00E91EAC">
        <w:rPr>
          <w:rFonts w:cstheme="minorHAnsi"/>
          <w:bCs/>
          <w:lang w:val="en-CA"/>
        </w:rPr>
        <w:t xml:space="preserve">: </w:t>
      </w:r>
      <w:r>
        <w:rPr>
          <w:rFonts w:cstheme="minorHAnsi"/>
          <w:bCs/>
          <w:lang w:val="en-CA"/>
        </w:rPr>
        <w:t>CDS, UTR, and Intron were categorized using Gencode v3b annotations</w:t>
      </w:r>
      <w:r w:rsidR="008374B5">
        <w:rPr>
          <w:rFonts w:cstheme="minorHAnsi"/>
          <w:bCs/>
          <w:lang w:val="en-CA"/>
        </w:rPr>
        <w:fldChar w:fldCharType="begin">
          <w:fldData xml:space="preserve">PEVuZE5vdGU+PENpdGU+PEF1dGhvcj5IYXJyb3c8L0F1dGhvcj48WWVhcj4yMDA2PC9ZZWFyPjxS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</w:fldData>
        </w:fldChar>
      </w:r>
      <w:r w:rsidR="005925F3">
        <w:rPr>
          <w:rFonts w:cstheme="minorHAnsi"/>
          <w:bCs/>
          <w:lang w:val="en-CA"/>
        </w:rPr>
        <w:instrText xml:space="preserve"> ADDIN EN.CITE </w:instrText>
      </w:r>
      <w:r w:rsidR="005925F3">
        <w:rPr>
          <w:rFonts w:cstheme="minorHAnsi"/>
          <w:bCs/>
          <w:lang w:val="en-CA"/>
        </w:rPr>
        <w:fldChar w:fldCharType="begin">
          <w:fldData xml:space="preserve">PEVuZE5vdGU+PENpdGU+PEF1dGhvcj5IYXJyb3c8L0F1dGhvcj48WWVhcj4yMDA2PC9ZZWFyPjxS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</w:fldData>
        </w:fldChar>
      </w:r>
      <w:r w:rsidR="005925F3">
        <w:rPr>
          <w:rFonts w:cstheme="minorHAnsi"/>
          <w:bCs/>
          <w:lang w:val="en-CA"/>
        </w:rPr>
        <w:instrText xml:space="preserve"> ADDIN EN.CITE.DATA </w:instrText>
      </w:r>
      <w:r w:rsidR="005925F3">
        <w:rPr>
          <w:rFonts w:cstheme="minorHAnsi"/>
          <w:bCs/>
          <w:lang w:val="en-CA"/>
        </w:rPr>
      </w:r>
      <w:r w:rsidR="005925F3">
        <w:rPr>
          <w:rFonts w:cstheme="minorHAnsi"/>
          <w:bCs/>
          <w:lang w:val="en-CA"/>
        </w:rPr>
        <w:fldChar w:fldCharType="end"/>
      </w:r>
      <w:r w:rsidR="008374B5">
        <w:rPr>
          <w:rFonts w:cstheme="minorHAnsi"/>
          <w:bCs/>
          <w:lang w:val="en-CA"/>
        </w:rPr>
      </w:r>
      <w:r w:rsidR="008374B5">
        <w:rPr>
          <w:rFonts w:cstheme="minorHAnsi"/>
          <w:bCs/>
          <w:lang w:val="en-CA"/>
        </w:rPr>
        <w:fldChar w:fldCharType="separate"/>
      </w:r>
      <w:r w:rsidR="005925F3">
        <w:rPr>
          <w:rFonts w:cstheme="minorHAnsi"/>
          <w:bCs/>
          <w:noProof/>
          <w:lang w:val="en-CA"/>
        </w:rPr>
        <w:t>(</w:t>
      </w:r>
      <w:hyperlink w:anchor="_ENREF_24" w:tooltip="Harrow, 2006 #23" w:history="1">
        <w:r w:rsidR="005925F3">
          <w:rPr>
            <w:rFonts w:cstheme="minorHAnsi"/>
            <w:bCs/>
            <w:noProof/>
            <w:lang w:val="en-CA"/>
          </w:rPr>
          <w:t>24</w:t>
        </w:r>
      </w:hyperlink>
      <w:r w:rsidR="005925F3">
        <w:rPr>
          <w:rFonts w:cstheme="minorHAnsi"/>
          <w:bCs/>
          <w:noProof/>
          <w:lang w:val="en-CA"/>
        </w:rPr>
        <w:t>)</w:t>
      </w:r>
      <w:r w:rsidR="008374B5">
        <w:rPr>
          <w:rFonts w:cstheme="minorHAnsi"/>
          <w:bCs/>
          <w:lang w:val="en-CA"/>
        </w:rPr>
        <w:fldChar w:fldCharType="end"/>
      </w:r>
      <w:r w:rsidRPr="00E91EAC">
        <w:rPr>
          <w:rFonts w:cstheme="minorHAnsi"/>
          <w:bCs/>
          <w:lang w:val="en-CA"/>
        </w:rPr>
        <w:t xml:space="preserve">; ancestral repeats (AR)s were defined as </w:t>
      </w:r>
      <w:r w:rsidRPr="00E91EAC">
        <w:rPr>
          <w:rFonts w:cstheme="minorHAnsi"/>
          <w:lang w:val="en-CA"/>
        </w:rPr>
        <w:t>DNA elements, LTRs, LINEs and SINEs ancestral to the human-macaque divergence</w:t>
      </w:r>
      <w:r w:rsidR="008374B5">
        <w:rPr>
          <w:rFonts w:cs="Cambria"/>
          <w:lang w:val="en-CA"/>
        </w:rPr>
        <w:fldChar w:fldCharType="begin"/>
      </w:r>
      <w:r w:rsidR="005925F3">
        <w:rPr>
          <w:rFonts w:cs="Cambria"/>
          <w:lang w:val="en-CA"/>
        </w:rPr>
        <w:instrText xml:space="preserve"> ADDIN EN.CITE &lt;EndNote&gt;&lt;Cite&gt;&lt;Author&gt;Kvikstad&lt;/Author&gt;&lt;Year&gt;2007&lt;/Year&gt;&lt;RecNum&gt;4&lt;/RecNum&gt;&lt;DisplayText&gt;(25)&lt;/DisplayText&gt;&lt;record&gt;&lt;rec-number&gt;4&lt;/rec-number&gt;&lt;foreign-keys&gt;&lt;key app="EN" db-id="dredfzp5dxtw59epzt7pe9zttvwdtz59fdvd"&gt;4&lt;/key&gt;&lt;/foreign-keys&gt;&lt;ref-type name="Journal Article"&gt;17&lt;/ref-type&gt;&lt;contributors&gt;&lt;authors&gt;&lt;author&gt;Kvikstad, EM&lt;/author&gt;&lt;author&gt;Tyekucheva, S&lt;/author&gt;&lt;author&gt;Chiaromonte, F&lt;/author&gt;&lt;author&gt;Makova, KD&lt;/author&gt;&lt;/authors&gt;&lt;/contributors&gt;&lt;titles&gt;&lt;title&gt;A macaque&amp;apos;s-eye view of human insertions and deletions: differences in mechanisms.&lt;/title&gt;&lt;secondary-title&gt;Public Library of Sciences Computational Biology&lt;/secondary-title&gt;&lt;/titles&gt;&lt;periodical&gt;&lt;full-title&gt;Public Library of Sciences Computational Biology&lt;/full-title&gt;&lt;/periodical&gt;&lt;pages&gt;e176&lt;/pages&gt;&lt;volume&gt;3&lt;/volume&gt;&lt;number&gt;9&lt;/number&gt;&lt;dates&gt;&lt;year&gt;2007&lt;/year&gt;&lt;pub-dates&gt;&lt;date&gt;September 14, 2007&lt;/date&gt;&lt;/pub-dates&gt;&lt;/dates&gt;&lt;urls&gt;&lt;/urls&gt;&lt;/record&gt;&lt;/Cite&gt;&lt;/EndNote&gt;</w:instrText>
      </w:r>
      <w:r w:rsidR="008374B5">
        <w:rPr>
          <w:rFonts w:cs="Cambria"/>
          <w:lang w:val="en-CA"/>
        </w:rPr>
        <w:fldChar w:fldCharType="separate"/>
      </w:r>
      <w:r w:rsidR="005925F3">
        <w:rPr>
          <w:rFonts w:cs="Cambria"/>
          <w:noProof/>
          <w:lang w:val="en-CA"/>
        </w:rPr>
        <w:t>(</w:t>
      </w:r>
      <w:hyperlink w:anchor="_ENREF_25" w:tooltip="Kvikstad, 2007 #4" w:history="1">
        <w:r w:rsidR="005925F3">
          <w:rPr>
            <w:rFonts w:cs="Cambria"/>
            <w:noProof/>
            <w:lang w:val="en-CA"/>
          </w:rPr>
          <w:t>25</w:t>
        </w:r>
      </w:hyperlink>
      <w:r w:rsidR="005925F3">
        <w:rPr>
          <w:rFonts w:cs="Cambria"/>
          <w:noProof/>
          <w:lang w:val="en-CA"/>
        </w:rPr>
        <w:t>)</w:t>
      </w:r>
      <w:r w:rsidR="008374B5">
        <w:rPr>
          <w:rFonts w:cs="Cambria"/>
          <w:lang w:val="en-CA"/>
        </w:rPr>
        <w:fldChar w:fldCharType="end"/>
      </w:r>
      <w:r w:rsidRPr="00E91EAC">
        <w:rPr>
          <w:rFonts w:cs="Cambria"/>
          <w:lang w:val="en-CA"/>
        </w:rPr>
        <w:t>;</w:t>
      </w:r>
      <w:r w:rsidRPr="00E91EAC">
        <w:rPr>
          <w:rFonts w:cstheme="minorHAnsi"/>
          <w:lang w:val="en-CA"/>
        </w:rPr>
        <w:t xml:space="preserve"> and </w:t>
      </w:r>
      <w:r>
        <w:rPr>
          <w:rFonts w:cstheme="minorHAnsi"/>
          <w:lang w:val="en-CA"/>
        </w:rPr>
        <w:t xml:space="preserve">Conserved non-coding sequences </w:t>
      </w:r>
      <w:r w:rsidRPr="00E91EAC">
        <w:rPr>
          <w:rFonts w:cstheme="minorHAnsi"/>
          <w:lang w:val="en-CA"/>
        </w:rPr>
        <w:t>(</w:t>
      </w:r>
      <w:r>
        <w:rPr>
          <w:rFonts w:cstheme="minorHAnsi"/>
          <w:lang w:val="en-CA"/>
        </w:rPr>
        <w:t>CNC) were</w:t>
      </w:r>
      <w:r w:rsidRPr="00E91EAC">
        <w:rPr>
          <w:rFonts w:cstheme="minorHAnsi"/>
          <w:lang w:val="en-CA"/>
        </w:rPr>
        <w:t xml:space="preserve"> </w:t>
      </w:r>
      <w:r>
        <w:rPr>
          <w:rFonts w:cstheme="minorHAnsi"/>
          <w:lang w:val="en-CA"/>
        </w:rPr>
        <w:t>obtained from GERP++ annotations</w:t>
      </w:r>
      <w:r w:rsidR="008374B5">
        <w:rPr>
          <w:rFonts w:cs="Cambria"/>
          <w:lang w:val="en-CA"/>
        </w:rPr>
        <w:fldChar w:fldCharType="begin">
          <w:fldData xml:space="preserve">PEVuZE5vdGU+PENpdGU+PEF1dGhvcj5Ldmlrc3RhZDwvQXV0aG9yPjxZZWFyPjIwMDc8L1llYXI+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==
</w:fldData>
        </w:fldChar>
      </w:r>
      <w:r w:rsidR="005925F3">
        <w:rPr>
          <w:rFonts w:cs="Cambria"/>
          <w:lang w:val="en-CA"/>
        </w:rPr>
        <w:instrText xml:space="preserve"> ADDIN EN.CITE </w:instrText>
      </w:r>
      <w:r w:rsidR="005925F3">
        <w:rPr>
          <w:rFonts w:cs="Cambria"/>
          <w:lang w:val="en-CA"/>
        </w:rPr>
        <w:fldChar w:fldCharType="begin">
          <w:fldData xml:space="preserve">PEVuZE5vdGU+PENpdGU+PEF1dGhvcj5Ldmlrc3RhZDwvQXV0aG9yPjxZZWFyPjIwMDc8L1llYXI+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==
</w:fldData>
        </w:fldChar>
      </w:r>
      <w:r w:rsidR="005925F3">
        <w:rPr>
          <w:rFonts w:cs="Cambria"/>
          <w:lang w:val="en-CA"/>
        </w:rPr>
        <w:instrText xml:space="preserve"> ADDIN EN.CITE.DATA </w:instrText>
      </w:r>
      <w:r w:rsidR="005925F3">
        <w:rPr>
          <w:rFonts w:cs="Cambria"/>
          <w:lang w:val="en-CA"/>
        </w:rPr>
      </w:r>
      <w:r w:rsidR="005925F3">
        <w:rPr>
          <w:rFonts w:cs="Cambria"/>
          <w:lang w:val="en-CA"/>
        </w:rPr>
        <w:fldChar w:fldCharType="end"/>
      </w:r>
      <w:r w:rsidR="008374B5">
        <w:rPr>
          <w:rFonts w:cs="Cambria"/>
          <w:lang w:val="en-CA"/>
        </w:rPr>
      </w:r>
      <w:r w:rsidR="008374B5">
        <w:rPr>
          <w:rFonts w:cs="Cambria"/>
          <w:lang w:val="en-CA"/>
        </w:rPr>
        <w:fldChar w:fldCharType="separate"/>
      </w:r>
      <w:r w:rsidR="005925F3">
        <w:rPr>
          <w:rFonts w:cs="Cambria"/>
          <w:noProof/>
          <w:lang w:val="en-CA"/>
        </w:rPr>
        <w:t>(</w:t>
      </w:r>
      <w:hyperlink w:anchor="_ENREF_25" w:tooltip="Kvikstad, 2007 #4" w:history="1">
        <w:r w:rsidR="005925F3">
          <w:rPr>
            <w:rFonts w:cs="Cambria"/>
            <w:noProof/>
            <w:lang w:val="en-CA"/>
          </w:rPr>
          <w:t>25</w:t>
        </w:r>
      </w:hyperlink>
      <w:r w:rsidR="005925F3">
        <w:rPr>
          <w:rFonts w:cs="Cambria"/>
          <w:noProof/>
          <w:lang w:val="en-CA"/>
        </w:rPr>
        <w:t xml:space="preserve">, </w:t>
      </w:r>
      <w:hyperlink w:anchor="_ENREF_26" w:tooltip="Davydov, 2010 #43" w:history="1">
        <w:r w:rsidR="005925F3">
          <w:rPr>
            <w:rFonts w:cs="Cambria"/>
            <w:noProof/>
            <w:lang w:val="en-CA"/>
          </w:rPr>
          <w:t>26</w:t>
        </w:r>
      </w:hyperlink>
      <w:r w:rsidR="005925F3">
        <w:rPr>
          <w:rFonts w:cs="Cambria"/>
          <w:noProof/>
          <w:lang w:val="en-CA"/>
        </w:rPr>
        <w:t>)</w:t>
      </w:r>
      <w:r w:rsidR="008374B5">
        <w:rPr>
          <w:rFonts w:cs="Cambria"/>
          <w:lang w:val="en-CA"/>
        </w:rPr>
        <w:fldChar w:fldCharType="end"/>
      </w:r>
      <w:r w:rsidRPr="00E91EAC">
        <w:rPr>
          <w:rFonts w:cstheme="minorHAnsi"/>
          <w:lang w:val="en-CA"/>
        </w:rPr>
        <w:t>.</w:t>
      </w:r>
      <w:r>
        <w:rPr>
          <w:rFonts w:cstheme="minorHAnsi"/>
          <w:lang w:val="en-CA"/>
        </w:rPr>
        <w:t xml:space="preserve"> Indels overlapping CDS were further subdivided according to their length as frameshift and non-frameshift (multiple of 3). Synonymous and non-synonymous SNPs identified in 1000 Genomes individuals were included for comparison.</w:t>
      </w:r>
    </w:p>
    <w:p w14:paraId="327DE9E8" w14:textId="77777777" w:rsidR="0097788B" w:rsidRDefault="0097788B" w:rsidP="0097788B">
      <w:pPr>
        <w:rPr>
          <w:rFonts w:cstheme="minorHAnsi"/>
          <w:lang w:val="en-CA"/>
        </w:rPr>
      </w:pPr>
    </w:p>
    <w:p w14:paraId="23833303" w14:textId="77777777" w:rsidR="0097788B" w:rsidRDefault="0097788B" w:rsidP="00B01EAC">
      <w:pPr>
        <w:pStyle w:val="Heading2"/>
        <w:rPr>
          <w:lang w:val="en-CA" w:eastAsia="en-GB"/>
        </w:rPr>
      </w:pPr>
      <w:bookmarkStart w:id="67" w:name="_Toc220426716"/>
      <w:r w:rsidRPr="001D5A86">
        <w:rPr>
          <w:lang w:val="en-CA" w:eastAsia="en-GB"/>
        </w:rPr>
        <w:t>Derived allele frequency spectra are influenced by the number of constrained sites deleted</w:t>
      </w:r>
      <w:bookmarkEnd w:id="67"/>
    </w:p>
    <w:p w14:paraId="7B48C9BC" w14:textId="77777777" w:rsidR="0097788B" w:rsidRDefault="0097788B" w:rsidP="0097788B"/>
    <w:p w14:paraId="327034B9" w14:textId="77777777" w:rsidR="0097788B" w:rsidRPr="00F823AC" w:rsidRDefault="0097788B" w:rsidP="0097788B">
      <w:r w:rsidRPr="00F823AC">
        <w:t xml:space="preserve">While the triple bias for indels in coding sequence caused by the triplet nature of the genetic code is </w:t>
      </w:r>
      <w:r w:rsidR="005E2470" w:rsidRPr="00F823AC">
        <w:t>well established</w:t>
      </w:r>
      <w:r w:rsidRPr="00F823AC">
        <w:t>, little is known about the factors influencing selection against indels in non-coding sequences. In addition to identifying constrained sequence elements, GERP++ also identifies individual sites that are under evolutionary constraint</w:t>
      </w:r>
      <w:r w:rsidRPr="00F823AC">
        <w:rPr>
          <w:vertAlign w:val="superscript"/>
        </w:rPr>
        <w:t>22</w:t>
      </w:r>
      <w:r w:rsidRPr="00F823AC">
        <w:t>. Our ability to measure the constraint on each site removed by every deletion in our data allows us to estimate the relative functional impact of deleting different numbers of constrained sites, as constrained sites are likely to be functional. Thus we can address the question of whether the selection against non-coding deletions is directly proportional to the number of constrained sites deleted, or if this relationship displays a more complex pattern. For example, indels within coding exons of any length (except for a multiple of three) are equally deleterious, since deletions of all lengths will led to a frameshift. Our data provide an opportunity to identify if similar patterns exist for deletions of non-coding sequences.</w:t>
      </w:r>
    </w:p>
    <w:p w14:paraId="15A367C3" w14:textId="35F1CDC5" w:rsidR="0097788B" w:rsidRPr="00F823AC" w:rsidRDefault="0097788B" w:rsidP="0097788B">
      <w:r w:rsidRPr="00F823AC">
        <w:t>We stratified deletions by the number of evolutionarily constrained sites, i.e., sites with a GERP++ Rejected Substitutions score &gt; 2</w:t>
      </w:r>
      <w:r>
        <w:t xml:space="preserve"> </w:t>
      </w:r>
      <w:r w:rsidR="008374B5">
        <w:fldChar w:fldCharType="begin"/>
      </w:r>
      <w:r w:rsidR="005925F3">
        <w:instrText xml:space="preserve"> ADDIN EN.CITE &lt;EndNote&gt;&lt;Cite&gt;&lt;Author&gt;Davydov&lt;/Author&gt;&lt;Year&gt;2010&lt;/Year&gt;&lt;RecNum&gt;43&lt;/RecNum&gt;&lt;DisplayText&gt;(26)&lt;/DisplayText&gt;&lt;record&gt;&lt;rec-number&gt;43&lt;/rec-number&gt;&lt;foreign-keys&gt;&lt;key app="EN" db-id="sp025rr9bs25sfedax8pr9ratxvawfwz5wvs"&gt;43&lt;/key&gt;&lt;/foreign-keys&gt;&lt;ref-type name="Journal Article"&gt;17&lt;/ref-type&gt;&lt;contributors&gt;&lt;authors&gt;&lt;author&gt;Davydov, E. V.&lt;/author&gt;&lt;author&gt;Goode, D. L.&lt;/author&gt;&lt;author&gt;Sirota, M.&lt;/author&gt;&lt;author&gt;Cooper, G. M.&lt;/author&gt;&lt;author&gt;Sidow, A.&lt;/author&gt;&lt;author&gt;Batzoglou, S.&lt;/author&gt;&lt;/authors&gt;&lt;/contributors&gt;&lt;auth-address&gt;Department of Computer Science, Stanford University, Stanford, California, United States of America.&lt;/auth-address&gt;&lt;titles&gt;&lt;title&gt;Identifying a high fraction of the human genome to be under selective constraint using GERP++&lt;/title&gt;&lt;secondary-title&gt;PLoS Comput Biol&lt;/secondary-title&gt;&lt;/titles&gt;&lt;periodical&gt;&lt;full-title&gt;PLoS Comput Biol&lt;/full-title&gt;&lt;/periodical&gt;&lt;pages&gt;e1001025&lt;/pages&gt;&lt;volume&gt;6&lt;/volume&gt;&lt;number&gt;12&lt;/number&gt;&lt;edition&gt;2010/12/15&lt;/edition&gt;&lt;keywords&gt;&lt;keyword&gt;Algorithms&lt;/keyword&gt;&lt;keyword&gt;Animals&lt;/keyword&gt;&lt;keyword&gt;Genome, Human/*genetics&lt;/keyword&gt;&lt;keyword&gt;Genomics/*methods&lt;/keyword&gt;&lt;keyword&gt;Humans&lt;/keyword&gt;&lt;keyword&gt;Mammals/genetics&lt;/keyword&gt;&lt;keyword&gt;Models, Genetic&lt;/keyword&gt;&lt;keyword&gt;Phylogeny&lt;/keyword&gt;&lt;keyword&gt;Sequence Alignment/*methods&lt;/keyword&gt;&lt;keyword&gt;Sequence Analysis, DNA&lt;/keyword&gt;&lt;keyword&gt;*Software&lt;/keyword&gt;&lt;keyword&gt;User-Computer Interface&lt;/keyword&gt;&lt;/keywords&gt;&lt;dates&gt;&lt;year&gt;2010&lt;/year&gt;&lt;/dates&gt;&lt;isbn&gt;1553-7358 (Electronic)&amp;#xD;1553-734X (Linking)&lt;/isbn&gt;&lt;accession-num&gt;21152010&lt;/accession-num&gt;&lt;urls&gt;&lt;related-urls&gt;&lt;url&gt;http://www.ncbi.nlm.nih.gov/entrez/query.fcgi?cmd=Retrieve&amp;amp;db=PubMed&amp;amp;dopt=Citation&amp;amp;list_uids=21152010&lt;/url&gt;&lt;/related-urls&gt;&lt;/urls&gt;&lt;custom2&gt;2996323&lt;/custom2&gt;&lt;electronic-resource-num&gt;10.1371/journal.pcbi.1001025&lt;/electronic-resource-num&gt;&lt;language&gt;eng&lt;/language&gt;&lt;/record&gt;&lt;/Cite&gt;&lt;/EndNote&gt;</w:instrText>
      </w:r>
      <w:r w:rsidR="008374B5">
        <w:fldChar w:fldCharType="separate"/>
      </w:r>
      <w:r w:rsidR="005925F3">
        <w:rPr>
          <w:noProof/>
        </w:rPr>
        <w:t>(</w:t>
      </w:r>
      <w:hyperlink w:anchor="_ENREF_26" w:tooltip="Davydov, 2010 #43" w:history="1">
        <w:r w:rsidR="005925F3">
          <w:rPr>
            <w:noProof/>
          </w:rPr>
          <w:t>26</w:t>
        </w:r>
      </w:hyperlink>
      <w:r w:rsidR="005925F3">
        <w:rPr>
          <w:noProof/>
        </w:rPr>
        <w:t>)</w:t>
      </w:r>
      <w:r w:rsidR="008374B5">
        <w:fldChar w:fldCharType="end"/>
      </w:r>
      <w:r w:rsidRPr="00F823AC">
        <w:t xml:space="preserve">, and compared the DAF spectra for 2 and 3 bp deletions that delete 0, 1, 2 or 3 constrained sites. Deletions affecting </w:t>
      </w:r>
      <w:r w:rsidRPr="00F823AC">
        <w:sym w:font="Symbol" w:char="F0B3"/>
      </w:r>
      <w:r w:rsidRPr="00F823AC">
        <w:t>1 constrained sites have lower mean and median DAF than those that do not affect any constrained sites, for both 2 bp (Fig S</w:t>
      </w:r>
      <w:r>
        <w:t>12</w:t>
      </w:r>
      <w:r w:rsidRPr="00F823AC">
        <w:t>A; Kruskal-Wallis p &lt; 2.0 x 10</w:t>
      </w:r>
      <w:r w:rsidRPr="00F823AC">
        <w:rPr>
          <w:vertAlign w:val="superscript"/>
        </w:rPr>
        <w:t>-3</w:t>
      </w:r>
      <w:r w:rsidRPr="00F823AC">
        <w:t xml:space="preserve"> for all populations) and 3bp deletions (</w:t>
      </w:r>
      <w:r w:rsidR="00194365">
        <w:t>Fig 2f in main text</w:t>
      </w:r>
      <w:r w:rsidRPr="00F823AC">
        <w:t>; K-W p &lt; 1.0 x 10</w:t>
      </w:r>
      <w:r w:rsidRPr="00F823AC">
        <w:rPr>
          <w:vertAlign w:val="superscript"/>
        </w:rPr>
        <w:t>-6</w:t>
      </w:r>
      <w:r w:rsidRPr="00F823AC">
        <w:t xml:space="preserve"> for all populations), indicative of selection shifting the DAF spectra of deletions that delete constrained sites toward more rare alleles (Figs. S</w:t>
      </w:r>
      <w:r>
        <w:t>12</w:t>
      </w:r>
      <w:r w:rsidRPr="00F823AC">
        <w:t>B). Furthermore, the greater the number of constrained sites deleted, the greater the shift in the DAF spectrum towards rare alleles. The percentage of low DAF (&gt;10%) alleles is proportional to the number of constrained sites deleted for by 2bp deletions  (Fig. S</w:t>
      </w:r>
      <w:r>
        <w:t>12</w:t>
      </w:r>
      <w:r w:rsidRPr="00F823AC">
        <w:t>B; Chi-squared p &lt; 1.5 x 10</w:t>
      </w:r>
      <w:r w:rsidRPr="00F823AC">
        <w:rPr>
          <w:vertAlign w:val="superscript"/>
        </w:rPr>
        <w:t>-2</w:t>
      </w:r>
      <w:r w:rsidRPr="00F823AC">
        <w:t>) for all populations), again demonstrating how strength of selection scales with the number of constrained sites deleted. These results are consistent across all 3 populations, and imply that the number of constrained sites deleted has a significant influence on the strength of selection against short deletions, presumably because deletions that knock out more constrained sites have a larger functional impact. That selection apparently scales roughly linearly with the number of constrained sites affected would argue against pervasive epistatic interactions between proximal deleted functional non-coding sites.</w:t>
      </w:r>
    </w:p>
    <w:p w14:paraId="38D0736A" w14:textId="77777777" w:rsidR="0097788B" w:rsidRPr="00A6576A" w:rsidRDefault="0097788B" w:rsidP="0097788B">
      <w:pPr>
        <w:rPr>
          <w:sz w:val="24"/>
        </w:rPr>
      </w:pPr>
    </w:p>
    <w:p w14:paraId="2FE87F9A" w14:textId="77777777" w:rsidR="0097788B" w:rsidRDefault="0097788B" w:rsidP="00B01EAC">
      <w:pPr>
        <w:pStyle w:val="Heading2"/>
        <w:rPr>
          <w:lang w:val="en-CA" w:eastAsia="en-GB"/>
        </w:rPr>
      </w:pPr>
      <w:bookmarkStart w:id="68" w:name="_Toc220426717"/>
      <w:r w:rsidRPr="00F823AC">
        <w:rPr>
          <w:lang w:val="en-CA" w:eastAsia="en-GB"/>
        </w:rPr>
        <w:t>Measuring evolutionary constraint</w:t>
      </w:r>
      <w:r>
        <w:rPr>
          <w:lang w:val="en-CA" w:eastAsia="en-GB"/>
        </w:rPr>
        <w:t xml:space="preserve"> at each site in hg18</w:t>
      </w:r>
      <w:bookmarkEnd w:id="68"/>
    </w:p>
    <w:p w14:paraId="05740579" w14:textId="77777777" w:rsidR="0097788B" w:rsidRPr="00F823AC" w:rsidRDefault="0097788B" w:rsidP="0097788B">
      <w:pPr>
        <w:rPr>
          <w:lang w:val="en-CA" w:eastAsia="en-GB"/>
        </w:rPr>
      </w:pPr>
    </w:p>
    <w:p w14:paraId="4F02B438" w14:textId="2AF812B5" w:rsidR="0097788B" w:rsidRPr="00F823AC" w:rsidRDefault="0097788B" w:rsidP="0097788B">
      <w:pPr>
        <w:rPr>
          <w:rFonts w:cstheme="minorHAnsi"/>
        </w:rPr>
      </w:pPr>
      <w:r w:rsidRPr="00F823AC">
        <w:rPr>
          <w:rFonts w:cstheme="minorHAnsi"/>
        </w:rPr>
        <w:t>GERP++</w:t>
      </w:r>
      <w:r>
        <w:rPr>
          <w:rFonts w:cstheme="minorHAnsi"/>
        </w:rPr>
        <w:t xml:space="preserve"> </w:t>
      </w:r>
      <w:r w:rsidR="008374B5">
        <w:rPr>
          <w:rFonts w:cstheme="minorHAnsi"/>
        </w:rPr>
        <w:fldChar w:fldCharType="begin"/>
      </w:r>
      <w:r w:rsidR="005925F3">
        <w:rPr>
          <w:rFonts w:cstheme="minorHAnsi"/>
        </w:rPr>
        <w:instrText xml:space="preserve"> ADDIN EN.CITE &lt;EndNote&gt;&lt;Cite&gt;&lt;Author&gt;Davydov&lt;/Author&gt;&lt;Year&gt;2010&lt;/Year&gt;&lt;RecNum&gt;43&lt;/RecNum&gt;&lt;DisplayText&gt;(26)&lt;/DisplayText&gt;&lt;record&gt;&lt;rec-number&gt;43&lt;/rec-number&gt;&lt;foreign-keys&gt;&lt;key app="EN" db-id="sp025rr9bs25sfedax8pr9ratxvawfwz5wvs"&gt;43&lt;/key&gt;&lt;/foreign-keys&gt;&lt;ref-type name="Journal Article"&gt;17&lt;/ref-type&gt;&lt;contributors&gt;&lt;authors&gt;&lt;author&gt;Davydov, E. V.&lt;/author&gt;&lt;author&gt;Goode, D. L.&lt;/author&gt;&lt;author&gt;Sirota, M.&lt;/author&gt;&lt;author&gt;Cooper, G. M.&lt;/author&gt;&lt;author&gt;Sidow, A.&lt;/author&gt;&lt;author&gt;Batzoglou, S.&lt;/author&gt;&lt;/authors&gt;&lt;/contributors&gt;&lt;auth-address&gt;Department of Computer Science, Stanford University, Stanford, California, United States of America.&lt;/auth-address&gt;&lt;titles&gt;&lt;title&gt;Identifying a high fraction of the human genome to be under selective constraint using GERP++&lt;/title&gt;&lt;secondary-title&gt;PLoS Comput Biol&lt;/secondary-title&gt;&lt;/titles&gt;&lt;periodical&gt;&lt;full-title&gt;PLoS Comput Biol&lt;/full-title&gt;&lt;/periodical&gt;&lt;pages&gt;e1001025&lt;/pages&gt;&lt;volume&gt;6&lt;/volume&gt;&lt;number&gt;12&lt;/number&gt;&lt;edition&gt;2010/12/15&lt;/edition&gt;&lt;keywords&gt;&lt;keyword&gt;Algorithms&lt;/keyword&gt;&lt;keyword&gt;Animals&lt;/keyword&gt;&lt;keyword&gt;Genome, Human/*genetics&lt;/keyword&gt;&lt;keyword&gt;Genomics/*methods&lt;/keyword&gt;&lt;keyword&gt;Humans&lt;/keyword&gt;&lt;keyword&gt;Mammals/genetics&lt;/keyword&gt;&lt;keyword&gt;Models, Genetic&lt;/keyword&gt;&lt;keyword&gt;Phylogeny&lt;/keyword&gt;&lt;keyword&gt;Sequence Alignment/*methods&lt;/keyword&gt;&lt;keyword&gt;Sequence Analysis, DNA&lt;/keyword&gt;&lt;keyword&gt;*Software&lt;/keyword&gt;&lt;keyword&gt;User-Computer Interface&lt;/keyword&gt;&lt;/keywords&gt;&lt;dates&gt;&lt;year&gt;2010&lt;/year&gt;&lt;/dates&gt;&lt;isbn&gt;1553-7358 (Electronic)&amp;#xD;1553-734X (Linking)&lt;/isbn&gt;&lt;accession-num&gt;21152010&lt;/accession-num&gt;&lt;urls&gt;&lt;related-urls&gt;&lt;url&gt;http://www.ncbi.nlm.nih.gov/entrez/query.fcgi?cmd=Retrieve&amp;amp;db=PubMed&amp;amp;dopt=Citation&amp;amp;list_uids=21152010&lt;/url&gt;&lt;/related-urls&gt;&lt;/urls&gt;&lt;custom2&gt;2996323&lt;/custom2&gt;&lt;electronic-resource-num&gt;10.1371/journal.pcbi.1001025&lt;/electronic-resource-num&gt;&lt;language&gt;eng&lt;/language&gt;&lt;/record&gt;&lt;/Cite&gt;&lt;/EndNote&gt;</w:instrText>
      </w:r>
      <w:r w:rsidR="008374B5">
        <w:rPr>
          <w:rFonts w:cstheme="minorHAnsi"/>
        </w:rPr>
        <w:fldChar w:fldCharType="separate"/>
      </w:r>
      <w:r w:rsidR="005925F3">
        <w:rPr>
          <w:rFonts w:cstheme="minorHAnsi"/>
          <w:noProof/>
        </w:rPr>
        <w:t>(</w:t>
      </w:r>
      <w:hyperlink w:anchor="_ENREF_26" w:tooltip="Davydov, 2010 #43" w:history="1">
        <w:r w:rsidR="005925F3">
          <w:rPr>
            <w:rFonts w:cstheme="minorHAnsi"/>
            <w:noProof/>
          </w:rPr>
          <w:t>26</w:t>
        </w:r>
      </w:hyperlink>
      <w:r w:rsidR="005925F3">
        <w:rPr>
          <w:rFonts w:cstheme="minorHAnsi"/>
          <w:noProof/>
        </w:rPr>
        <w:t>)</w:t>
      </w:r>
      <w:r w:rsidR="008374B5">
        <w:rPr>
          <w:rFonts w:cstheme="minorHAnsi"/>
        </w:rPr>
        <w:fldChar w:fldCharType="end"/>
      </w:r>
      <w:r>
        <w:rPr>
          <w:rFonts w:cstheme="minorHAnsi"/>
        </w:rPr>
        <w:t xml:space="preserve"> </w:t>
      </w:r>
      <w:r w:rsidRPr="00F823AC">
        <w:rPr>
          <w:rFonts w:cstheme="minorHAnsi"/>
        </w:rPr>
        <w:t>was run on the 44-way MultiZ/TBA alignments, downloaded from the UCSC genome browser FTP site (</w:t>
      </w:r>
      <w:hyperlink r:id="rId14" w:history="1">
        <w:r w:rsidRPr="00F823AC">
          <w:rPr>
            <w:rStyle w:val="Hyperlink"/>
            <w:rFonts w:cstheme="minorHAnsi"/>
          </w:rPr>
          <w:t>ftp://hgdownload.cse.ucsc.edu/goldenPath/hg18/multiz44way/</w:t>
        </w:r>
      </w:hyperlink>
      <w:r w:rsidRPr="00F823AC">
        <w:rPr>
          <w:rFonts w:cstheme="minorHAnsi"/>
        </w:rPr>
        <w:t>), to obtain site-specific constraint (RS) scores for as much of the human genome as possible</w:t>
      </w:r>
      <w:r w:rsidRPr="00F823AC">
        <w:rPr>
          <w:rFonts w:cstheme="minorHAnsi"/>
          <w:vertAlign w:val="superscript"/>
        </w:rPr>
        <w:t>23</w:t>
      </w:r>
      <w:r w:rsidRPr="00F823AC">
        <w:rPr>
          <w:rFonts w:cstheme="minorHAnsi"/>
        </w:rPr>
        <w:t>. All non-mammalian sequences, as well as the human sequence, were removed from the alignment, and only sites where at least 3 mammalian species remained were used to calculate RS scores. The maximum neutral depth of these alignments is 5.82 substitutions/site. Approximately 42% of the human genome was aligned with a depth sufficient for detection of sites having a RS score &gt; 2 (Fig. 2A).  All sites that were not aligned to any other mammals or were aligned at an insufficient depth (&lt; 0.5 substitutions/site) were given an RS score of 0. The neutral trees for the whole-genome analysis can also be obtained at the ftp address given above. A set of hg18-specific conserved non-coding sequences was then obtained from this set of site-specific scores by searching for regions enriched in constrained sites (algorithm described in detail in reference</w:t>
      </w:r>
      <w:r>
        <w:rPr>
          <w:rFonts w:cstheme="minorHAnsi"/>
        </w:rPr>
        <w:t xml:space="preserve"> </w:t>
      </w:r>
      <w:r w:rsidR="008374B5">
        <w:rPr>
          <w:rFonts w:cstheme="minorHAnsi"/>
        </w:rPr>
        <w:fldChar w:fldCharType="begin"/>
      </w:r>
      <w:r w:rsidR="005925F3">
        <w:rPr>
          <w:rFonts w:cstheme="minorHAnsi"/>
        </w:rPr>
        <w:instrText xml:space="preserve"> ADDIN EN.CITE &lt;EndNote&gt;&lt;Cite&gt;&lt;Author&gt;Davydov&lt;/Author&gt;&lt;Year&gt;2010&lt;/Year&gt;&lt;RecNum&gt;43&lt;/RecNum&gt;&lt;DisplayText&gt;(26)&lt;/DisplayText&gt;&lt;record&gt;&lt;rec-number&gt;43&lt;/rec-number&gt;&lt;foreign-keys&gt;&lt;key app="EN" db-id="sp025rr9bs25sfedax8pr9ratxvawfwz5wvs"&gt;43&lt;/key&gt;&lt;/foreign-keys&gt;&lt;ref-type name="Journal Article"&gt;17&lt;/ref-type&gt;&lt;contributors&gt;&lt;authors&gt;&lt;author&gt;Davydov, E. V.&lt;/author&gt;&lt;author&gt;Goode, D. L.&lt;/author&gt;&lt;author&gt;Sirota, M.&lt;/author&gt;&lt;author&gt;Cooper, G. M.&lt;/author&gt;&lt;author&gt;Sidow, A.&lt;/author&gt;&lt;author&gt;Batzoglou, S.&lt;/author&gt;&lt;/authors&gt;&lt;/contributors&gt;&lt;auth-address&gt;Department of Computer Science, Stanford University, Stanford, California, United States of America.&lt;/auth-address&gt;&lt;titles&gt;&lt;title&gt;Identifying a high fraction of the human genome to be under selective constraint using GERP++&lt;/title&gt;&lt;secondary-title&gt;PLoS Comput Biol&lt;/secondary-title&gt;&lt;/titles&gt;&lt;periodical&gt;&lt;full-title&gt;PLoS Comput Biol&lt;/full-title&gt;&lt;/periodical&gt;&lt;pages&gt;e1001025&lt;/pages&gt;&lt;volume&gt;6&lt;/volume&gt;&lt;number&gt;12&lt;/number&gt;&lt;edition&gt;2010/12/15&lt;/edition&gt;&lt;keywords&gt;&lt;keyword&gt;Algorithms&lt;/keyword&gt;&lt;keyword&gt;Animals&lt;/keyword&gt;&lt;keyword&gt;Genome, Human/*genetics&lt;/keyword&gt;&lt;keyword&gt;Genomics/*methods&lt;/keyword&gt;&lt;keyword&gt;Humans&lt;/keyword&gt;&lt;keyword&gt;Mammals/genetics&lt;/keyword&gt;&lt;keyword&gt;Models, Genetic&lt;/keyword&gt;&lt;keyword&gt;Phylogeny&lt;/keyword&gt;&lt;keyword&gt;Sequence Alignment/*methods&lt;/keyword&gt;&lt;keyword&gt;Sequence Analysis, DNA&lt;/keyword&gt;&lt;keyword&gt;*Software&lt;/keyword&gt;&lt;keyword&gt;User-Computer Interface&lt;/keyword&gt;&lt;/keywords&gt;&lt;dates&gt;&lt;year&gt;2010&lt;/year&gt;&lt;/dates&gt;&lt;isbn&gt;1553-7358 (Electronic)&amp;#xD;1553-734X (Linking)&lt;/isbn&gt;&lt;accession-num&gt;21152010&lt;/accession-num&gt;&lt;urls&gt;&lt;related-urls&gt;&lt;url&gt;http://www.ncbi.nlm.nih.gov/entrez/query.fcgi?cmd=Retrieve&amp;amp;db=PubMed&amp;amp;dopt=Citation&amp;amp;list_uids=21152010&lt;/url&gt;&lt;/related-urls&gt;&lt;/urls&gt;&lt;custom2&gt;2996323&lt;/custom2&gt;&lt;electronic-resource-num&gt;10.1371/journal.pcbi.1001025&lt;/electronic-resource-num&gt;&lt;language&gt;eng&lt;/language&gt;&lt;/record&gt;&lt;/Cite&gt;&lt;/EndNote&gt;</w:instrText>
      </w:r>
      <w:r w:rsidR="008374B5">
        <w:rPr>
          <w:rFonts w:cstheme="minorHAnsi"/>
        </w:rPr>
        <w:fldChar w:fldCharType="separate"/>
      </w:r>
      <w:r w:rsidR="005925F3">
        <w:rPr>
          <w:rFonts w:cstheme="minorHAnsi"/>
          <w:noProof/>
        </w:rPr>
        <w:t>(</w:t>
      </w:r>
      <w:hyperlink w:anchor="_ENREF_26" w:tooltip="Davydov, 2010 #43" w:history="1">
        <w:r w:rsidR="005925F3">
          <w:rPr>
            <w:rFonts w:cstheme="minorHAnsi"/>
            <w:noProof/>
          </w:rPr>
          <w:t>26</w:t>
        </w:r>
      </w:hyperlink>
      <w:r w:rsidR="005925F3">
        <w:rPr>
          <w:rFonts w:cstheme="minorHAnsi"/>
          <w:noProof/>
        </w:rPr>
        <w:t>)</w:t>
      </w:r>
      <w:r w:rsidR="008374B5">
        <w:rPr>
          <w:rFonts w:cstheme="minorHAnsi"/>
        </w:rPr>
        <w:fldChar w:fldCharType="end"/>
      </w:r>
      <w:r>
        <w:rPr>
          <w:rFonts w:cstheme="minorHAnsi"/>
        </w:rPr>
        <w:t xml:space="preserve"> </w:t>
      </w:r>
      <w:r w:rsidRPr="00F823AC">
        <w:rPr>
          <w:rFonts w:cstheme="minorHAnsi"/>
        </w:rPr>
        <w:t>).</w:t>
      </w:r>
    </w:p>
    <w:p w14:paraId="35C8AA33" w14:textId="77777777" w:rsidR="0097788B" w:rsidRPr="00A31297" w:rsidRDefault="0097788B" w:rsidP="00A31297"/>
    <w:p w14:paraId="6E3648E8" w14:textId="77777777" w:rsidR="00D2021B" w:rsidRDefault="00D2021B" w:rsidP="00B01EAC">
      <w:pPr>
        <w:pStyle w:val="Heading2"/>
      </w:pPr>
      <w:bookmarkStart w:id="69" w:name="_Toc220426718"/>
      <w:r>
        <w:t>Indels and LD</w:t>
      </w:r>
      <w:bookmarkEnd w:id="69"/>
    </w:p>
    <w:p w14:paraId="3397D914" w14:textId="77777777" w:rsidR="00D2021B" w:rsidRDefault="00D2021B" w:rsidP="00D2021B"/>
    <w:p w14:paraId="636FA436" w14:textId="77777777" w:rsidR="00D2021B" w:rsidRDefault="00BB193D" w:rsidP="00D2021B">
      <w:r>
        <w:t>Like SNPs, indels can serve as markers of genetic mutation events, and are expected to behave identically to SNPs in their population dynamics.  However, the spectrum of mutation rates is different, leading to higher levels of homo</w:t>
      </w:r>
      <w:r w:rsidR="007D7CF1">
        <w:t>plasy in indels compared to SNPs.  Technical issues specific to indels are also expected to lead to a lower overall accuracy of indel genotype calls.  Both effects will impact on the taggability of indels by linked SNPs.</w:t>
      </w:r>
    </w:p>
    <w:p w14:paraId="4CFBA48D" w14:textId="77777777" w:rsidR="007D7CF1" w:rsidRDefault="007D7CF1" w:rsidP="00D2021B">
      <w:r>
        <w:t>Qualitatively the LD patterns of indels follow similar patterns to those of SNPs (Fig S13).  For common indels (frequency &gt; 0.05), many indels are well or perfectly tagged by HapMap SNPs, particularly in the CEU and JPT/CHB panels, and slightly less so in the YRI panel, as expected because of the shorter range of LD in that population.  The indel class shows more cases with low LD, which is likely caused by the relatively high fraction of hotspots indels leading to homoplasies and reducing linkage.  Lower genotyping accuracy would also contribute to this effect.</w:t>
      </w:r>
    </w:p>
    <w:p w14:paraId="6CE49581" w14:textId="77777777" w:rsidR="003C02FE" w:rsidRPr="007D7CF1" w:rsidRDefault="007D7CF1">
      <w:r>
        <w:t>Stratifying indel calls by frequency and indel type provides further support for these observations (Fig. S16).  Again, across frequency bins, indels tend to show somewhat lower mean r</w:t>
      </w:r>
      <w:r w:rsidRPr="007D7CF1">
        <w:rPr>
          <w:vertAlign w:val="superscript"/>
        </w:rPr>
        <w:t>2</w:t>
      </w:r>
      <w:r>
        <w:t xml:space="preserve"> of their best tagging SNP compared to SNPs of comparable frequency.  This effect is most pronounced in the TR and PR classes, which together with the HR class form the hotspot indels.  By contrast, the non-hotspot NR class shows the best linkage with tagging SNPs, across frequency ranges.  However, SNPs show the highest mean</w:t>
      </w:r>
      <w:r w:rsidR="00582689">
        <w:t xml:space="preserve"> tagging SNP</w:t>
      </w:r>
      <w:r>
        <w:t xml:space="preserve"> r</w:t>
      </w:r>
      <w:r w:rsidRPr="007D7CF1">
        <w:rPr>
          <w:vertAlign w:val="superscript"/>
        </w:rPr>
        <w:t>2</w:t>
      </w:r>
      <w:r w:rsidR="00582689">
        <w:t xml:space="preserve">, </w:t>
      </w:r>
      <w:r w:rsidR="002B2F9D">
        <w:t>which may be due to</w:t>
      </w:r>
      <w:r w:rsidR="00582689">
        <w:t xml:space="preserve"> genotyping error.</w:t>
      </w:r>
    </w:p>
    <w:p w14:paraId="2DA6A72E" w14:textId="77777777" w:rsidR="00B01EAC" w:rsidRDefault="00B01EAC"/>
    <w:p w14:paraId="2B7F4309" w14:textId="77777777" w:rsidR="003C02FE" w:rsidRDefault="003C02FE" w:rsidP="00B01EAC">
      <w:pPr>
        <w:pStyle w:val="Heading2"/>
      </w:pPr>
      <w:bookmarkStart w:id="70" w:name="_Toc174787578"/>
      <w:bookmarkStart w:id="71" w:name="_Toc174787906"/>
      <w:bookmarkStart w:id="72" w:name="_Toc174787975"/>
      <w:bookmarkStart w:id="73" w:name="_Toc174788078"/>
      <w:bookmarkStart w:id="74" w:name="_Toc174788137"/>
      <w:bookmarkStart w:id="75" w:name="_Toc174788689"/>
      <w:bookmarkStart w:id="76" w:name="_Toc174788833"/>
      <w:bookmarkStart w:id="77" w:name="_Toc220426719"/>
      <w:r>
        <w:t>Indels as variants underlying eQTL and GWAS associations</w:t>
      </w:r>
      <w:bookmarkEnd w:id="70"/>
      <w:bookmarkEnd w:id="71"/>
      <w:bookmarkEnd w:id="72"/>
      <w:bookmarkEnd w:id="73"/>
      <w:bookmarkEnd w:id="74"/>
      <w:bookmarkEnd w:id="75"/>
      <w:bookmarkEnd w:id="76"/>
      <w:bookmarkEnd w:id="77"/>
    </w:p>
    <w:p w14:paraId="4C3B785A" w14:textId="77777777" w:rsidR="003C02FE" w:rsidRDefault="003C02FE" w:rsidP="003C02FE"/>
    <w:p w14:paraId="2084E47F" w14:textId="64184D66" w:rsidR="003C02FE" w:rsidRPr="00A37C8A" w:rsidRDefault="00EE6D87" w:rsidP="003C02FE">
      <w:r w:rsidRPr="00EE6D87">
        <w:t>For eQTL analyses, we assessed 58 CEU individuals for which we had expression data from RNA-Sequencing using previously reported association methods</w:t>
      </w:r>
      <w:r w:rsidR="008374B5" w:rsidRPr="00EE6D87">
        <w:fldChar w:fldCharType="begin">
          <w:fldData xml:space="preserve">PEVuZE5vdGU+PENpdGU+PEF1dGhvcj5Nb250Z29tZXJ5PC9BdXRob3I+PFllYXI+MjAxMTwvWWVh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</w:fldData>
        </w:fldChar>
      </w:r>
      <w:r w:rsidR="005925F3">
        <w:instrText xml:space="preserve"> ADDIN EN.CITE </w:instrText>
      </w:r>
      <w:r w:rsidR="005925F3">
        <w:fldChar w:fldCharType="begin">
          <w:fldData xml:space="preserve">PEVuZE5vdGU+PENpdGU+PEF1dGhvcj5Nb250Z29tZXJ5PC9BdXRob3I+PFllYXI+MjAxMTwvWWVh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</w:fldData>
        </w:fldChar>
      </w:r>
      <w:r w:rsidR="005925F3">
        <w:instrText xml:space="preserve"> ADDIN EN.CITE.DATA </w:instrText>
      </w:r>
      <w:r w:rsidR="005925F3">
        <w:fldChar w:fldCharType="end"/>
      </w:r>
      <w:r w:rsidR="008374B5" w:rsidRPr="00EE6D87">
        <w:fldChar w:fldCharType="separate"/>
      </w:r>
      <w:r w:rsidR="005925F3">
        <w:rPr>
          <w:noProof/>
        </w:rPr>
        <w:t>(</w:t>
      </w:r>
      <w:hyperlink w:anchor="_ENREF_27" w:tooltip="Montgomery, 2011 #12" w:history="1">
        <w:r w:rsidR="005925F3">
          <w:rPr>
            <w:noProof/>
          </w:rPr>
          <w:t>27</w:t>
        </w:r>
      </w:hyperlink>
      <w:r w:rsidR="005925F3">
        <w:rPr>
          <w:noProof/>
        </w:rPr>
        <w:t xml:space="preserve">, </w:t>
      </w:r>
      <w:hyperlink w:anchor="_ENREF_28" w:tooltip="Montgomery, 2010 #13" w:history="1">
        <w:r w:rsidR="005925F3">
          <w:rPr>
            <w:noProof/>
          </w:rPr>
          <w:t>28</w:t>
        </w:r>
      </w:hyperlink>
      <w:r w:rsidR="005925F3">
        <w:rPr>
          <w:noProof/>
        </w:rPr>
        <w:t>)</w:t>
      </w:r>
      <w:r w:rsidR="008374B5" w:rsidRPr="00EE6D87">
        <w:fldChar w:fldCharType="end"/>
      </w:r>
      <w:r w:rsidRPr="00EE6D87">
        <w:t xml:space="preserve">. We identified all best associations between variants (indels and SNPs) and exon expression levels, and required that each association was significant at the 0.01 permutation threshold for eQTL discovery.  </w:t>
      </w:r>
    </w:p>
    <w:p w14:paraId="253EA0C6" w14:textId="77777777" w:rsidR="003C02FE" w:rsidRPr="00A37C8A" w:rsidRDefault="00EE6D87" w:rsidP="003C02FE">
      <w:r w:rsidRPr="00EE6D87">
        <w:t>For Figure 3A, for any class of variants (SNPs, indels, slippage [CCC] indels, complex [NR and non-CCC] indels, insertions, deletions, SNPs in CNCs, indels in CNCs), we identified the best association with exon expression, and recorded the r</w:t>
      </w:r>
      <w:r w:rsidRPr="00EE6D87">
        <w:rPr>
          <w:vertAlign w:val="superscript"/>
        </w:rPr>
        <w:t>2</w:t>
      </w:r>
      <w:r w:rsidRPr="00EE6D87">
        <w:t xml:space="preserve"> in bins of size 0.05.  This number was compared to the average number obtained by permutation of the sample identifiers, repeated 100 times.  The figure shows the enrichment as the ratio of these two counts.</w:t>
      </w:r>
    </w:p>
    <w:p w14:paraId="1C36201E" w14:textId="2276FB8E" w:rsidR="003C02FE" w:rsidRDefault="00EE6D87">
      <w:r w:rsidRPr="00EE6D87">
        <w:t>For Figure 3B, we used known GWA SNPs (NHGRI Catalogue 21/12/10) and aimed to assess the frequency of occurrence of linkage disequilibrium between these SNPs and variants likely to be causal variants.  Here, our hypothesis was that protein-coding indels or nonsynonymous SNPs should more frequently be linked to GWA SNPs and for causal variants we considered separately coding indels (frameshift or non-frameshift) and coding SNPs (synonymous or non-synonymous).  Rather than setting an arbitrary threshold of LD and asking whether one set exceeds this threshold more often than expected by chance, we computed distributions of r</w:t>
      </w:r>
      <w:r w:rsidRPr="00EE6D87">
        <w:rPr>
          <w:vertAlign w:val="superscript"/>
        </w:rPr>
        <w:t xml:space="preserve">2 </w:t>
      </w:r>
      <w:r w:rsidRPr="00EE6D87">
        <w:t>values for each set, and compared each distributions to appropriately matched r</w:t>
      </w:r>
      <w:r w:rsidRPr="00EE6D87">
        <w:rPr>
          <w:vertAlign w:val="superscript"/>
        </w:rPr>
        <w:t xml:space="preserve">2  </w:t>
      </w:r>
      <w:r w:rsidRPr="00EE6D87">
        <w:t>values (for the matching coding variant class) generated fro</w:t>
      </w:r>
      <w:r w:rsidR="00321862">
        <w:t>m random SNPs (pseudo-GWA SNPs), as explained in the main text.</w:t>
      </w:r>
      <w:r w:rsidRPr="00EE6D87">
        <w:t xml:space="preserve">  </w:t>
      </w:r>
    </w:p>
    <w:p w14:paraId="7C58225A" w14:textId="2913F3A7" w:rsidR="00A21DD0" w:rsidRPr="00321862" w:rsidRDefault="00A21DD0" w:rsidP="003C02FE">
      <w:pPr>
        <w:pStyle w:val="Heading2"/>
        <w:rPr>
          <w:lang w:val="en-CA"/>
        </w:rPr>
      </w:pPr>
      <w:bookmarkStart w:id="78" w:name="_Toc174787579"/>
      <w:bookmarkStart w:id="79" w:name="_Toc174787907"/>
      <w:bookmarkStart w:id="80" w:name="_Toc174787976"/>
      <w:bookmarkStart w:id="81" w:name="_Toc174788079"/>
      <w:bookmarkStart w:id="82" w:name="_Toc174788138"/>
      <w:bookmarkStart w:id="83" w:name="_Toc174788690"/>
      <w:bookmarkStart w:id="84" w:name="_Toc174788834"/>
      <w:bookmarkStart w:id="85" w:name="_Toc220426720"/>
      <w:r w:rsidRPr="00A21DD0">
        <w:rPr>
          <w:lang w:val="en-CA"/>
        </w:rPr>
        <w:t>Tandem Repeat Analysis</w:t>
      </w:r>
      <w:bookmarkEnd w:id="78"/>
      <w:bookmarkEnd w:id="79"/>
      <w:bookmarkEnd w:id="80"/>
      <w:bookmarkEnd w:id="81"/>
      <w:bookmarkEnd w:id="82"/>
      <w:bookmarkEnd w:id="83"/>
      <w:bookmarkEnd w:id="84"/>
      <w:bookmarkEnd w:id="85"/>
    </w:p>
    <w:p w14:paraId="5C2AC669" w14:textId="468D313C" w:rsidR="00E6335F" w:rsidRDefault="003C02FE" w:rsidP="00E6335F">
      <w:pPr>
        <w:jc w:val="both"/>
        <w:rPr>
          <w:lang w:val="en-CA"/>
        </w:rPr>
      </w:pPr>
      <w:r>
        <w:rPr>
          <w:lang w:val="en-CA"/>
        </w:rPr>
        <w:t xml:space="preserve">The indels called by Pilot </w:t>
      </w:r>
      <w:r w:rsidR="00A21DD0" w:rsidRPr="00A21DD0">
        <w:rPr>
          <w:lang w:val="en-CA"/>
        </w:rPr>
        <w:t>1 of the 1000 Genome</w:t>
      </w:r>
      <w:r>
        <w:rPr>
          <w:lang w:val="en-CA"/>
        </w:rPr>
        <w:t>s</w:t>
      </w:r>
      <w:r w:rsidR="00A21DD0" w:rsidRPr="00A21DD0">
        <w:rPr>
          <w:lang w:val="en-CA"/>
        </w:rPr>
        <w:t xml:space="preserve"> Project using Dindel (</w:t>
      </w:r>
      <w:r w:rsidR="00A21DD0" w:rsidRPr="00A21DD0">
        <w:rPr>
          <w:color w:val="0D37A4"/>
          <w:u w:val="single" w:color="0D37A4"/>
          <w:lang w:val="en-CA"/>
        </w:rPr>
        <w:t>http://sites.google.com/site/keesalbers/soft/dindel</w:t>
      </w:r>
      <w:r w:rsidR="00A21DD0" w:rsidRPr="00A21DD0">
        <w:rPr>
          <w:lang w:val="en-CA"/>
        </w:rPr>
        <w:t xml:space="preserve">) were intersected with a comprehensive list of microsatellites identified in the March 2006 assembly of the human genome (hg18), </w:t>
      </w:r>
      <w:r w:rsidR="00A21DD0" w:rsidRPr="00B00741">
        <w:rPr>
          <w:lang w:val="en-CA"/>
        </w:rPr>
        <w:t xml:space="preserve">following </w:t>
      </w:r>
      <w:r w:rsidR="008374B5" w:rsidRPr="00B00741">
        <w:rPr>
          <w:lang w:val="en-CA"/>
        </w:rPr>
        <w:fldChar w:fldCharType="begin"/>
      </w:r>
      <w:r w:rsidR="005925F3">
        <w:rPr>
          <w:lang w:val="en-CA"/>
        </w:rPr>
        <w:instrText xml:space="preserve"> ADDIN EN.CITE &lt;EndNote&gt;&lt;Cite&gt;&lt;Author&gt;Kelkar&lt;/Author&gt;&lt;Year&gt;2008&lt;/Year&gt;&lt;RecNum&gt;30&lt;/RecNum&gt;&lt;DisplayText&gt;(15)&lt;/DisplayText&gt;&lt;record&gt;&lt;rec-number&gt;30&lt;/rec-number&gt;&lt;foreign-keys&gt;&lt;key app="EN" db-id="sp025rr9bs25sfedax8pr9ratxvawfwz5wvs"&gt;30&lt;/key&gt;&lt;/foreign-keys&gt;&lt;ref-type name="Journal Article"&gt;17&lt;/ref-type&gt;&lt;contributors&gt;&lt;authors&gt;&lt;author&gt;Kelkar, Y. D.&lt;/author&gt;&lt;author&gt;Tyekucheva, S.&lt;/author&gt;&lt;author&gt;Chiaromonte, F.&lt;/author&gt;&lt;author&gt;Makova, K. D.&lt;/author&gt;&lt;/authors&gt;&lt;/contributors&gt;&lt;auth-address&gt;Department of Biology, Penn State University, University Park, Pennsylvania 16802, USA.&lt;/auth-address&gt;&lt;titles&gt;&lt;title&gt;The genome-wide determinants of human and chimpanzee microsatellite evolution&lt;/title&gt;&lt;secondary-title&gt;Genome Res&lt;/secondary-title&gt;&lt;/titles&gt;&lt;periodical&gt;&lt;full-title&gt;Genome Res&lt;/full-title&gt;&lt;/periodical&gt;&lt;pages&gt;30-8&lt;/pages&gt;&lt;volume&gt;18&lt;/volume&gt;&lt;number&gt;1&lt;/number&gt;&lt;edition&gt;2007/11/23&lt;/edition&gt;&lt;keywords&gt;&lt;keyword&gt;Alu Elements/*genetics&lt;/keyword&gt;&lt;keyword&gt;Animals&lt;/keyword&gt;&lt;keyword&gt;*Evolution, Molecular&lt;/keyword&gt;&lt;keyword&gt;Genome, Human/*genetics&lt;/keyword&gt;&lt;keyword&gt;Humans&lt;/keyword&gt;&lt;keyword&gt;*Microsatellite Instability&lt;/keyword&gt;&lt;keyword&gt;Microsatellite Repeats/*genetics&lt;/keyword&gt;&lt;keyword&gt;Models, Genetic&lt;/keyword&gt;&lt;keyword&gt;Pan troglodytes/*genetics&lt;/keyword&gt;&lt;/keywords&gt;&lt;dates&gt;&lt;year&gt;2008&lt;/year&gt;&lt;pub-dates&gt;&lt;date&gt;Jan&lt;/date&gt;&lt;/pub-dates&gt;&lt;/dates&gt;&lt;isbn&gt;1088-9051 (Print)&amp;#xD;1088-9051 (Linking)&lt;/isbn&gt;&lt;accession-num&gt;18032720&lt;/accession-num&gt;&lt;urls&gt;&lt;related-urls&gt;&lt;url&gt;http://www.ncbi.nlm.nih.gov/entrez/query.fcgi?cmd=Retrieve&amp;amp;db=PubMed&amp;amp;dopt=Citation&amp;amp;list_uids=18032720&lt;/url&gt;&lt;/related-urls&gt;&lt;/urls&gt;&lt;custom2&gt;2134767&lt;/custom2&gt;&lt;electronic-resource-num&gt;gr.7113408 [pii]&amp;#xD;10.1101/gr.7113408&lt;/electronic-resource-num&gt;&lt;language&gt;eng&lt;/language&gt;&lt;/record&gt;&lt;/Cite&gt;&lt;/EndNote&gt;</w:instrText>
      </w:r>
      <w:r w:rsidR="008374B5" w:rsidRPr="00B00741">
        <w:rPr>
          <w:lang w:val="en-CA"/>
        </w:rPr>
        <w:fldChar w:fldCharType="separate"/>
      </w:r>
      <w:r w:rsidR="005925F3">
        <w:rPr>
          <w:noProof/>
          <w:lang w:val="en-CA"/>
        </w:rPr>
        <w:t>(</w:t>
      </w:r>
      <w:hyperlink w:anchor="_ENREF_15" w:tooltip="Kelkar, 2008 #30" w:history="1">
        <w:r w:rsidR="005925F3">
          <w:rPr>
            <w:noProof/>
            <w:lang w:val="en-CA"/>
          </w:rPr>
          <w:t>15</w:t>
        </w:r>
      </w:hyperlink>
      <w:r w:rsidR="005925F3">
        <w:rPr>
          <w:noProof/>
          <w:lang w:val="en-CA"/>
        </w:rPr>
        <w:t>)</w:t>
      </w:r>
      <w:r w:rsidR="008374B5" w:rsidRPr="00B00741">
        <w:rPr>
          <w:lang w:val="en-CA"/>
        </w:rPr>
        <w:fldChar w:fldCharType="end"/>
      </w:r>
      <w:r w:rsidR="00A21DD0" w:rsidRPr="00B00741">
        <w:rPr>
          <w:lang w:val="en-CA"/>
        </w:rPr>
        <w:t>.</w:t>
      </w:r>
      <w:r w:rsidR="00A21DD0" w:rsidRPr="00A21DD0">
        <w:rPr>
          <w:lang w:val="en-CA"/>
        </w:rPr>
        <w:t xml:space="preserve"> </w:t>
      </w:r>
      <w:r w:rsidR="00A21DD0" w:rsidRPr="00F823AC">
        <w:rPr>
          <w:lang w:val="en-CA"/>
        </w:rPr>
        <w:t>Compound (containing several repeated motifs) microsatellites were filtered out, and the final list consisted of simple (containing a single repeated motif) microsatellites and simple portions of interrupted microsatellites. The putative microsatellite-containing indels thus obtained were filtered to retain only those</w:t>
      </w:r>
      <w:r w:rsidR="00A21DD0" w:rsidRPr="00A21DD0">
        <w:rPr>
          <w:lang w:val="en-CA"/>
        </w:rPr>
        <w:t xml:space="preserve"> indels that contained repeat number alterations. This resulted in a set of polymorphic microsatellite loci that have undergone expansion or contraction in the populations under consideration. The allele frequencies of the indels were then used to adjust the repeat numbers of these polymorphic microsatellites. The adjusted repeat number was equated to the repeat number of the microsatellite allele created by indel polymorphism if the allele frequency of the indel was greater than or equal to 0.05; it would be equated to that of the hg18 microsatellite otherwise. This allele frequency cut-off ensures that a microsatellite allele is supported by at least 3 individuals in each population (number of samples per indel was in the range of 58-60, 51-52, and 57-58 for &gt;90% of the indels in YRI, CEU, and JPTCHB respectively). The numbers of TRs with 2-4-bp motifs identified in the indel call set</w:t>
      </w:r>
      <w:r>
        <w:rPr>
          <w:lang w:val="en-CA"/>
        </w:rPr>
        <w:t xml:space="preserve"> are listed in Table S5.</w:t>
      </w:r>
    </w:p>
    <w:p w14:paraId="61821347" w14:textId="77777777" w:rsidR="00FB5194" w:rsidRDefault="00FB5194" w:rsidP="00E6335F">
      <w:pPr>
        <w:jc w:val="both"/>
        <w:rPr>
          <w:lang w:val="en-CA"/>
        </w:rPr>
      </w:pPr>
    </w:p>
    <w:p w14:paraId="700AA3C0" w14:textId="77777777" w:rsidR="003C02FE" w:rsidRPr="00F823AC" w:rsidRDefault="003C02FE" w:rsidP="003C02FE">
      <w:pPr>
        <w:rPr>
          <w:rFonts w:asciiTheme="majorHAnsi" w:eastAsiaTheme="majorEastAsia" w:hAnsiTheme="majorHAnsi" w:cstheme="majorBidi"/>
          <w:b/>
          <w:bCs/>
          <w:color w:val="4F81BD" w:themeColor="accent1"/>
          <w:sz w:val="26"/>
          <w:szCs w:val="26"/>
          <w:lang w:val="en-CA" w:eastAsia="en-GB"/>
        </w:rPr>
      </w:pPr>
      <w:r>
        <w:rPr>
          <w:rFonts w:cstheme="minorHAnsi"/>
          <w:lang w:val="en-CA"/>
        </w:rPr>
        <w:br w:type="page"/>
      </w:r>
      <w:r w:rsidRPr="00F823AC">
        <w:rPr>
          <w:rFonts w:asciiTheme="majorHAnsi" w:eastAsiaTheme="majorEastAsia" w:hAnsiTheme="majorHAnsi" w:cstheme="majorBidi"/>
          <w:b/>
          <w:bCs/>
          <w:color w:val="4F81BD" w:themeColor="accent1"/>
          <w:sz w:val="26"/>
          <w:szCs w:val="26"/>
          <w:lang w:val="en-CA" w:eastAsia="en-GB"/>
        </w:rPr>
        <w:t>Supplemental References</w:t>
      </w:r>
    </w:p>
    <w:p w14:paraId="17E8FECD" w14:textId="77777777" w:rsidR="005925F3" w:rsidRPr="005925F3" w:rsidRDefault="008374B5" w:rsidP="005925F3">
      <w:pPr>
        <w:spacing w:after="0" w:line="240" w:lineRule="auto"/>
        <w:ind w:left="720" w:hanging="720"/>
        <w:jc w:val="both"/>
        <w:rPr>
          <w:rFonts w:ascii="Calibri" w:hAnsi="Calibri" w:cs="Cambria"/>
          <w:noProof/>
          <w:lang w:val="en-CA"/>
        </w:rPr>
      </w:pPr>
      <w:r>
        <w:rPr>
          <w:rFonts w:cs="Cambria"/>
          <w:lang w:val="en-CA"/>
        </w:rPr>
        <w:fldChar w:fldCharType="begin"/>
      </w:r>
      <w:r w:rsidR="003C02FE">
        <w:rPr>
          <w:rFonts w:cs="Cambria"/>
          <w:lang w:val="en-CA"/>
        </w:rPr>
        <w:instrText xml:space="preserve"> ADDIN EN.REFLIST </w:instrText>
      </w:r>
      <w:r>
        <w:rPr>
          <w:rFonts w:cs="Cambria"/>
          <w:lang w:val="en-CA"/>
        </w:rPr>
        <w:fldChar w:fldCharType="separate"/>
      </w:r>
      <w:bookmarkStart w:id="86" w:name="_ENREF_1"/>
      <w:r w:rsidR="005925F3" w:rsidRPr="005925F3">
        <w:rPr>
          <w:rFonts w:ascii="Calibri" w:hAnsi="Calibri" w:cs="Cambria"/>
          <w:noProof/>
          <w:lang w:val="en-CA"/>
        </w:rPr>
        <w:t>1.</w:t>
      </w:r>
      <w:r w:rsidR="005925F3" w:rsidRPr="005925F3">
        <w:rPr>
          <w:rFonts w:ascii="Calibri" w:hAnsi="Calibri" w:cs="Cambria"/>
          <w:noProof/>
          <w:lang w:val="en-CA"/>
        </w:rPr>
        <w:tab/>
        <w:t xml:space="preserve">Lunter G (2007) Probabilistic whole-genome alignments reveal high indel rates in the human and mouse genomes. </w:t>
      </w:r>
      <w:r w:rsidR="005925F3" w:rsidRPr="005925F3">
        <w:rPr>
          <w:rFonts w:ascii="Calibri" w:hAnsi="Calibri" w:cs="Cambria"/>
          <w:i/>
          <w:noProof/>
          <w:lang w:val="en-CA"/>
        </w:rPr>
        <w:t>Bioinformatics</w:t>
      </w:r>
      <w:r w:rsidR="005925F3" w:rsidRPr="005925F3">
        <w:rPr>
          <w:rFonts w:ascii="Calibri" w:hAnsi="Calibri" w:cs="Cambria"/>
          <w:noProof/>
          <w:lang w:val="en-CA"/>
        </w:rPr>
        <w:t xml:space="preserve"> 23(13):i289-296.</w:t>
      </w:r>
      <w:bookmarkEnd w:id="86"/>
    </w:p>
    <w:p w14:paraId="56BD8C38" w14:textId="77777777" w:rsidR="005925F3" w:rsidRPr="005925F3" w:rsidRDefault="005925F3" w:rsidP="005925F3">
      <w:pPr>
        <w:spacing w:after="0" w:line="240" w:lineRule="auto"/>
        <w:ind w:left="720" w:hanging="720"/>
        <w:jc w:val="both"/>
        <w:rPr>
          <w:rFonts w:ascii="Calibri" w:hAnsi="Calibri" w:cs="Cambria"/>
          <w:noProof/>
          <w:lang w:val="en-CA"/>
        </w:rPr>
      </w:pPr>
      <w:bookmarkStart w:id="87" w:name="_ENREF_2"/>
      <w:r w:rsidRPr="005925F3">
        <w:rPr>
          <w:rFonts w:ascii="Calibri" w:hAnsi="Calibri" w:cs="Cambria"/>
          <w:noProof/>
          <w:lang w:val="en-CA"/>
        </w:rPr>
        <w:t>2.</w:t>
      </w:r>
      <w:r w:rsidRPr="005925F3">
        <w:rPr>
          <w:rFonts w:ascii="Calibri" w:hAnsi="Calibri" w:cs="Cambria"/>
          <w:noProof/>
          <w:lang w:val="en-CA"/>
        </w:rPr>
        <w:tab/>
        <w:t xml:space="preserve">Ogurtsov AY, Sunyaev S, &amp; Kondrashov AS (2004) Indel-based evolutionary distance and mouse-human divergence. </w:t>
      </w:r>
      <w:r w:rsidRPr="005925F3">
        <w:rPr>
          <w:rFonts w:ascii="Calibri" w:hAnsi="Calibri" w:cs="Cambria"/>
          <w:i/>
          <w:noProof/>
          <w:lang w:val="en-CA"/>
        </w:rPr>
        <w:t>Genome Res</w:t>
      </w:r>
      <w:r w:rsidRPr="005925F3">
        <w:rPr>
          <w:rFonts w:ascii="Calibri" w:hAnsi="Calibri" w:cs="Cambria"/>
          <w:noProof/>
          <w:lang w:val="en-CA"/>
        </w:rPr>
        <w:t xml:space="preserve"> 14(8):1610-1616.</w:t>
      </w:r>
      <w:bookmarkEnd w:id="87"/>
    </w:p>
    <w:p w14:paraId="1798D579" w14:textId="77777777" w:rsidR="005925F3" w:rsidRPr="005925F3" w:rsidRDefault="005925F3" w:rsidP="005925F3">
      <w:pPr>
        <w:spacing w:after="0" w:line="240" w:lineRule="auto"/>
        <w:ind w:left="720" w:hanging="720"/>
        <w:jc w:val="both"/>
        <w:rPr>
          <w:rFonts w:ascii="Calibri" w:hAnsi="Calibri" w:cs="Cambria"/>
          <w:noProof/>
          <w:lang w:val="en-CA"/>
        </w:rPr>
      </w:pPr>
      <w:bookmarkStart w:id="88" w:name="_ENREF_3"/>
      <w:r w:rsidRPr="005925F3">
        <w:rPr>
          <w:rFonts w:ascii="Calibri" w:hAnsi="Calibri" w:cs="Cambria"/>
          <w:noProof/>
          <w:lang w:val="en-CA"/>
        </w:rPr>
        <w:t>3.</w:t>
      </w:r>
      <w:r w:rsidRPr="005925F3">
        <w:rPr>
          <w:rFonts w:ascii="Calibri" w:hAnsi="Calibri" w:cs="Cambria"/>
          <w:noProof/>
          <w:lang w:val="en-CA"/>
        </w:rPr>
        <w:tab/>
        <w:t xml:space="preserve">Silva JC &amp; Kondrashov AS (2002) Patterns in spontaneous mutation revealed by human-baboon sequence comparison. </w:t>
      </w:r>
      <w:r w:rsidRPr="005925F3">
        <w:rPr>
          <w:rFonts w:ascii="Calibri" w:hAnsi="Calibri" w:cs="Cambria"/>
          <w:i/>
          <w:noProof/>
          <w:lang w:val="en-CA"/>
        </w:rPr>
        <w:t>Trends Genet</w:t>
      </w:r>
      <w:r w:rsidRPr="005925F3">
        <w:rPr>
          <w:rFonts w:ascii="Calibri" w:hAnsi="Calibri" w:cs="Cambria"/>
          <w:noProof/>
          <w:lang w:val="en-CA"/>
        </w:rPr>
        <w:t xml:space="preserve"> 18(11):544-547.</w:t>
      </w:r>
      <w:bookmarkEnd w:id="88"/>
    </w:p>
    <w:p w14:paraId="5DAFD8E1" w14:textId="77777777" w:rsidR="005925F3" w:rsidRPr="005925F3" w:rsidRDefault="005925F3" w:rsidP="005925F3">
      <w:pPr>
        <w:spacing w:after="0" w:line="240" w:lineRule="auto"/>
        <w:ind w:left="720" w:hanging="720"/>
        <w:jc w:val="both"/>
        <w:rPr>
          <w:rFonts w:ascii="Calibri" w:hAnsi="Calibri" w:cs="Cambria"/>
          <w:noProof/>
          <w:lang w:val="en-CA"/>
        </w:rPr>
      </w:pPr>
      <w:bookmarkStart w:id="89" w:name="_ENREF_4"/>
      <w:r w:rsidRPr="005925F3">
        <w:rPr>
          <w:rFonts w:ascii="Calibri" w:hAnsi="Calibri" w:cs="Cambria"/>
          <w:noProof/>
          <w:lang w:val="en-CA"/>
        </w:rPr>
        <w:t>4.</w:t>
      </w:r>
      <w:r w:rsidRPr="005925F3">
        <w:rPr>
          <w:rFonts w:ascii="Calibri" w:hAnsi="Calibri" w:cs="Cambria"/>
          <w:noProof/>
          <w:lang w:val="en-CA"/>
        </w:rPr>
        <w:tab/>
        <w:t>Eichler EE</w:t>
      </w:r>
      <w:r w:rsidRPr="005925F3">
        <w:rPr>
          <w:rFonts w:ascii="Calibri" w:hAnsi="Calibri" w:cs="Cambria"/>
          <w:i/>
          <w:noProof/>
          <w:lang w:val="en-CA"/>
        </w:rPr>
        <w:t>, et al.</w:t>
      </w:r>
      <w:r w:rsidRPr="005925F3">
        <w:rPr>
          <w:rFonts w:ascii="Calibri" w:hAnsi="Calibri" w:cs="Cambria"/>
          <w:noProof/>
          <w:lang w:val="en-CA"/>
        </w:rPr>
        <w:t xml:space="preserve"> (2010) Missing heritability and strategies for finding the underlying causes of complex disease. </w:t>
      </w:r>
      <w:r w:rsidRPr="005925F3">
        <w:rPr>
          <w:rFonts w:ascii="Calibri" w:hAnsi="Calibri" w:cs="Cambria"/>
          <w:i/>
          <w:noProof/>
          <w:lang w:val="en-CA"/>
        </w:rPr>
        <w:t>Nature reviews. Genetics</w:t>
      </w:r>
      <w:r w:rsidRPr="005925F3">
        <w:rPr>
          <w:rFonts w:ascii="Calibri" w:hAnsi="Calibri" w:cs="Cambria"/>
          <w:noProof/>
          <w:lang w:val="en-CA"/>
        </w:rPr>
        <w:t xml:space="preserve"> 11(6):446-450.</w:t>
      </w:r>
      <w:bookmarkEnd w:id="89"/>
    </w:p>
    <w:p w14:paraId="7160BECD" w14:textId="77777777" w:rsidR="005925F3" w:rsidRPr="005925F3" w:rsidRDefault="005925F3" w:rsidP="005925F3">
      <w:pPr>
        <w:spacing w:after="0" w:line="240" w:lineRule="auto"/>
        <w:ind w:left="720" w:hanging="720"/>
        <w:jc w:val="both"/>
        <w:rPr>
          <w:rFonts w:ascii="Calibri" w:hAnsi="Calibri" w:cs="Cambria"/>
          <w:noProof/>
          <w:lang w:val="en-CA"/>
        </w:rPr>
      </w:pPr>
      <w:bookmarkStart w:id="90" w:name="_ENREF_5"/>
      <w:r w:rsidRPr="005925F3">
        <w:rPr>
          <w:rFonts w:ascii="Calibri" w:hAnsi="Calibri" w:cs="Cambria"/>
          <w:noProof/>
          <w:lang w:val="en-CA"/>
        </w:rPr>
        <w:t>5.</w:t>
      </w:r>
      <w:r w:rsidRPr="005925F3">
        <w:rPr>
          <w:rFonts w:ascii="Calibri" w:hAnsi="Calibri" w:cs="Cambria"/>
          <w:noProof/>
          <w:lang w:val="en-CA"/>
        </w:rPr>
        <w:tab/>
        <w:t xml:space="preserve">Lunter G &amp; Goodson M (2011) Stampy: a statistical algorithm for sensitive and fast mapping of Illumina sequence reads. </w:t>
      </w:r>
      <w:r w:rsidRPr="005925F3">
        <w:rPr>
          <w:rFonts w:ascii="Calibri" w:hAnsi="Calibri" w:cs="Cambria"/>
          <w:i/>
          <w:noProof/>
          <w:lang w:val="en-CA"/>
        </w:rPr>
        <w:t>Genome Res</w:t>
      </w:r>
      <w:r w:rsidRPr="005925F3">
        <w:rPr>
          <w:rFonts w:ascii="Calibri" w:hAnsi="Calibri" w:cs="Cambria"/>
          <w:noProof/>
          <w:lang w:val="en-CA"/>
        </w:rPr>
        <w:t xml:space="preserve"> 21(6):936-939.</w:t>
      </w:r>
      <w:bookmarkEnd w:id="90"/>
    </w:p>
    <w:p w14:paraId="21AB7CE8" w14:textId="77777777" w:rsidR="005925F3" w:rsidRPr="005925F3" w:rsidRDefault="005925F3" w:rsidP="005925F3">
      <w:pPr>
        <w:spacing w:after="0" w:line="240" w:lineRule="auto"/>
        <w:ind w:left="720" w:hanging="720"/>
        <w:jc w:val="both"/>
        <w:rPr>
          <w:rFonts w:ascii="Calibri" w:hAnsi="Calibri" w:cs="Cambria"/>
          <w:noProof/>
          <w:lang w:val="en-CA"/>
        </w:rPr>
      </w:pPr>
      <w:bookmarkStart w:id="91" w:name="_ENREF_6"/>
      <w:r w:rsidRPr="005925F3">
        <w:rPr>
          <w:rFonts w:ascii="Calibri" w:hAnsi="Calibri" w:cs="Cambria"/>
          <w:noProof/>
          <w:lang w:val="en-CA"/>
        </w:rPr>
        <w:t>6.</w:t>
      </w:r>
      <w:r w:rsidRPr="005925F3">
        <w:rPr>
          <w:rFonts w:ascii="Calibri" w:hAnsi="Calibri" w:cs="Cambria"/>
          <w:noProof/>
          <w:lang w:val="en-CA"/>
        </w:rPr>
        <w:tab/>
        <w:t>Albers CA</w:t>
      </w:r>
      <w:r w:rsidRPr="005925F3">
        <w:rPr>
          <w:rFonts w:ascii="Calibri" w:hAnsi="Calibri" w:cs="Cambria"/>
          <w:i/>
          <w:noProof/>
          <w:lang w:val="en-CA"/>
        </w:rPr>
        <w:t>, et al.</w:t>
      </w:r>
      <w:r w:rsidRPr="005925F3">
        <w:rPr>
          <w:rFonts w:ascii="Calibri" w:hAnsi="Calibri" w:cs="Cambria"/>
          <w:noProof/>
          <w:lang w:val="en-CA"/>
        </w:rPr>
        <w:t xml:space="preserve"> (2011) Dindel: accurate indel calls from short-read data. </w:t>
      </w:r>
      <w:r w:rsidRPr="005925F3">
        <w:rPr>
          <w:rFonts w:ascii="Calibri" w:hAnsi="Calibri" w:cs="Cambria"/>
          <w:i/>
          <w:noProof/>
          <w:lang w:val="en-CA"/>
        </w:rPr>
        <w:t>Genome Res</w:t>
      </w:r>
      <w:r w:rsidRPr="005925F3">
        <w:rPr>
          <w:rFonts w:ascii="Calibri" w:hAnsi="Calibri" w:cs="Cambria"/>
          <w:noProof/>
          <w:lang w:val="en-CA"/>
        </w:rPr>
        <w:t xml:space="preserve"> 21(6):961-973.</w:t>
      </w:r>
      <w:bookmarkEnd w:id="91"/>
    </w:p>
    <w:p w14:paraId="2657332C" w14:textId="77777777" w:rsidR="005925F3" w:rsidRPr="005925F3" w:rsidRDefault="005925F3" w:rsidP="005925F3">
      <w:pPr>
        <w:spacing w:after="0" w:line="240" w:lineRule="auto"/>
        <w:ind w:left="720" w:hanging="720"/>
        <w:jc w:val="both"/>
        <w:rPr>
          <w:rFonts w:ascii="Calibri" w:hAnsi="Calibri" w:cs="Cambria"/>
          <w:noProof/>
          <w:lang w:val="en-CA"/>
        </w:rPr>
      </w:pPr>
      <w:bookmarkStart w:id="92" w:name="_ENREF_7"/>
      <w:r w:rsidRPr="005925F3">
        <w:rPr>
          <w:rFonts w:ascii="Calibri" w:hAnsi="Calibri" w:cs="Cambria"/>
          <w:noProof/>
          <w:lang w:val="en-CA"/>
        </w:rPr>
        <w:t>7.</w:t>
      </w:r>
      <w:r w:rsidRPr="005925F3">
        <w:rPr>
          <w:rFonts w:ascii="Calibri" w:hAnsi="Calibri" w:cs="Cambria"/>
          <w:noProof/>
          <w:lang w:val="en-CA"/>
        </w:rPr>
        <w:tab/>
        <w:t xml:space="preserve">Ye K, Schulz MH, Long Q, Apweiler R, &amp; Ning Z (2009) Pindel: a pattern growth approach to detect break points of large deletions and medium sized insertions from paired-end short reads. </w:t>
      </w:r>
      <w:r w:rsidRPr="005925F3">
        <w:rPr>
          <w:rFonts w:ascii="Calibri" w:hAnsi="Calibri" w:cs="Cambria"/>
          <w:i/>
          <w:noProof/>
          <w:lang w:val="en-CA"/>
        </w:rPr>
        <w:t>Bioinformatics</w:t>
      </w:r>
      <w:r w:rsidRPr="005925F3">
        <w:rPr>
          <w:rFonts w:ascii="Calibri" w:hAnsi="Calibri" w:cs="Cambria"/>
          <w:noProof/>
          <w:lang w:val="en-CA"/>
        </w:rPr>
        <w:t xml:space="preserve"> 25(21):2865-2871.</w:t>
      </w:r>
      <w:bookmarkEnd w:id="92"/>
    </w:p>
    <w:p w14:paraId="58A85049" w14:textId="77777777" w:rsidR="005925F3" w:rsidRPr="005925F3" w:rsidRDefault="005925F3" w:rsidP="005925F3">
      <w:pPr>
        <w:spacing w:after="0" w:line="240" w:lineRule="auto"/>
        <w:ind w:left="720" w:hanging="720"/>
        <w:jc w:val="both"/>
        <w:rPr>
          <w:rFonts w:ascii="Calibri" w:hAnsi="Calibri" w:cs="Cambria"/>
          <w:noProof/>
          <w:lang w:val="en-CA"/>
        </w:rPr>
      </w:pPr>
      <w:bookmarkStart w:id="93" w:name="_ENREF_8"/>
      <w:r w:rsidRPr="005925F3">
        <w:rPr>
          <w:rFonts w:ascii="Calibri" w:hAnsi="Calibri" w:cs="Cambria"/>
          <w:noProof/>
          <w:lang w:val="en-CA"/>
        </w:rPr>
        <w:t>8.</w:t>
      </w:r>
      <w:r w:rsidRPr="005925F3">
        <w:rPr>
          <w:rFonts w:ascii="Calibri" w:hAnsi="Calibri" w:cs="Cambria"/>
          <w:noProof/>
          <w:lang w:val="en-CA"/>
        </w:rPr>
        <w:tab/>
        <w:t xml:space="preserve">Howie BN, Donnelly P, &amp; Marchini J (2009) A flexible and accurate genotype imputation method for the next generation of genome-wide association studies. </w:t>
      </w:r>
      <w:r w:rsidRPr="005925F3">
        <w:rPr>
          <w:rFonts w:ascii="Calibri" w:hAnsi="Calibri" w:cs="Cambria"/>
          <w:i/>
          <w:noProof/>
          <w:lang w:val="en-CA"/>
        </w:rPr>
        <w:t>PLoS Genet</w:t>
      </w:r>
      <w:r w:rsidRPr="005925F3">
        <w:rPr>
          <w:rFonts w:ascii="Calibri" w:hAnsi="Calibri" w:cs="Cambria"/>
          <w:noProof/>
          <w:lang w:val="en-CA"/>
        </w:rPr>
        <w:t xml:space="preserve"> 5(6):e1000529.</w:t>
      </w:r>
      <w:bookmarkEnd w:id="93"/>
    </w:p>
    <w:p w14:paraId="1A30CCD5" w14:textId="77777777" w:rsidR="005925F3" w:rsidRPr="005925F3" w:rsidRDefault="005925F3" w:rsidP="005925F3">
      <w:pPr>
        <w:spacing w:after="0" w:line="240" w:lineRule="auto"/>
        <w:ind w:left="720" w:hanging="720"/>
        <w:jc w:val="both"/>
        <w:rPr>
          <w:rFonts w:ascii="Calibri" w:hAnsi="Calibri" w:cs="Cambria"/>
          <w:noProof/>
          <w:lang w:val="en-CA"/>
        </w:rPr>
      </w:pPr>
      <w:bookmarkStart w:id="94" w:name="_ENREF_9"/>
      <w:r w:rsidRPr="005925F3">
        <w:rPr>
          <w:rFonts w:ascii="Calibri" w:hAnsi="Calibri" w:cs="Cambria"/>
          <w:noProof/>
          <w:lang w:val="en-CA"/>
        </w:rPr>
        <w:t>9.</w:t>
      </w:r>
      <w:r w:rsidRPr="005925F3">
        <w:rPr>
          <w:rFonts w:ascii="Calibri" w:hAnsi="Calibri" w:cs="Cambria"/>
          <w:noProof/>
          <w:lang w:val="en-CA"/>
        </w:rPr>
        <w:tab/>
        <w:t xml:space="preserve">Nielsen R, Paul JS, Albrechtsen A, &amp; Song YS (2011) Genotype and SNP calling from next-generation sequencing data. </w:t>
      </w:r>
      <w:r w:rsidRPr="005925F3">
        <w:rPr>
          <w:rFonts w:ascii="Calibri" w:hAnsi="Calibri" w:cs="Cambria"/>
          <w:i/>
          <w:noProof/>
          <w:lang w:val="en-CA"/>
        </w:rPr>
        <w:t>Nature reviews. Genetics</w:t>
      </w:r>
      <w:r w:rsidRPr="005925F3">
        <w:rPr>
          <w:rFonts w:ascii="Calibri" w:hAnsi="Calibri" w:cs="Cambria"/>
          <w:noProof/>
          <w:lang w:val="en-CA"/>
        </w:rPr>
        <w:t xml:space="preserve"> 12(6):443-451.</w:t>
      </w:r>
      <w:bookmarkEnd w:id="94"/>
    </w:p>
    <w:p w14:paraId="60823D61" w14:textId="77777777" w:rsidR="005925F3" w:rsidRPr="005925F3" w:rsidRDefault="005925F3" w:rsidP="005925F3">
      <w:pPr>
        <w:spacing w:after="0" w:line="240" w:lineRule="auto"/>
        <w:ind w:left="720" w:hanging="720"/>
        <w:jc w:val="both"/>
        <w:rPr>
          <w:rFonts w:ascii="Calibri" w:hAnsi="Calibri" w:cs="Cambria"/>
          <w:noProof/>
          <w:lang w:val="en-CA"/>
        </w:rPr>
      </w:pPr>
      <w:bookmarkStart w:id="95" w:name="_ENREF_10"/>
      <w:r w:rsidRPr="005925F3">
        <w:rPr>
          <w:rFonts w:ascii="Calibri" w:hAnsi="Calibri" w:cs="Cambria"/>
          <w:noProof/>
          <w:lang w:val="en-CA"/>
        </w:rPr>
        <w:t>10.</w:t>
      </w:r>
      <w:r w:rsidRPr="005925F3">
        <w:rPr>
          <w:rFonts w:ascii="Calibri" w:hAnsi="Calibri" w:cs="Cambria"/>
          <w:noProof/>
          <w:lang w:val="en-CA"/>
        </w:rPr>
        <w:tab/>
        <w:t xml:space="preserve">Li N &amp; Stephens M (2003) Modeling linkage disequilibrium and identifying recombination hotspots using single-nucleotide polymorphism data. </w:t>
      </w:r>
      <w:r w:rsidRPr="005925F3">
        <w:rPr>
          <w:rFonts w:ascii="Calibri" w:hAnsi="Calibri" w:cs="Cambria"/>
          <w:i/>
          <w:noProof/>
          <w:lang w:val="en-CA"/>
        </w:rPr>
        <w:t>Genetics</w:t>
      </w:r>
      <w:r w:rsidRPr="005925F3">
        <w:rPr>
          <w:rFonts w:ascii="Calibri" w:hAnsi="Calibri" w:cs="Cambria"/>
          <w:noProof/>
          <w:lang w:val="en-CA"/>
        </w:rPr>
        <w:t xml:space="preserve"> 165(4):2213-2233.</w:t>
      </w:r>
      <w:bookmarkEnd w:id="95"/>
    </w:p>
    <w:p w14:paraId="7971F9B9" w14:textId="77777777" w:rsidR="005925F3" w:rsidRPr="005925F3" w:rsidRDefault="005925F3" w:rsidP="005925F3">
      <w:pPr>
        <w:spacing w:after="0" w:line="240" w:lineRule="auto"/>
        <w:ind w:left="720" w:hanging="720"/>
        <w:jc w:val="both"/>
        <w:rPr>
          <w:rFonts w:ascii="Calibri" w:hAnsi="Calibri" w:cs="Cambria"/>
          <w:noProof/>
          <w:lang w:val="en-CA"/>
        </w:rPr>
      </w:pPr>
      <w:bookmarkStart w:id="96" w:name="_ENREF_11"/>
      <w:r w:rsidRPr="005925F3">
        <w:rPr>
          <w:rFonts w:ascii="Calibri" w:hAnsi="Calibri" w:cs="Cambria"/>
          <w:noProof/>
          <w:lang w:val="en-CA"/>
        </w:rPr>
        <w:t>11.</w:t>
      </w:r>
      <w:r w:rsidRPr="005925F3">
        <w:rPr>
          <w:rFonts w:ascii="Calibri" w:hAnsi="Calibri" w:cs="Cambria"/>
          <w:noProof/>
          <w:lang w:val="en-CA"/>
        </w:rPr>
        <w:tab/>
        <w:t>Kidd JM</w:t>
      </w:r>
      <w:r w:rsidRPr="005925F3">
        <w:rPr>
          <w:rFonts w:ascii="Calibri" w:hAnsi="Calibri" w:cs="Cambria"/>
          <w:i/>
          <w:noProof/>
          <w:lang w:val="en-CA"/>
        </w:rPr>
        <w:t>, et al.</w:t>
      </w:r>
      <w:r w:rsidRPr="005925F3">
        <w:rPr>
          <w:rFonts w:ascii="Calibri" w:hAnsi="Calibri" w:cs="Cambria"/>
          <w:noProof/>
          <w:lang w:val="en-CA"/>
        </w:rPr>
        <w:t xml:space="preserve"> (2010) A human genome structural variation sequencing resource reveals insights into mutational mechanisms. </w:t>
      </w:r>
      <w:r w:rsidRPr="005925F3">
        <w:rPr>
          <w:rFonts w:ascii="Calibri" w:hAnsi="Calibri" w:cs="Cambria"/>
          <w:i/>
          <w:noProof/>
          <w:lang w:val="en-CA"/>
        </w:rPr>
        <w:t>Cell</w:t>
      </w:r>
      <w:r w:rsidRPr="005925F3">
        <w:rPr>
          <w:rFonts w:ascii="Calibri" w:hAnsi="Calibri" w:cs="Cambria"/>
          <w:noProof/>
          <w:lang w:val="en-CA"/>
        </w:rPr>
        <w:t xml:space="preserve"> 143(5):837-847.</w:t>
      </w:r>
      <w:bookmarkEnd w:id="96"/>
    </w:p>
    <w:p w14:paraId="23C890CD" w14:textId="77777777" w:rsidR="005925F3" w:rsidRPr="005925F3" w:rsidRDefault="005925F3" w:rsidP="005925F3">
      <w:pPr>
        <w:spacing w:after="0" w:line="240" w:lineRule="auto"/>
        <w:ind w:left="720" w:hanging="720"/>
        <w:jc w:val="both"/>
        <w:rPr>
          <w:rFonts w:ascii="Calibri" w:hAnsi="Calibri" w:cs="Cambria"/>
          <w:noProof/>
          <w:lang w:val="en-CA"/>
        </w:rPr>
      </w:pPr>
      <w:bookmarkStart w:id="97" w:name="_ENREF_12"/>
      <w:r w:rsidRPr="005925F3">
        <w:rPr>
          <w:rFonts w:ascii="Calibri" w:hAnsi="Calibri" w:cs="Cambria"/>
          <w:noProof/>
          <w:lang w:val="en-CA"/>
        </w:rPr>
        <w:t>12.</w:t>
      </w:r>
      <w:r w:rsidRPr="005925F3">
        <w:rPr>
          <w:rFonts w:ascii="Calibri" w:hAnsi="Calibri" w:cs="Cambria"/>
          <w:noProof/>
          <w:lang w:val="en-CA"/>
        </w:rPr>
        <w:tab/>
        <w:t xml:space="preserve">Anonymous (2010) A map of human genome variation from population-scale sequencing. </w:t>
      </w:r>
      <w:r w:rsidRPr="005925F3">
        <w:rPr>
          <w:rFonts w:ascii="Calibri" w:hAnsi="Calibri" w:cs="Cambria"/>
          <w:i/>
          <w:noProof/>
          <w:lang w:val="en-CA"/>
        </w:rPr>
        <w:t>Nature</w:t>
      </w:r>
      <w:r w:rsidRPr="005925F3">
        <w:rPr>
          <w:rFonts w:ascii="Calibri" w:hAnsi="Calibri" w:cs="Cambria"/>
          <w:noProof/>
          <w:lang w:val="en-CA"/>
        </w:rPr>
        <w:t xml:space="preserve"> 467(7319):1061-1073.</w:t>
      </w:r>
      <w:bookmarkEnd w:id="97"/>
    </w:p>
    <w:p w14:paraId="0B8D324F" w14:textId="77777777" w:rsidR="005925F3" w:rsidRPr="005925F3" w:rsidRDefault="005925F3" w:rsidP="005925F3">
      <w:pPr>
        <w:spacing w:after="0" w:line="240" w:lineRule="auto"/>
        <w:ind w:left="720" w:hanging="720"/>
        <w:jc w:val="both"/>
        <w:rPr>
          <w:rFonts w:ascii="Calibri" w:hAnsi="Calibri" w:cs="Cambria"/>
          <w:noProof/>
          <w:lang w:val="en-CA"/>
        </w:rPr>
      </w:pPr>
      <w:bookmarkStart w:id="98" w:name="_ENREF_13"/>
      <w:r w:rsidRPr="005925F3">
        <w:rPr>
          <w:rFonts w:ascii="Calibri" w:hAnsi="Calibri" w:cs="Cambria"/>
          <w:noProof/>
          <w:lang w:val="en-CA"/>
        </w:rPr>
        <w:t>13.</w:t>
      </w:r>
      <w:r w:rsidRPr="005925F3">
        <w:rPr>
          <w:rFonts w:ascii="Calibri" w:hAnsi="Calibri" w:cs="Cambria"/>
          <w:noProof/>
          <w:lang w:val="en-CA"/>
        </w:rPr>
        <w:tab/>
        <w:t xml:space="preserve">Myers S, Freeman C, Auton A, Donnelly P, &amp; McVean G (2008) A common sequence motif associated with recombination hot spots and genome instability in humans. </w:t>
      </w:r>
      <w:r w:rsidRPr="005925F3">
        <w:rPr>
          <w:rFonts w:ascii="Calibri" w:hAnsi="Calibri" w:cs="Cambria"/>
          <w:i/>
          <w:noProof/>
          <w:lang w:val="en-CA"/>
        </w:rPr>
        <w:t>Nat Genet</w:t>
      </w:r>
      <w:r w:rsidRPr="005925F3">
        <w:rPr>
          <w:rFonts w:ascii="Calibri" w:hAnsi="Calibri" w:cs="Cambria"/>
          <w:noProof/>
          <w:lang w:val="en-CA"/>
        </w:rPr>
        <w:t xml:space="preserve"> 40(9):1124-1129.</w:t>
      </w:r>
      <w:bookmarkEnd w:id="98"/>
    </w:p>
    <w:p w14:paraId="28B400B5" w14:textId="77777777" w:rsidR="005925F3" w:rsidRPr="005925F3" w:rsidRDefault="005925F3" w:rsidP="005925F3">
      <w:pPr>
        <w:spacing w:after="0" w:line="240" w:lineRule="auto"/>
        <w:ind w:left="720" w:hanging="720"/>
        <w:jc w:val="both"/>
        <w:rPr>
          <w:rFonts w:ascii="Calibri" w:hAnsi="Calibri" w:cs="Cambria"/>
          <w:noProof/>
          <w:lang w:val="en-CA"/>
        </w:rPr>
      </w:pPr>
      <w:bookmarkStart w:id="99" w:name="_ENREF_14"/>
      <w:r w:rsidRPr="005925F3">
        <w:rPr>
          <w:rFonts w:ascii="Calibri" w:hAnsi="Calibri" w:cs="Cambria"/>
          <w:noProof/>
          <w:lang w:val="en-CA"/>
        </w:rPr>
        <w:t>14.</w:t>
      </w:r>
      <w:r w:rsidRPr="005925F3">
        <w:rPr>
          <w:rFonts w:ascii="Calibri" w:hAnsi="Calibri" w:cs="Cambria"/>
          <w:noProof/>
          <w:lang w:val="en-CA"/>
        </w:rPr>
        <w:tab/>
        <w:t xml:space="preserve">Ellegren H (2004) Microsatellites: simple sequences with complex evolution. </w:t>
      </w:r>
      <w:r w:rsidRPr="005925F3">
        <w:rPr>
          <w:rFonts w:ascii="Calibri" w:hAnsi="Calibri" w:cs="Cambria"/>
          <w:i/>
          <w:noProof/>
          <w:lang w:val="en-CA"/>
        </w:rPr>
        <w:t>Nat Rev Genet</w:t>
      </w:r>
      <w:r w:rsidRPr="005925F3">
        <w:rPr>
          <w:rFonts w:ascii="Calibri" w:hAnsi="Calibri" w:cs="Cambria"/>
          <w:noProof/>
          <w:lang w:val="en-CA"/>
        </w:rPr>
        <w:t xml:space="preserve"> 5(6):435-445.</w:t>
      </w:r>
      <w:bookmarkEnd w:id="99"/>
    </w:p>
    <w:p w14:paraId="16C471A9" w14:textId="77777777" w:rsidR="005925F3" w:rsidRPr="005925F3" w:rsidRDefault="005925F3" w:rsidP="005925F3">
      <w:pPr>
        <w:spacing w:after="0" w:line="240" w:lineRule="auto"/>
        <w:ind w:left="720" w:hanging="720"/>
        <w:jc w:val="both"/>
        <w:rPr>
          <w:rFonts w:ascii="Calibri" w:hAnsi="Calibri" w:cs="Cambria"/>
          <w:noProof/>
          <w:lang w:val="en-CA"/>
        </w:rPr>
      </w:pPr>
      <w:bookmarkStart w:id="100" w:name="_ENREF_15"/>
      <w:r w:rsidRPr="005925F3">
        <w:rPr>
          <w:rFonts w:ascii="Calibri" w:hAnsi="Calibri" w:cs="Cambria"/>
          <w:noProof/>
          <w:lang w:val="en-CA"/>
        </w:rPr>
        <w:t>15.</w:t>
      </w:r>
      <w:r w:rsidRPr="005925F3">
        <w:rPr>
          <w:rFonts w:ascii="Calibri" w:hAnsi="Calibri" w:cs="Cambria"/>
          <w:noProof/>
          <w:lang w:val="en-CA"/>
        </w:rPr>
        <w:tab/>
        <w:t xml:space="preserve">Kelkar YD, Tyekucheva S, Chiaromonte F, &amp; Makova KD (2008) The genome-wide determinants of human and chimpanzee microsatellite evolution. </w:t>
      </w:r>
      <w:r w:rsidRPr="005925F3">
        <w:rPr>
          <w:rFonts w:ascii="Calibri" w:hAnsi="Calibri" w:cs="Cambria"/>
          <w:i/>
          <w:noProof/>
          <w:lang w:val="en-CA"/>
        </w:rPr>
        <w:t>Genome Res</w:t>
      </w:r>
      <w:r w:rsidRPr="005925F3">
        <w:rPr>
          <w:rFonts w:ascii="Calibri" w:hAnsi="Calibri" w:cs="Cambria"/>
          <w:noProof/>
          <w:lang w:val="en-CA"/>
        </w:rPr>
        <w:t xml:space="preserve"> 18(1):30-38.</w:t>
      </w:r>
      <w:bookmarkEnd w:id="100"/>
    </w:p>
    <w:p w14:paraId="571E3A8F" w14:textId="77777777" w:rsidR="005925F3" w:rsidRPr="005925F3" w:rsidRDefault="005925F3" w:rsidP="005925F3">
      <w:pPr>
        <w:spacing w:after="0" w:line="240" w:lineRule="auto"/>
        <w:ind w:left="720" w:hanging="720"/>
        <w:jc w:val="both"/>
        <w:rPr>
          <w:rFonts w:ascii="Calibri" w:hAnsi="Calibri" w:cs="Cambria"/>
          <w:noProof/>
          <w:lang w:val="en-CA"/>
        </w:rPr>
      </w:pPr>
      <w:bookmarkStart w:id="101" w:name="_ENREF_16"/>
      <w:r w:rsidRPr="005925F3">
        <w:rPr>
          <w:rFonts w:ascii="Calibri" w:hAnsi="Calibri" w:cs="Cambria"/>
          <w:noProof/>
          <w:lang w:val="en-CA"/>
        </w:rPr>
        <w:t>16.</w:t>
      </w:r>
      <w:r w:rsidRPr="005925F3">
        <w:rPr>
          <w:rFonts w:ascii="Calibri" w:hAnsi="Calibri" w:cs="Cambria"/>
          <w:noProof/>
          <w:lang w:val="en-CA"/>
        </w:rPr>
        <w:tab/>
        <w:t xml:space="preserve">Guirouilh-Barbat J, Rass E, Plo I, Bertrand P, &amp; Lopez BS (2007) Defects in XRCC4 and KU80 differentially affect the joining of distal nonhomologous ends. </w:t>
      </w:r>
      <w:r w:rsidRPr="005925F3">
        <w:rPr>
          <w:rFonts w:ascii="Calibri" w:hAnsi="Calibri" w:cs="Cambria"/>
          <w:i/>
          <w:noProof/>
          <w:lang w:val="en-CA"/>
        </w:rPr>
        <w:t>Proc Natl Acad Sci U S A</w:t>
      </w:r>
      <w:r w:rsidRPr="005925F3">
        <w:rPr>
          <w:rFonts w:ascii="Calibri" w:hAnsi="Calibri" w:cs="Cambria"/>
          <w:noProof/>
          <w:lang w:val="en-CA"/>
        </w:rPr>
        <w:t xml:space="preserve"> 104(52):20902-20907.</w:t>
      </w:r>
      <w:bookmarkEnd w:id="101"/>
    </w:p>
    <w:p w14:paraId="2B27C819" w14:textId="77777777" w:rsidR="005925F3" w:rsidRPr="005925F3" w:rsidRDefault="005925F3" w:rsidP="005925F3">
      <w:pPr>
        <w:spacing w:after="0" w:line="240" w:lineRule="auto"/>
        <w:ind w:left="720" w:hanging="720"/>
        <w:jc w:val="both"/>
        <w:rPr>
          <w:rFonts w:ascii="Calibri" w:hAnsi="Calibri" w:cs="Cambria"/>
          <w:noProof/>
          <w:lang w:val="en-CA"/>
        </w:rPr>
      </w:pPr>
      <w:bookmarkStart w:id="102" w:name="_ENREF_17"/>
      <w:r w:rsidRPr="005925F3">
        <w:rPr>
          <w:rFonts w:ascii="Calibri" w:hAnsi="Calibri" w:cs="Cambria"/>
          <w:noProof/>
          <w:lang w:val="en-CA"/>
        </w:rPr>
        <w:t>17.</w:t>
      </w:r>
      <w:r w:rsidRPr="005925F3">
        <w:rPr>
          <w:rFonts w:ascii="Calibri" w:hAnsi="Calibri" w:cs="Cambria"/>
          <w:noProof/>
          <w:lang w:val="en-CA"/>
        </w:rPr>
        <w:tab/>
        <w:t xml:space="preserve">Luo GX &amp; Taylor J (1990) Template switching by reverse transcriptase during DNA synthesis. </w:t>
      </w:r>
      <w:r w:rsidRPr="005925F3">
        <w:rPr>
          <w:rFonts w:ascii="Calibri" w:hAnsi="Calibri" w:cs="Cambria"/>
          <w:i/>
          <w:noProof/>
          <w:lang w:val="en-CA"/>
        </w:rPr>
        <w:t>J Virol</w:t>
      </w:r>
      <w:r w:rsidRPr="005925F3">
        <w:rPr>
          <w:rFonts w:ascii="Calibri" w:hAnsi="Calibri" w:cs="Cambria"/>
          <w:noProof/>
          <w:lang w:val="en-CA"/>
        </w:rPr>
        <w:t xml:space="preserve"> 64(9):4321-4328.</w:t>
      </w:r>
      <w:bookmarkEnd w:id="102"/>
    </w:p>
    <w:p w14:paraId="5EBCDA24" w14:textId="77777777" w:rsidR="005925F3" w:rsidRPr="005925F3" w:rsidRDefault="005925F3" w:rsidP="005925F3">
      <w:pPr>
        <w:spacing w:after="0" w:line="240" w:lineRule="auto"/>
        <w:ind w:left="720" w:hanging="720"/>
        <w:jc w:val="both"/>
        <w:rPr>
          <w:rFonts w:ascii="Calibri" w:hAnsi="Calibri" w:cs="Cambria"/>
          <w:noProof/>
          <w:lang w:val="en-CA"/>
        </w:rPr>
      </w:pPr>
      <w:bookmarkStart w:id="103" w:name="_ENREF_18"/>
      <w:r w:rsidRPr="005925F3">
        <w:rPr>
          <w:rFonts w:ascii="Calibri" w:hAnsi="Calibri" w:cs="Cambria"/>
          <w:noProof/>
          <w:lang w:val="en-CA"/>
        </w:rPr>
        <w:t>18.</w:t>
      </w:r>
      <w:r w:rsidRPr="005925F3">
        <w:rPr>
          <w:rFonts w:ascii="Calibri" w:hAnsi="Calibri" w:cs="Cambria"/>
          <w:noProof/>
          <w:lang w:val="en-CA"/>
        </w:rPr>
        <w:tab/>
        <w:t xml:space="preserve">Viswanathan M, Lacirignola JJ, Hurley RL, &amp; Lovett ST (2000) A novel mutational hotspot in a natural quasipalindrome in Escherichia coli. </w:t>
      </w:r>
      <w:r w:rsidRPr="005925F3">
        <w:rPr>
          <w:rFonts w:ascii="Calibri" w:hAnsi="Calibri" w:cs="Cambria"/>
          <w:i/>
          <w:noProof/>
          <w:lang w:val="en-CA"/>
        </w:rPr>
        <w:t>J Mol Biol</w:t>
      </w:r>
      <w:r w:rsidRPr="005925F3">
        <w:rPr>
          <w:rFonts w:ascii="Calibri" w:hAnsi="Calibri" w:cs="Cambria"/>
          <w:noProof/>
          <w:lang w:val="en-CA"/>
        </w:rPr>
        <w:t xml:space="preserve"> 302(3):553-564.</w:t>
      </w:r>
      <w:bookmarkEnd w:id="103"/>
    </w:p>
    <w:p w14:paraId="0E766FBF" w14:textId="77777777" w:rsidR="005925F3" w:rsidRPr="005925F3" w:rsidRDefault="005925F3" w:rsidP="005925F3">
      <w:pPr>
        <w:spacing w:after="0" w:line="240" w:lineRule="auto"/>
        <w:ind w:left="720" w:hanging="720"/>
        <w:jc w:val="both"/>
        <w:rPr>
          <w:rFonts w:ascii="Calibri" w:hAnsi="Calibri" w:cs="Cambria"/>
          <w:noProof/>
          <w:lang w:val="en-CA"/>
        </w:rPr>
      </w:pPr>
      <w:bookmarkStart w:id="104" w:name="_ENREF_19"/>
      <w:r w:rsidRPr="005925F3">
        <w:rPr>
          <w:rFonts w:ascii="Calibri" w:hAnsi="Calibri" w:cs="Cambria"/>
          <w:noProof/>
          <w:lang w:val="en-CA"/>
        </w:rPr>
        <w:t>19.</w:t>
      </w:r>
      <w:r w:rsidRPr="005925F3">
        <w:rPr>
          <w:rFonts w:ascii="Calibri" w:hAnsi="Calibri" w:cs="Cambria"/>
          <w:noProof/>
          <w:lang w:val="en-CA"/>
        </w:rPr>
        <w:tab/>
        <w:t xml:space="preserve">Branzei D &amp; Foiani M (2007) Template switching: from replication fork repair to genome rearrangements. </w:t>
      </w:r>
      <w:r w:rsidRPr="005925F3">
        <w:rPr>
          <w:rFonts w:ascii="Calibri" w:hAnsi="Calibri" w:cs="Cambria"/>
          <w:i/>
          <w:noProof/>
          <w:lang w:val="en-CA"/>
        </w:rPr>
        <w:t>Cell</w:t>
      </w:r>
      <w:r w:rsidRPr="005925F3">
        <w:rPr>
          <w:rFonts w:ascii="Calibri" w:hAnsi="Calibri" w:cs="Cambria"/>
          <w:noProof/>
          <w:lang w:val="en-CA"/>
        </w:rPr>
        <w:t xml:space="preserve"> 131(7):1228-1230.</w:t>
      </w:r>
      <w:bookmarkEnd w:id="104"/>
    </w:p>
    <w:p w14:paraId="5A2D444C" w14:textId="77777777" w:rsidR="005925F3" w:rsidRPr="005925F3" w:rsidRDefault="005925F3" w:rsidP="005925F3">
      <w:pPr>
        <w:spacing w:after="0" w:line="240" w:lineRule="auto"/>
        <w:ind w:left="720" w:hanging="720"/>
        <w:jc w:val="both"/>
        <w:rPr>
          <w:rFonts w:ascii="Calibri" w:hAnsi="Calibri" w:cs="Cambria"/>
          <w:noProof/>
          <w:lang w:val="en-CA"/>
        </w:rPr>
      </w:pPr>
      <w:bookmarkStart w:id="105" w:name="_ENREF_20"/>
      <w:r w:rsidRPr="005925F3">
        <w:rPr>
          <w:rFonts w:ascii="Calibri" w:hAnsi="Calibri" w:cs="Cambria"/>
          <w:noProof/>
          <w:lang w:val="en-CA"/>
        </w:rPr>
        <w:t>20.</w:t>
      </w:r>
      <w:r w:rsidRPr="005925F3">
        <w:rPr>
          <w:rFonts w:ascii="Calibri" w:hAnsi="Calibri" w:cs="Cambria"/>
          <w:noProof/>
          <w:lang w:val="en-CA"/>
        </w:rPr>
        <w:tab/>
        <w:t xml:space="preserve">Greenblatt MS, Grollman AP, &amp; Harris CC (1996) Deletions and insertions in the p53 tumor suppressor gene in human cancers: confirmation of the DNA polymerase slippage/misalignment model. </w:t>
      </w:r>
      <w:r w:rsidRPr="005925F3">
        <w:rPr>
          <w:rFonts w:ascii="Calibri" w:hAnsi="Calibri" w:cs="Cambria"/>
          <w:i/>
          <w:noProof/>
          <w:lang w:val="en-CA"/>
        </w:rPr>
        <w:t>Cancer Res</w:t>
      </w:r>
      <w:r w:rsidRPr="005925F3">
        <w:rPr>
          <w:rFonts w:ascii="Calibri" w:hAnsi="Calibri" w:cs="Cambria"/>
          <w:noProof/>
          <w:lang w:val="en-CA"/>
        </w:rPr>
        <w:t xml:space="preserve"> 56(9):2130-2136.</w:t>
      </w:r>
      <w:bookmarkEnd w:id="105"/>
    </w:p>
    <w:p w14:paraId="019BB03D" w14:textId="77777777" w:rsidR="005925F3" w:rsidRPr="005925F3" w:rsidRDefault="005925F3" w:rsidP="005925F3">
      <w:pPr>
        <w:spacing w:after="0" w:line="240" w:lineRule="auto"/>
        <w:ind w:left="720" w:hanging="720"/>
        <w:jc w:val="both"/>
        <w:rPr>
          <w:rFonts w:ascii="Calibri" w:hAnsi="Calibri" w:cs="Cambria"/>
          <w:noProof/>
          <w:lang w:val="en-CA"/>
        </w:rPr>
      </w:pPr>
      <w:bookmarkStart w:id="106" w:name="_ENREF_21"/>
      <w:r w:rsidRPr="005925F3">
        <w:rPr>
          <w:rFonts w:ascii="Calibri" w:hAnsi="Calibri" w:cs="Cambria"/>
          <w:noProof/>
          <w:lang w:val="en-CA"/>
        </w:rPr>
        <w:t>21.</w:t>
      </w:r>
      <w:r w:rsidRPr="005925F3">
        <w:rPr>
          <w:rFonts w:ascii="Calibri" w:hAnsi="Calibri" w:cs="Cambria"/>
          <w:noProof/>
          <w:lang w:val="en-CA"/>
        </w:rPr>
        <w:tab/>
        <w:t xml:space="preserve">Nachman MW &amp; Crowell SL (2000) Estimate of the mutation rate per nucleotide in humans. </w:t>
      </w:r>
      <w:r w:rsidRPr="005925F3">
        <w:rPr>
          <w:rFonts w:ascii="Calibri" w:hAnsi="Calibri" w:cs="Cambria"/>
          <w:i/>
          <w:noProof/>
          <w:lang w:val="en-CA"/>
        </w:rPr>
        <w:t>Genetics</w:t>
      </w:r>
      <w:r w:rsidRPr="005925F3">
        <w:rPr>
          <w:rFonts w:ascii="Calibri" w:hAnsi="Calibri" w:cs="Cambria"/>
          <w:noProof/>
          <w:lang w:val="en-CA"/>
        </w:rPr>
        <w:t xml:space="preserve"> 156(1):297-304.</w:t>
      </w:r>
      <w:bookmarkEnd w:id="106"/>
    </w:p>
    <w:p w14:paraId="2D323433" w14:textId="77777777" w:rsidR="005925F3" w:rsidRPr="005925F3" w:rsidRDefault="005925F3" w:rsidP="005925F3">
      <w:pPr>
        <w:spacing w:after="0" w:line="240" w:lineRule="auto"/>
        <w:ind w:left="720" w:hanging="720"/>
        <w:jc w:val="both"/>
        <w:rPr>
          <w:rFonts w:ascii="Calibri" w:hAnsi="Calibri" w:cs="Cambria"/>
          <w:noProof/>
          <w:lang w:val="en-CA"/>
        </w:rPr>
      </w:pPr>
      <w:bookmarkStart w:id="107" w:name="_ENREF_22"/>
      <w:r w:rsidRPr="005925F3">
        <w:rPr>
          <w:rFonts w:ascii="Calibri" w:hAnsi="Calibri" w:cs="Cambria"/>
          <w:noProof/>
          <w:lang w:val="en-CA"/>
        </w:rPr>
        <w:t>22.</w:t>
      </w:r>
      <w:r w:rsidRPr="005925F3">
        <w:rPr>
          <w:rFonts w:ascii="Calibri" w:hAnsi="Calibri" w:cs="Cambria"/>
          <w:noProof/>
          <w:lang w:val="en-CA"/>
        </w:rPr>
        <w:tab/>
        <w:t xml:space="preserve">Duret L &amp; Galtier N (2009) Biased gene conversion and the evolution of mammalian genomic landscapes. </w:t>
      </w:r>
      <w:r w:rsidRPr="005925F3">
        <w:rPr>
          <w:rFonts w:ascii="Calibri" w:hAnsi="Calibri" w:cs="Cambria"/>
          <w:i/>
          <w:noProof/>
          <w:lang w:val="en-CA"/>
        </w:rPr>
        <w:t>Annual Reviews of Genomics and Human Genetics</w:t>
      </w:r>
      <w:r w:rsidRPr="005925F3">
        <w:rPr>
          <w:rFonts w:ascii="Calibri" w:hAnsi="Calibri" w:cs="Cambria"/>
          <w:noProof/>
          <w:lang w:val="en-CA"/>
        </w:rPr>
        <w:t xml:space="preserve"> 10(1):285-311.</w:t>
      </w:r>
      <w:bookmarkEnd w:id="107"/>
    </w:p>
    <w:p w14:paraId="550CA1F3" w14:textId="77777777" w:rsidR="005925F3" w:rsidRPr="005925F3" w:rsidRDefault="005925F3" w:rsidP="005925F3">
      <w:pPr>
        <w:spacing w:after="0" w:line="240" w:lineRule="auto"/>
        <w:ind w:left="720" w:hanging="720"/>
        <w:jc w:val="both"/>
        <w:rPr>
          <w:rFonts w:ascii="Calibri" w:hAnsi="Calibri" w:cs="Cambria"/>
          <w:noProof/>
          <w:lang w:val="en-CA"/>
        </w:rPr>
      </w:pPr>
      <w:bookmarkStart w:id="108" w:name="_ENREF_23"/>
      <w:r w:rsidRPr="005925F3">
        <w:rPr>
          <w:rFonts w:ascii="Calibri" w:hAnsi="Calibri" w:cs="Cambria"/>
          <w:noProof/>
          <w:lang w:val="en-CA"/>
        </w:rPr>
        <w:t>23.</w:t>
      </w:r>
      <w:r w:rsidRPr="005925F3">
        <w:rPr>
          <w:rFonts w:ascii="Calibri" w:hAnsi="Calibri" w:cs="Cambria"/>
          <w:noProof/>
          <w:lang w:val="en-CA"/>
        </w:rPr>
        <w:tab/>
        <w:t xml:space="preserve">The International HapMap Consortium (2007) A second generation human haplotype map of over 3.1 million SNPs. </w:t>
      </w:r>
      <w:r w:rsidRPr="005925F3">
        <w:rPr>
          <w:rFonts w:ascii="Calibri" w:hAnsi="Calibri" w:cs="Cambria"/>
          <w:i/>
          <w:noProof/>
          <w:lang w:val="en-CA"/>
        </w:rPr>
        <w:t>Nature</w:t>
      </w:r>
      <w:r w:rsidRPr="005925F3">
        <w:rPr>
          <w:rFonts w:ascii="Calibri" w:hAnsi="Calibri" w:cs="Cambria"/>
          <w:noProof/>
          <w:lang w:val="en-CA"/>
        </w:rPr>
        <w:t xml:space="preserve"> 449:851-861.</w:t>
      </w:r>
      <w:bookmarkEnd w:id="108"/>
    </w:p>
    <w:p w14:paraId="3AF701F6" w14:textId="77777777" w:rsidR="005925F3" w:rsidRPr="005925F3" w:rsidRDefault="005925F3" w:rsidP="005925F3">
      <w:pPr>
        <w:spacing w:after="0" w:line="240" w:lineRule="auto"/>
        <w:ind w:left="720" w:hanging="720"/>
        <w:jc w:val="both"/>
        <w:rPr>
          <w:rFonts w:ascii="Calibri" w:hAnsi="Calibri" w:cs="Cambria"/>
          <w:noProof/>
          <w:lang w:val="en-CA"/>
        </w:rPr>
      </w:pPr>
      <w:bookmarkStart w:id="109" w:name="_ENREF_24"/>
      <w:r w:rsidRPr="005925F3">
        <w:rPr>
          <w:rFonts w:ascii="Calibri" w:hAnsi="Calibri" w:cs="Cambria"/>
          <w:noProof/>
          <w:lang w:val="en-CA"/>
        </w:rPr>
        <w:t>24.</w:t>
      </w:r>
      <w:r w:rsidRPr="005925F3">
        <w:rPr>
          <w:rFonts w:ascii="Calibri" w:hAnsi="Calibri" w:cs="Cambria"/>
          <w:noProof/>
          <w:lang w:val="en-CA"/>
        </w:rPr>
        <w:tab/>
        <w:t>Harrow J</w:t>
      </w:r>
      <w:r w:rsidRPr="005925F3">
        <w:rPr>
          <w:rFonts w:ascii="Calibri" w:hAnsi="Calibri" w:cs="Cambria"/>
          <w:i/>
          <w:noProof/>
          <w:lang w:val="en-CA"/>
        </w:rPr>
        <w:t>, et al.</w:t>
      </w:r>
      <w:r w:rsidRPr="005925F3">
        <w:rPr>
          <w:rFonts w:ascii="Calibri" w:hAnsi="Calibri" w:cs="Cambria"/>
          <w:noProof/>
          <w:lang w:val="en-CA"/>
        </w:rPr>
        <w:t xml:space="preserve"> (2006) GENCODE: producing a reference annotation for ENCODE. </w:t>
      </w:r>
      <w:r w:rsidRPr="005925F3">
        <w:rPr>
          <w:rFonts w:ascii="Calibri" w:hAnsi="Calibri" w:cs="Cambria"/>
          <w:i/>
          <w:noProof/>
          <w:lang w:val="en-CA"/>
        </w:rPr>
        <w:t>Genome biology</w:t>
      </w:r>
      <w:r w:rsidRPr="005925F3">
        <w:rPr>
          <w:rFonts w:ascii="Calibri" w:hAnsi="Calibri" w:cs="Cambria"/>
          <w:noProof/>
          <w:lang w:val="en-CA"/>
        </w:rPr>
        <w:t xml:space="preserve"> 7 Suppl 1:S4 1-9.</w:t>
      </w:r>
      <w:bookmarkEnd w:id="109"/>
    </w:p>
    <w:p w14:paraId="7C66D719" w14:textId="77777777" w:rsidR="005925F3" w:rsidRPr="005925F3" w:rsidRDefault="005925F3" w:rsidP="005925F3">
      <w:pPr>
        <w:spacing w:after="0" w:line="240" w:lineRule="auto"/>
        <w:ind w:left="720" w:hanging="720"/>
        <w:jc w:val="both"/>
        <w:rPr>
          <w:rFonts w:ascii="Calibri" w:hAnsi="Calibri" w:cs="Cambria"/>
          <w:noProof/>
          <w:lang w:val="en-CA"/>
        </w:rPr>
      </w:pPr>
      <w:bookmarkStart w:id="110" w:name="_ENREF_25"/>
      <w:r w:rsidRPr="005925F3">
        <w:rPr>
          <w:rFonts w:ascii="Calibri" w:hAnsi="Calibri" w:cs="Cambria"/>
          <w:noProof/>
          <w:lang w:val="en-CA"/>
        </w:rPr>
        <w:t>25.</w:t>
      </w:r>
      <w:r w:rsidRPr="005925F3">
        <w:rPr>
          <w:rFonts w:ascii="Calibri" w:hAnsi="Calibri" w:cs="Cambria"/>
          <w:noProof/>
          <w:lang w:val="en-CA"/>
        </w:rPr>
        <w:tab/>
        <w:t xml:space="preserve">Kvikstad E, Tyekucheva S, Chiaromonte F, &amp; Makova K (2007) A macaque's-eye view of human insertions and deletions: differences in mechanisms. </w:t>
      </w:r>
      <w:r w:rsidRPr="005925F3">
        <w:rPr>
          <w:rFonts w:ascii="Calibri" w:hAnsi="Calibri" w:cs="Cambria"/>
          <w:i/>
          <w:noProof/>
          <w:lang w:val="en-CA"/>
        </w:rPr>
        <w:t>Public Library of Sciences Computational Biology</w:t>
      </w:r>
      <w:r w:rsidRPr="005925F3">
        <w:rPr>
          <w:rFonts w:ascii="Calibri" w:hAnsi="Calibri" w:cs="Cambria"/>
          <w:noProof/>
          <w:lang w:val="en-CA"/>
        </w:rPr>
        <w:t xml:space="preserve"> 3(9):e176.</w:t>
      </w:r>
      <w:bookmarkEnd w:id="110"/>
    </w:p>
    <w:p w14:paraId="6CD90D18" w14:textId="77777777" w:rsidR="005925F3" w:rsidRPr="005925F3" w:rsidRDefault="005925F3" w:rsidP="005925F3">
      <w:pPr>
        <w:spacing w:after="0" w:line="240" w:lineRule="auto"/>
        <w:ind w:left="720" w:hanging="720"/>
        <w:jc w:val="both"/>
        <w:rPr>
          <w:rFonts w:ascii="Calibri" w:hAnsi="Calibri" w:cs="Cambria"/>
          <w:noProof/>
          <w:lang w:val="en-CA"/>
        </w:rPr>
      </w:pPr>
      <w:bookmarkStart w:id="111" w:name="_ENREF_26"/>
      <w:r w:rsidRPr="005925F3">
        <w:rPr>
          <w:rFonts w:ascii="Calibri" w:hAnsi="Calibri" w:cs="Cambria"/>
          <w:noProof/>
          <w:lang w:val="en-CA"/>
        </w:rPr>
        <w:t>26.</w:t>
      </w:r>
      <w:r w:rsidRPr="005925F3">
        <w:rPr>
          <w:rFonts w:ascii="Calibri" w:hAnsi="Calibri" w:cs="Cambria"/>
          <w:noProof/>
          <w:lang w:val="en-CA"/>
        </w:rPr>
        <w:tab/>
        <w:t>Davydov EV</w:t>
      </w:r>
      <w:r w:rsidRPr="005925F3">
        <w:rPr>
          <w:rFonts w:ascii="Calibri" w:hAnsi="Calibri" w:cs="Cambria"/>
          <w:i/>
          <w:noProof/>
          <w:lang w:val="en-CA"/>
        </w:rPr>
        <w:t>, et al.</w:t>
      </w:r>
      <w:r w:rsidRPr="005925F3">
        <w:rPr>
          <w:rFonts w:ascii="Calibri" w:hAnsi="Calibri" w:cs="Cambria"/>
          <w:noProof/>
          <w:lang w:val="en-CA"/>
        </w:rPr>
        <w:t xml:space="preserve"> (2010) Identifying a high fraction of the human genome to be under selective constraint using GERP++. </w:t>
      </w:r>
      <w:r w:rsidRPr="005925F3">
        <w:rPr>
          <w:rFonts w:ascii="Calibri" w:hAnsi="Calibri" w:cs="Cambria"/>
          <w:i/>
          <w:noProof/>
          <w:lang w:val="en-CA"/>
        </w:rPr>
        <w:t>PLoS Comput Biol</w:t>
      </w:r>
      <w:r w:rsidRPr="005925F3">
        <w:rPr>
          <w:rFonts w:ascii="Calibri" w:hAnsi="Calibri" w:cs="Cambria"/>
          <w:noProof/>
          <w:lang w:val="en-CA"/>
        </w:rPr>
        <w:t xml:space="preserve"> 6(12):e1001025.</w:t>
      </w:r>
      <w:bookmarkEnd w:id="111"/>
    </w:p>
    <w:p w14:paraId="39606C65" w14:textId="77777777" w:rsidR="005925F3" w:rsidRPr="005925F3" w:rsidRDefault="005925F3" w:rsidP="005925F3">
      <w:pPr>
        <w:spacing w:after="0" w:line="240" w:lineRule="auto"/>
        <w:ind w:left="720" w:hanging="720"/>
        <w:jc w:val="both"/>
        <w:rPr>
          <w:rFonts w:ascii="Calibri" w:hAnsi="Calibri" w:cs="Cambria"/>
          <w:noProof/>
          <w:lang w:val="en-CA"/>
        </w:rPr>
      </w:pPr>
      <w:bookmarkStart w:id="112" w:name="_ENREF_27"/>
      <w:r w:rsidRPr="005925F3">
        <w:rPr>
          <w:rFonts w:ascii="Calibri" w:hAnsi="Calibri" w:cs="Cambria"/>
          <w:noProof/>
          <w:lang w:val="en-CA"/>
        </w:rPr>
        <w:t>27.</w:t>
      </w:r>
      <w:r w:rsidRPr="005925F3">
        <w:rPr>
          <w:rFonts w:ascii="Calibri" w:hAnsi="Calibri" w:cs="Cambria"/>
          <w:noProof/>
          <w:lang w:val="en-CA"/>
        </w:rPr>
        <w:tab/>
        <w:t xml:space="preserve">Montgomery SB, Lappalainen T, Gutierrez-Arcelus M, &amp; Dermitzakis ET (2011) Rare and common regulatory variation in population-scale sequenced human genomes. </w:t>
      </w:r>
      <w:r w:rsidRPr="005925F3">
        <w:rPr>
          <w:rFonts w:ascii="Calibri" w:hAnsi="Calibri" w:cs="Cambria"/>
          <w:i/>
          <w:noProof/>
          <w:lang w:val="en-CA"/>
        </w:rPr>
        <w:t>PLoS Genet</w:t>
      </w:r>
      <w:r w:rsidRPr="005925F3">
        <w:rPr>
          <w:rFonts w:ascii="Calibri" w:hAnsi="Calibri" w:cs="Cambria"/>
          <w:noProof/>
          <w:lang w:val="en-CA"/>
        </w:rPr>
        <w:t xml:space="preserve"> 7(7):e1002144.</w:t>
      </w:r>
      <w:bookmarkEnd w:id="112"/>
    </w:p>
    <w:p w14:paraId="10815A0E" w14:textId="77777777" w:rsidR="005925F3" w:rsidRPr="005925F3" w:rsidRDefault="005925F3" w:rsidP="005925F3">
      <w:pPr>
        <w:spacing w:line="240" w:lineRule="auto"/>
        <w:ind w:left="720" w:hanging="720"/>
        <w:jc w:val="both"/>
        <w:rPr>
          <w:rFonts w:ascii="Calibri" w:hAnsi="Calibri" w:cs="Cambria"/>
          <w:noProof/>
          <w:lang w:val="en-CA"/>
        </w:rPr>
      </w:pPr>
      <w:bookmarkStart w:id="113" w:name="_ENREF_28"/>
      <w:r w:rsidRPr="005925F3">
        <w:rPr>
          <w:rFonts w:ascii="Calibri" w:hAnsi="Calibri" w:cs="Cambria"/>
          <w:noProof/>
          <w:lang w:val="en-CA"/>
        </w:rPr>
        <w:t>28.</w:t>
      </w:r>
      <w:r w:rsidRPr="005925F3">
        <w:rPr>
          <w:rFonts w:ascii="Calibri" w:hAnsi="Calibri" w:cs="Cambria"/>
          <w:noProof/>
          <w:lang w:val="en-CA"/>
        </w:rPr>
        <w:tab/>
        <w:t>Montgomery SB</w:t>
      </w:r>
      <w:r w:rsidRPr="005925F3">
        <w:rPr>
          <w:rFonts w:ascii="Calibri" w:hAnsi="Calibri" w:cs="Cambria"/>
          <w:i/>
          <w:noProof/>
          <w:lang w:val="en-CA"/>
        </w:rPr>
        <w:t>, et al.</w:t>
      </w:r>
      <w:r w:rsidRPr="005925F3">
        <w:rPr>
          <w:rFonts w:ascii="Calibri" w:hAnsi="Calibri" w:cs="Cambria"/>
          <w:noProof/>
          <w:lang w:val="en-CA"/>
        </w:rPr>
        <w:t xml:space="preserve"> (2010) Transcriptome genetics using second generation sequencing in a Caucasian population. </w:t>
      </w:r>
      <w:r w:rsidRPr="005925F3">
        <w:rPr>
          <w:rFonts w:ascii="Calibri" w:hAnsi="Calibri" w:cs="Cambria"/>
          <w:i/>
          <w:noProof/>
          <w:lang w:val="en-CA"/>
        </w:rPr>
        <w:t>Nature</w:t>
      </w:r>
      <w:r w:rsidRPr="005925F3">
        <w:rPr>
          <w:rFonts w:ascii="Calibri" w:hAnsi="Calibri" w:cs="Cambria"/>
          <w:noProof/>
          <w:lang w:val="en-CA"/>
        </w:rPr>
        <w:t xml:space="preserve"> 464(7289):773-777.</w:t>
      </w:r>
      <w:bookmarkEnd w:id="113"/>
    </w:p>
    <w:p w14:paraId="16C306F2" w14:textId="69056F07" w:rsidR="005925F3" w:rsidRDefault="005925F3" w:rsidP="005925F3">
      <w:pPr>
        <w:spacing w:line="240" w:lineRule="auto"/>
        <w:jc w:val="both"/>
        <w:rPr>
          <w:rFonts w:ascii="Calibri" w:hAnsi="Calibri" w:cs="Cambria"/>
          <w:noProof/>
          <w:lang w:val="en-CA"/>
        </w:rPr>
      </w:pPr>
    </w:p>
    <w:p w14:paraId="2A73F684" w14:textId="68C98A14" w:rsidR="003C02FE" w:rsidRDefault="008374B5" w:rsidP="003C02FE">
      <w:r>
        <w:rPr>
          <w:rFonts w:cs="Cambria"/>
          <w:lang w:val="en-CA"/>
        </w:rPr>
        <w:fldChar w:fldCharType="end"/>
      </w:r>
    </w:p>
    <w:p w14:paraId="3DC4EEA2" w14:textId="77777777" w:rsidR="003C02FE" w:rsidRDefault="003C02FE">
      <w:pPr>
        <w:rPr>
          <w:rFonts w:cstheme="minorHAnsi"/>
          <w:lang w:val="en-CA"/>
        </w:rPr>
      </w:pPr>
      <w:r>
        <w:rPr>
          <w:rFonts w:cstheme="minorHAnsi"/>
          <w:lang w:val="en-CA"/>
        </w:rPr>
        <w:br w:type="page"/>
      </w:r>
    </w:p>
    <w:p w14:paraId="47039E09" w14:textId="77777777" w:rsidR="003C02FE" w:rsidRDefault="003C02FE" w:rsidP="003C02FE">
      <w:pPr>
        <w:pStyle w:val="Heading1"/>
      </w:pPr>
      <w:bookmarkStart w:id="114" w:name="_Toc174788083"/>
      <w:bookmarkStart w:id="115" w:name="_Toc174788142"/>
      <w:bookmarkStart w:id="116" w:name="_Toc174788694"/>
      <w:bookmarkStart w:id="117" w:name="_Toc174788838"/>
      <w:bookmarkStart w:id="118" w:name="_Toc220426721"/>
      <w:r>
        <w:t>Supplementary Tables</w:t>
      </w:r>
      <w:bookmarkEnd w:id="114"/>
      <w:bookmarkEnd w:id="115"/>
      <w:bookmarkEnd w:id="116"/>
      <w:bookmarkEnd w:id="117"/>
      <w:bookmarkEnd w:id="118"/>
    </w:p>
    <w:p w14:paraId="70D2894C" w14:textId="77777777" w:rsidR="003C02FE" w:rsidRPr="00A21DD0" w:rsidRDefault="003C02FE" w:rsidP="00A21DD0">
      <w:pPr>
        <w:rPr>
          <w:lang w:val="en-CA"/>
        </w:rPr>
      </w:pPr>
    </w:p>
    <w:p w14:paraId="57EA1421" w14:textId="77777777" w:rsidR="003C02FE" w:rsidRDefault="003C02FE" w:rsidP="003C02FE">
      <w:pPr>
        <w:pStyle w:val="Heading4"/>
        <w:rPr>
          <w:rFonts w:eastAsiaTheme="minorHAnsi"/>
        </w:rPr>
      </w:pPr>
      <w:bookmarkStart w:id="119" w:name="_Toc174787583"/>
      <w:bookmarkStart w:id="120" w:name="_Toc174787911"/>
      <w:bookmarkStart w:id="121" w:name="_Toc174787980"/>
      <w:bookmarkStart w:id="122" w:name="_Toc174788084"/>
    </w:p>
    <w:p w14:paraId="4A132901" w14:textId="77777777" w:rsidR="003C02FE" w:rsidRDefault="003C02FE" w:rsidP="003C02FE">
      <w:pPr>
        <w:pStyle w:val="Heading4"/>
      </w:pPr>
      <w:bookmarkStart w:id="123" w:name="_Toc174788143"/>
      <w:bookmarkStart w:id="124" w:name="_Toc174788695"/>
      <w:bookmarkStart w:id="125" w:name="_Toc174788839"/>
      <w:r w:rsidRPr="00AF7486">
        <w:rPr>
          <w:rFonts w:eastAsiaTheme="minorHAnsi"/>
        </w:rPr>
        <w:t>Table S1.</w:t>
      </w:r>
      <w:r>
        <w:t xml:space="preserve"> Thresholds for tandem repeat (TR) annotation.</w:t>
      </w:r>
      <w:bookmarkEnd w:id="119"/>
      <w:bookmarkEnd w:id="120"/>
      <w:bookmarkEnd w:id="121"/>
      <w:bookmarkEnd w:id="122"/>
      <w:bookmarkEnd w:id="123"/>
      <w:bookmarkEnd w:id="124"/>
      <w:bookmarkEnd w:id="125"/>
    </w:p>
    <w:p w14:paraId="5C18DE3C" w14:textId="77777777" w:rsidR="003C02FE" w:rsidRDefault="003C02FE" w:rsidP="003C02FE">
      <w:pPr>
        <w:rPr>
          <w:lang w:val="en-CA"/>
        </w:rPr>
      </w:pPr>
    </w:p>
    <w:tbl>
      <w:tblPr>
        <w:tblStyle w:val="TableGrid"/>
        <w:tblW w:w="0" w:type="auto"/>
        <w:tblInd w:w="3096" w:type="dxa"/>
        <w:tblLook w:val="00A0" w:firstRow="1" w:lastRow="0" w:firstColumn="1" w:lastColumn="0" w:noHBand="0" w:noVBand="0"/>
      </w:tblPr>
      <w:tblGrid>
        <w:gridCol w:w="1216"/>
        <w:gridCol w:w="2819"/>
      </w:tblGrid>
      <w:tr w:rsidR="003C02FE" w14:paraId="3CDD32C2" w14:textId="77777777">
        <w:tc>
          <w:tcPr>
            <w:tcW w:w="0" w:type="auto"/>
          </w:tcPr>
          <w:p w14:paraId="41127997" w14:textId="77777777" w:rsidR="003C02FE" w:rsidRDefault="003C02FE" w:rsidP="003C02FE">
            <w:pPr>
              <w:rPr>
                <w:lang w:val="en-CA"/>
              </w:rPr>
            </w:pPr>
            <w:r>
              <w:rPr>
                <w:lang w:val="en-CA"/>
              </w:rPr>
              <w:t>Unit length</w:t>
            </w:r>
          </w:p>
        </w:tc>
        <w:tc>
          <w:tcPr>
            <w:tcW w:w="0" w:type="auto"/>
          </w:tcPr>
          <w:p w14:paraId="7CCF6EDE" w14:textId="77777777" w:rsidR="003C02FE" w:rsidRDefault="003C02FE" w:rsidP="003C02FE">
            <w:pPr>
              <w:rPr>
                <w:lang w:val="en-CA"/>
              </w:rPr>
            </w:pPr>
            <w:r>
              <w:rPr>
                <w:lang w:val="en-CA"/>
              </w:rPr>
              <w:t xml:space="preserve">Minimum repeat tract length </w:t>
            </w:r>
          </w:p>
        </w:tc>
      </w:tr>
      <w:tr w:rsidR="003C02FE" w14:paraId="203C45DA" w14:textId="77777777">
        <w:tc>
          <w:tcPr>
            <w:tcW w:w="0" w:type="auto"/>
          </w:tcPr>
          <w:p w14:paraId="0CF11CEA" w14:textId="77777777" w:rsidR="003C02FE" w:rsidRDefault="003C02FE" w:rsidP="003C02FE">
            <w:pPr>
              <w:rPr>
                <w:lang w:val="en-CA"/>
              </w:rPr>
            </w:pPr>
            <w:r>
              <w:rPr>
                <w:lang w:val="en-CA"/>
              </w:rPr>
              <w:t>1</w:t>
            </w:r>
          </w:p>
        </w:tc>
        <w:tc>
          <w:tcPr>
            <w:tcW w:w="0" w:type="auto"/>
          </w:tcPr>
          <w:p w14:paraId="18EEE7B8" w14:textId="77777777" w:rsidR="003C02FE" w:rsidRDefault="003C02FE" w:rsidP="003C02FE">
            <w:pPr>
              <w:rPr>
                <w:lang w:val="en-CA"/>
              </w:rPr>
            </w:pPr>
            <w:r>
              <w:rPr>
                <w:lang w:val="en-CA"/>
              </w:rPr>
              <w:t>6</w:t>
            </w:r>
          </w:p>
        </w:tc>
      </w:tr>
      <w:tr w:rsidR="003C02FE" w14:paraId="042619C4" w14:textId="77777777">
        <w:tc>
          <w:tcPr>
            <w:tcW w:w="0" w:type="auto"/>
          </w:tcPr>
          <w:p w14:paraId="43508507" w14:textId="77777777" w:rsidR="003C02FE" w:rsidRDefault="003C02FE" w:rsidP="003C02FE">
            <w:pPr>
              <w:rPr>
                <w:lang w:val="en-CA"/>
              </w:rPr>
            </w:pPr>
            <w:r>
              <w:rPr>
                <w:lang w:val="en-CA"/>
              </w:rPr>
              <w:t>2</w:t>
            </w:r>
          </w:p>
        </w:tc>
        <w:tc>
          <w:tcPr>
            <w:tcW w:w="0" w:type="auto"/>
          </w:tcPr>
          <w:p w14:paraId="030C264D" w14:textId="77777777" w:rsidR="003C02FE" w:rsidRDefault="003C02FE" w:rsidP="003C02FE">
            <w:pPr>
              <w:rPr>
                <w:lang w:val="en-CA"/>
              </w:rPr>
            </w:pPr>
            <w:r>
              <w:rPr>
                <w:lang w:val="en-CA"/>
              </w:rPr>
              <w:t>9</w:t>
            </w:r>
          </w:p>
        </w:tc>
      </w:tr>
      <w:tr w:rsidR="003C02FE" w14:paraId="71083FDB" w14:textId="77777777">
        <w:tc>
          <w:tcPr>
            <w:tcW w:w="0" w:type="auto"/>
          </w:tcPr>
          <w:p w14:paraId="44B713C0" w14:textId="77777777" w:rsidR="003C02FE" w:rsidRDefault="003C02FE" w:rsidP="003C02FE">
            <w:pPr>
              <w:rPr>
                <w:lang w:val="en-CA"/>
              </w:rPr>
            </w:pPr>
            <w:r>
              <w:rPr>
                <w:lang w:val="en-CA"/>
              </w:rPr>
              <w:t>3</w:t>
            </w:r>
          </w:p>
        </w:tc>
        <w:tc>
          <w:tcPr>
            <w:tcW w:w="0" w:type="auto"/>
          </w:tcPr>
          <w:p w14:paraId="3E7D8947" w14:textId="77777777" w:rsidR="003C02FE" w:rsidRDefault="003C02FE" w:rsidP="003C02FE">
            <w:pPr>
              <w:rPr>
                <w:lang w:val="en-CA"/>
              </w:rPr>
            </w:pPr>
            <w:r>
              <w:rPr>
                <w:lang w:val="en-CA"/>
              </w:rPr>
              <w:t>11</w:t>
            </w:r>
          </w:p>
        </w:tc>
      </w:tr>
      <w:tr w:rsidR="003C02FE" w14:paraId="08E66123" w14:textId="77777777">
        <w:tc>
          <w:tcPr>
            <w:tcW w:w="0" w:type="auto"/>
          </w:tcPr>
          <w:p w14:paraId="6486B74E" w14:textId="77777777" w:rsidR="003C02FE" w:rsidRDefault="003C02FE" w:rsidP="003C02FE">
            <w:pPr>
              <w:rPr>
                <w:lang w:val="en-CA"/>
              </w:rPr>
            </w:pPr>
            <w:r>
              <w:rPr>
                <w:lang w:val="en-CA"/>
              </w:rPr>
              <w:t>4</w:t>
            </w:r>
          </w:p>
        </w:tc>
        <w:tc>
          <w:tcPr>
            <w:tcW w:w="0" w:type="auto"/>
          </w:tcPr>
          <w:p w14:paraId="1F332A31" w14:textId="77777777" w:rsidR="003C02FE" w:rsidRDefault="003C02FE" w:rsidP="003C02FE">
            <w:pPr>
              <w:rPr>
                <w:lang w:val="en-CA"/>
              </w:rPr>
            </w:pPr>
            <w:r>
              <w:rPr>
                <w:lang w:val="en-CA"/>
              </w:rPr>
              <w:t>13</w:t>
            </w:r>
          </w:p>
        </w:tc>
      </w:tr>
      <w:tr w:rsidR="003C02FE" w14:paraId="5E903BB8" w14:textId="77777777">
        <w:tc>
          <w:tcPr>
            <w:tcW w:w="0" w:type="auto"/>
          </w:tcPr>
          <w:p w14:paraId="09292C32" w14:textId="77777777" w:rsidR="003C02FE" w:rsidRDefault="003C02FE" w:rsidP="003C02FE">
            <w:pPr>
              <w:rPr>
                <w:lang w:val="en-CA"/>
              </w:rPr>
            </w:pPr>
            <w:r>
              <w:rPr>
                <w:lang w:val="en-CA"/>
              </w:rPr>
              <w:t>5</w:t>
            </w:r>
          </w:p>
        </w:tc>
        <w:tc>
          <w:tcPr>
            <w:tcW w:w="0" w:type="auto"/>
          </w:tcPr>
          <w:p w14:paraId="0B9141A6" w14:textId="77777777" w:rsidR="003C02FE" w:rsidRDefault="003C02FE" w:rsidP="003C02FE">
            <w:pPr>
              <w:rPr>
                <w:lang w:val="en-CA"/>
              </w:rPr>
            </w:pPr>
            <w:r>
              <w:rPr>
                <w:lang w:val="en-CA"/>
              </w:rPr>
              <w:t>14</w:t>
            </w:r>
          </w:p>
        </w:tc>
      </w:tr>
      <w:tr w:rsidR="003C02FE" w14:paraId="4B782D1C" w14:textId="77777777">
        <w:tc>
          <w:tcPr>
            <w:tcW w:w="0" w:type="auto"/>
          </w:tcPr>
          <w:p w14:paraId="5E4FE772" w14:textId="77777777" w:rsidR="003C02FE" w:rsidRDefault="003C02FE" w:rsidP="003C02FE">
            <w:pPr>
              <w:rPr>
                <w:lang w:val="en-CA"/>
              </w:rPr>
            </w:pPr>
            <w:r>
              <w:rPr>
                <w:lang w:val="en-CA"/>
              </w:rPr>
              <w:t>6</w:t>
            </w:r>
          </w:p>
        </w:tc>
        <w:tc>
          <w:tcPr>
            <w:tcW w:w="0" w:type="auto"/>
          </w:tcPr>
          <w:p w14:paraId="3A6EE5F1" w14:textId="77777777" w:rsidR="003C02FE" w:rsidRDefault="003C02FE" w:rsidP="003C02FE">
            <w:pPr>
              <w:rPr>
                <w:lang w:val="en-CA"/>
              </w:rPr>
            </w:pPr>
            <w:r>
              <w:rPr>
                <w:lang w:val="en-CA"/>
              </w:rPr>
              <w:t>16</w:t>
            </w:r>
          </w:p>
        </w:tc>
      </w:tr>
      <w:tr w:rsidR="003C02FE" w14:paraId="7947E253" w14:textId="77777777">
        <w:tc>
          <w:tcPr>
            <w:tcW w:w="0" w:type="auto"/>
          </w:tcPr>
          <w:p w14:paraId="5C676DDA" w14:textId="77777777" w:rsidR="003C02FE" w:rsidRDefault="003C02FE" w:rsidP="003C02FE">
            <w:pPr>
              <w:rPr>
                <w:lang w:val="en-CA"/>
              </w:rPr>
            </w:pPr>
            <w:r>
              <w:rPr>
                <w:lang w:val="en-CA"/>
              </w:rPr>
              <w:t>7</w:t>
            </w:r>
          </w:p>
        </w:tc>
        <w:tc>
          <w:tcPr>
            <w:tcW w:w="0" w:type="auto"/>
          </w:tcPr>
          <w:p w14:paraId="06EE2681" w14:textId="77777777" w:rsidR="003C02FE" w:rsidRDefault="003C02FE" w:rsidP="003C02FE">
            <w:pPr>
              <w:rPr>
                <w:lang w:val="en-CA"/>
              </w:rPr>
            </w:pPr>
            <w:r>
              <w:rPr>
                <w:lang w:val="en-CA"/>
              </w:rPr>
              <w:t>18</w:t>
            </w:r>
          </w:p>
        </w:tc>
      </w:tr>
      <w:tr w:rsidR="003C02FE" w14:paraId="2175437C" w14:textId="77777777">
        <w:tc>
          <w:tcPr>
            <w:tcW w:w="0" w:type="auto"/>
          </w:tcPr>
          <w:p w14:paraId="55C28496" w14:textId="77777777" w:rsidR="003C02FE" w:rsidRDefault="003C02FE" w:rsidP="003C02FE">
            <w:pPr>
              <w:rPr>
                <w:lang w:val="en-CA"/>
              </w:rPr>
            </w:pPr>
            <w:r>
              <w:rPr>
                <w:lang w:val="en-CA"/>
              </w:rPr>
              <w:t>&gt;= 8</w:t>
            </w:r>
          </w:p>
        </w:tc>
        <w:tc>
          <w:tcPr>
            <w:tcW w:w="0" w:type="auto"/>
          </w:tcPr>
          <w:p w14:paraId="226540D7" w14:textId="77777777" w:rsidR="003C02FE" w:rsidRDefault="003C02FE" w:rsidP="003C02FE">
            <w:pPr>
              <w:rPr>
                <w:lang w:val="en-CA"/>
              </w:rPr>
            </w:pPr>
            <w:r>
              <w:rPr>
                <w:lang w:val="en-CA"/>
              </w:rPr>
              <w:t>18</w:t>
            </w:r>
          </w:p>
        </w:tc>
      </w:tr>
    </w:tbl>
    <w:p w14:paraId="2AAABB8C" w14:textId="77777777" w:rsidR="003C02FE" w:rsidRDefault="003C02FE" w:rsidP="003C02FE">
      <w:pPr>
        <w:rPr>
          <w:lang w:val="en-CA"/>
        </w:rPr>
      </w:pPr>
    </w:p>
    <w:p w14:paraId="72E9B8FB" w14:textId="77777777" w:rsidR="003C02FE" w:rsidRDefault="003C02FE" w:rsidP="003C02FE">
      <w:pPr>
        <w:rPr>
          <w:lang w:val="en-CA"/>
        </w:rPr>
      </w:pPr>
    </w:p>
    <w:p w14:paraId="0B6A6E32" w14:textId="77777777" w:rsidR="003C02FE" w:rsidRDefault="003C02FE">
      <w:pPr>
        <w:rPr>
          <w:lang w:val="en-CA"/>
        </w:rPr>
      </w:pPr>
      <w:r>
        <w:rPr>
          <w:lang w:val="en-CA"/>
        </w:rPr>
        <w:br w:type="page"/>
      </w:r>
    </w:p>
    <w:p w14:paraId="0D123521" w14:textId="77777777" w:rsidR="003C02FE" w:rsidRPr="00AF7486" w:rsidRDefault="003C02FE" w:rsidP="003C02FE">
      <w:r w:rsidRPr="00AF7486">
        <w:rPr>
          <w:rStyle w:val="Heading4Char1"/>
          <w:rFonts w:eastAsiaTheme="minorHAnsi"/>
        </w:rPr>
        <w:t>Table S2. Parameters of the indel rate model obtained by MCMC.</w:t>
      </w:r>
      <w:r>
        <w:rPr>
          <w:lang w:val="en-CA"/>
        </w:rPr>
        <w:t xml:space="preserve"> </w:t>
      </w:r>
      <w:r w:rsidRPr="00AF7486">
        <w:t xml:space="preserve"> </w:t>
      </w:r>
    </w:p>
    <w:p w14:paraId="0E8CF8FA" w14:textId="77777777" w:rsidR="003C02FE" w:rsidRPr="00591AA5" w:rsidRDefault="003C02FE" w:rsidP="003C02FE">
      <w:pPr>
        <w:rPr>
          <w:lang w:val="en-CA"/>
        </w:rPr>
      </w:pPr>
      <w:r w:rsidRPr="00AF7486">
        <w:t>P</w:t>
      </w:r>
      <w:r>
        <w:rPr>
          <w:lang w:val="en-CA"/>
        </w:rPr>
        <w:t xml:space="preserve">arameters are: </w:t>
      </w:r>
      <w:r w:rsidR="005E2F30">
        <w:rPr>
          <w:lang w:val="en-CA"/>
        </w:rPr>
        <w:t>r</w:t>
      </w:r>
      <w:r>
        <w:rPr>
          <w:lang w:val="en-CA"/>
        </w:rPr>
        <w:t xml:space="preserve">, the (arbitrarily scaled) rate of a displacement of </w:t>
      </w:r>
      <w:r>
        <w:rPr>
          <w:i/>
          <w:lang w:val="en-CA"/>
        </w:rPr>
        <w:t>n</w:t>
      </w:r>
      <w:r>
        <w:rPr>
          <w:lang w:val="en-CA"/>
        </w:rPr>
        <w:t xml:space="preserve"> bp (left column) occurring; </w:t>
      </w:r>
      <w:r w:rsidR="005E2F30">
        <w:rPr>
          <w:i/>
          <w:lang w:val="en-CA"/>
        </w:rPr>
        <w:t>m</w:t>
      </w:r>
      <w:r>
        <w:rPr>
          <w:lang w:val="en-CA"/>
        </w:rPr>
        <w:t xml:space="preserve">, the (arbitrarily scaled) probability of a slippage event stabilizing given that the displaced sequences match over </w:t>
      </w:r>
      <w:r>
        <w:rPr>
          <w:i/>
          <w:lang w:val="en-CA"/>
        </w:rPr>
        <w:t>n</w:t>
      </w:r>
      <w:r>
        <w:rPr>
          <w:lang w:val="en-CA"/>
        </w:rPr>
        <w:t xml:space="preserve"> contiguous nucleotides.</w:t>
      </w:r>
    </w:p>
    <w:tbl>
      <w:tblPr>
        <w:tblW w:w="0" w:type="auto"/>
        <w:tblBorders>
          <w:top w:val="single" w:sz="12" w:space="0" w:color="000000"/>
          <w:bottom w:val="single" w:sz="12" w:space="0" w:color="000000"/>
        </w:tblBorders>
        <w:tblLook w:val="04A0" w:firstRow="1" w:lastRow="0" w:firstColumn="1" w:lastColumn="0" w:noHBand="0" w:noVBand="1"/>
      </w:tblPr>
      <w:tblGrid>
        <w:gridCol w:w="1771"/>
        <w:gridCol w:w="1771"/>
        <w:gridCol w:w="1771"/>
        <w:gridCol w:w="1771"/>
        <w:gridCol w:w="1772"/>
      </w:tblGrid>
      <w:tr w:rsidR="003C02FE" w14:paraId="51F509E8" w14:textId="77777777">
        <w:tc>
          <w:tcPr>
            <w:tcW w:w="1771" w:type="dxa"/>
            <w:shd w:val="clear" w:color="auto" w:fill="auto"/>
          </w:tcPr>
          <w:p w14:paraId="513834F5" w14:textId="77777777" w:rsidR="003C02FE" w:rsidRPr="003F3042" w:rsidRDefault="003C02FE" w:rsidP="003C02FE">
            <w:pPr>
              <w:rPr>
                <w:b/>
                <w:i/>
                <w:iCs/>
              </w:rPr>
            </w:pPr>
            <w:r w:rsidRPr="003F3042">
              <w:rPr>
                <w:b/>
                <w:i/>
                <w:iCs/>
              </w:rPr>
              <w:t>distance/size</w:t>
            </w:r>
          </w:p>
        </w:tc>
        <w:tc>
          <w:tcPr>
            <w:tcW w:w="1771" w:type="dxa"/>
            <w:shd w:val="clear" w:color="auto" w:fill="auto"/>
          </w:tcPr>
          <w:p w14:paraId="7454864C" w14:textId="77777777" w:rsidR="003C02FE" w:rsidRPr="003F3042" w:rsidRDefault="005E2F30" w:rsidP="003C02FE">
            <w:pPr>
              <w:rPr>
                <w:b/>
                <w:i/>
                <w:iCs/>
              </w:rPr>
            </w:pPr>
            <w:r>
              <w:rPr>
                <w:b/>
                <w:i/>
                <w:iCs/>
              </w:rPr>
              <w:t>r</w:t>
            </w:r>
          </w:p>
        </w:tc>
        <w:tc>
          <w:tcPr>
            <w:tcW w:w="1771" w:type="dxa"/>
            <w:shd w:val="clear" w:color="auto" w:fill="auto"/>
          </w:tcPr>
          <w:p w14:paraId="69B11601" w14:textId="77777777" w:rsidR="003C02FE" w:rsidRPr="003F3042" w:rsidRDefault="003C02FE" w:rsidP="003C02FE">
            <w:pPr>
              <w:rPr>
                <w:b/>
                <w:i/>
                <w:iCs/>
              </w:rPr>
            </w:pPr>
            <w:r w:rsidRPr="003F3042">
              <w:rPr>
                <w:b/>
                <w:i/>
                <w:iCs/>
              </w:rPr>
              <w:t>sd</w:t>
            </w:r>
            <w:r>
              <w:rPr>
                <w:b/>
                <w:i/>
                <w:iCs/>
              </w:rPr>
              <w:t>(</w:t>
            </w:r>
            <w:r w:rsidR="005E2F30">
              <w:rPr>
                <w:b/>
                <w:i/>
                <w:iCs/>
              </w:rPr>
              <w:t>r</w:t>
            </w:r>
            <w:r>
              <w:rPr>
                <w:b/>
                <w:i/>
                <w:iCs/>
              </w:rPr>
              <w:t>)</w:t>
            </w:r>
          </w:p>
        </w:tc>
        <w:tc>
          <w:tcPr>
            <w:tcW w:w="1771" w:type="dxa"/>
            <w:shd w:val="clear" w:color="auto" w:fill="auto"/>
          </w:tcPr>
          <w:p w14:paraId="49A62311" w14:textId="77777777" w:rsidR="003C02FE" w:rsidRPr="003F3042" w:rsidRDefault="005E2F30" w:rsidP="003C02FE">
            <w:pPr>
              <w:rPr>
                <w:b/>
                <w:i/>
                <w:iCs/>
              </w:rPr>
            </w:pPr>
            <w:r>
              <w:rPr>
                <w:b/>
                <w:i/>
                <w:iCs/>
              </w:rPr>
              <w:t>m</w:t>
            </w:r>
          </w:p>
        </w:tc>
        <w:tc>
          <w:tcPr>
            <w:tcW w:w="1772" w:type="dxa"/>
            <w:shd w:val="clear" w:color="auto" w:fill="auto"/>
          </w:tcPr>
          <w:p w14:paraId="059C22F0" w14:textId="77777777" w:rsidR="003C02FE" w:rsidRPr="003F3042" w:rsidRDefault="003C02FE" w:rsidP="003C02FE">
            <w:pPr>
              <w:rPr>
                <w:b/>
                <w:i/>
                <w:iCs/>
              </w:rPr>
            </w:pPr>
            <w:r w:rsidRPr="003F3042">
              <w:rPr>
                <w:b/>
                <w:i/>
                <w:iCs/>
              </w:rPr>
              <w:t>sd</w:t>
            </w:r>
            <w:r>
              <w:rPr>
                <w:b/>
                <w:i/>
                <w:iCs/>
              </w:rPr>
              <w:t>(</w:t>
            </w:r>
            <w:r w:rsidR="005E2F30">
              <w:rPr>
                <w:b/>
                <w:i/>
                <w:iCs/>
              </w:rPr>
              <w:t>m</w:t>
            </w:r>
            <w:r>
              <w:rPr>
                <w:b/>
                <w:i/>
                <w:iCs/>
              </w:rPr>
              <w:t>)</w:t>
            </w:r>
          </w:p>
        </w:tc>
      </w:tr>
      <w:tr w:rsidR="003C02FE" w14:paraId="4C8927A9" w14:textId="77777777">
        <w:tc>
          <w:tcPr>
            <w:tcW w:w="1771" w:type="dxa"/>
            <w:shd w:val="clear" w:color="auto" w:fill="auto"/>
          </w:tcPr>
          <w:p w14:paraId="4089F661" w14:textId="77777777" w:rsidR="003C02FE" w:rsidRDefault="003C02FE" w:rsidP="003C02FE">
            <w:r>
              <w:t>1</w:t>
            </w:r>
          </w:p>
        </w:tc>
        <w:tc>
          <w:tcPr>
            <w:tcW w:w="1771" w:type="dxa"/>
            <w:shd w:val="clear" w:color="auto" w:fill="auto"/>
          </w:tcPr>
          <w:p w14:paraId="07BDACB3" w14:textId="77777777" w:rsidR="003C02FE" w:rsidRDefault="003C02FE" w:rsidP="003C02FE">
            <w:r>
              <w:t>0.40</w:t>
            </w:r>
          </w:p>
        </w:tc>
        <w:tc>
          <w:tcPr>
            <w:tcW w:w="1771" w:type="dxa"/>
            <w:shd w:val="clear" w:color="auto" w:fill="auto"/>
          </w:tcPr>
          <w:p w14:paraId="1297111E" w14:textId="77777777" w:rsidR="003C02FE" w:rsidRDefault="003C02FE" w:rsidP="003C02FE">
            <w:r>
              <w:t>.03</w:t>
            </w:r>
          </w:p>
        </w:tc>
        <w:tc>
          <w:tcPr>
            <w:tcW w:w="1771" w:type="dxa"/>
            <w:shd w:val="clear" w:color="auto" w:fill="auto"/>
          </w:tcPr>
          <w:p w14:paraId="48786751" w14:textId="77777777" w:rsidR="003C02FE" w:rsidRDefault="003C02FE" w:rsidP="003C02FE">
            <w:r>
              <w:t>0.00013</w:t>
            </w:r>
          </w:p>
        </w:tc>
        <w:tc>
          <w:tcPr>
            <w:tcW w:w="1772" w:type="dxa"/>
            <w:shd w:val="clear" w:color="auto" w:fill="auto"/>
          </w:tcPr>
          <w:p w14:paraId="4E2069D6" w14:textId="77777777" w:rsidR="003C02FE" w:rsidRDefault="003C02FE" w:rsidP="003C02FE">
            <w:r>
              <w:t>0.00015</w:t>
            </w:r>
          </w:p>
        </w:tc>
      </w:tr>
      <w:tr w:rsidR="003C02FE" w14:paraId="710EE65E" w14:textId="77777777">
        <w:tc>
          <w:tcPr>
            <w:tcW w:w="1771" w:type="dxa"/>
            <w:shd w:val="clear" w:color="auto" w:fill="auto"/>
          </w:tcPr>
          <w:p w14:paraId="44C34DF8" w14:textId="77777777" w:rsidR="003C02FE" w:rsidRDefault="003C02FE" w:rsidP="003C02FE">
            <w:r>
              <w:t>2</w:t>
            </w:r>
          </w:p>
        </w:tc>
        <w:tc>
          <w:tcPr>
            <w:tcW w:w="1771" w:type="dxa"/>
            <w:shd w:val="clear" w:color="auto" w:fill="auto"/>
          </w:tcPr>
          <w:p w14:paraId="1392F930" w14:textId="77777777" w:rsidR="003C02FE" w:rsidRDefault="003C02FE" w:rsidP="003C02FE">
            <w:r>
              <w:t>0.080</w:t>
            </w:r>
          </w:p>
        </w:tc>
        <w:tc>
          <w:tcPr>
            <w:tcW w:w="1771" w:type="dxa"/>
            <w:shd w:val="clear" w:color="auto" w:fill="auto"/>
          </w:tcPr>
          <w:p w14:paraId="086E74F7" w14:textId="77777777" w:rsidR="003C02FE" w:rsidRDefault="003C02FE" w:rsidP="003C02FE">
            <w:r>
              <w:t>.002</w:t>
            </w:r>
          </w:p>
        </w:tc>
        <w:tc>
          <w:tcPr>
            <w:tcW w:w="1771" w:type="dxa"/>
            <w:shd w:val="clear" w:color="auto" w:fill="auto"/>
          </w:tcPr>
          <w:p w14:paraId="1089E8FF" w14:textId="77777777" w:rsidR="003C02FE" w:rsidRDefault="003C02FE" w:rsidP="003C02FE">
            <w:r>
              <w:t>0.00033</w:t>
            </w:r>
          </w:p>
        </w:tc>
        <w:tc>
          <w:tcPr>
            <w:tcW w:w="1772" w:type="dxa"/>
            <w:shd w:val="clear" w:color="auto" w:fill="auto"/>
          </w:tcPr>
          <w:p w14:paraId="15BC3A22" w14:textId="77777777" w:rsidR="003C02FE" w:rsidRDefault="003C02FE" w:rsidP="003C02FE">
            <w:r>
              <w:t>0.00018</w:t>
            </w:r>
          </w:p>
        </w:tc>
      </w:tr>
      <w:tr w:rsidR="003C02FE" w14:paraId="48E4838E" w14:textId="77777777">
        <w:tc>
          <w:tcPr>
            <w:tcW w:w="1771" w:type="dxa"/>
            <w:shd w:val="clear" w:color="auto" w:fill="auto"/>
          </w:tcPr>
          <w:p w14:paraId="63A890F1" w14:textId="77777777" w:rsidR="003C02FE" w:rsidRDefault="003C02FE" w:rsidP="003C02FE">
            <w:r>
              <w:t>3</w:t>
            </w:r>
          </w:p>
        </w:tc>
        <w:tc>
          <w:tcPr>
            <w:tcW w:w="1771" w:type="dxa"/>
            <w:shd w:val="clear" w:color="auto" w:fill="auto"/>
          </w:tcPr>
          <w:p w14:paraId="54CD63DD" w14:textId="77777777" w:rsidR="003C02FE" w:rsidRDefault="003C02FE" w:rsidP="003C02FE">
            <w:r>
              <w:t>0.019</w:t>
            </w:r>
          </w:p>
        </w:tc>
        <w:tc>
          <w:tcPr>
            <w:tcW w:w="1771" w:type="dxa"/>
            <w:shd w:val="clear" w:color="auto" w:fill="auto"/>
          </w:tcPr>
          <w:p w14:paraId="667CE7DB" w14:textId="77777777" w:rsidR="003C02FE" w:rsidRDefault="003C02FE" w:rsidP="003C02FE">
            <w:r>
              <w:t>.0009</w:t>
            </w:r>
          </w:p>
        </w:tc>
        <w:tc>
          <w:tcPr>
            <w:tcW w:w="1771" w:type="dxa"/>
            <w:shd w:val="clear" w:color="auto" w:fill="auto"/>
          </w:tcPr>
          <w:p w14:paraId="60D79CD7" w14:textId="77777777" w:rsidR="003C02FE" w:rsidRDefault="003C02FE" w:rsidP="003C02FE">
            <w:r>
              <w:t>0.0034</w:t>
            </w:r>
          </w:p>
        </w:tc>
        <w:tc>
          <w:tcPr>
            <w:tcW w:w="1772" w:type="dxa"/>
            <w:shd w:val="clear" w:color="auto" w:fill="auto"/>
          </w:tcPr>
          <w:p w14:paraId="4AA8CD9B" w14:textId="77777777" w:rsidR="003C02FE" w:rsidRDefault="003C02FE" w:rsidP="003C02FE">
            <w:r>
              <w:t>0.0016</w:t>
            </w:r>
          </w:p>
        </w:tc>
      </w:tr>
      <w:tr w:rsidR="003C02FE" w14:paraId="7746E674" w14:textId="77777777">
        <w:tc>
          <w:tcPr>
            <w:tcW w:w="1771" w:type="dxa"/>
            <w:shd w:val="clear" w:color="auto" w:fill="auto"/>
          </w:tcPr>
          <w:p w14:paraId="0197CD09" w14:textId="77777777" w:rsidR="003C02FE" w:rsidRDefault="003C02FE" w:rsidP="003C02FE">
            <w:r>
              <w:t>4</w:t>
            </w:r>
          </w:p>
        </w:tc>
        <w:tc>
          <w:tcPr>
            <w:tcW w:w="1771" w:type="dxa"/>
            <w:shd w:val="clear" w:color="auto" w:fill="auto"/>
          </w:tcPr>
          <w:p w14:paraId="37A17BB5" w14:textId="77777777" w:rsidR="003C02FE" w:rsidRDefault="003C02FE" w:rsidP="003C02FE">
            <w:r>
              <w:t>0.016</w:t>
            </w:r>
          </w:p>
        </w:tc>
        <w:tc>
          <w:tcPr>
            <w:tcW w:w="1771" w:type="dxa"/>
            <w:shd w:val="clear" w:color="auto" w:fill="auto"/>
          </w:tcPr>
          <w:p w14:paraId="49139364" w14:textId="77777777" w:rsidR="003C02FE" w:rsidRDefault="003C02FE" w:rsidP="003C02FE">
            <w:r>
              <w:t>.0008</w:t>
            </w:r>
          </w:p>
        </w:tc>
        <w:tc>
          <w:tcPr>
            <w:tcW w:w="1771" w:type="dxa"/>
            <w:shd w:val="clear" w:color="auto" w:fill="auto"/>
          </w:tcPr>
          <w:p w14:paraId="0F0A30F5" w14:textId="77777777" w:rsidR="003C02FE" w:rsidRDefault="003C02FE" w:rsidP="003C02FE">
            <w:r>
              <w:t>0.0061</w:t>
            </w:r>
          </w:p>
        </w:tc>
        <w:tc>
          <w:tcPr>
            <w:tcW w:w="1772" w:type="dxa"/>
            <w:shd w:val="clear" w:color="auto" w:fill="auto"/>
          </w:tcPr>
          <w:p w14:paraId="1504E160" w14:textId="77777777" w:rsidR="003C02FE" w:rsidRDefault="003C02FE" w:rsidP="003C02FE">
            <w:r>
              <w:t>0.0021</w:t>
            </w:r>
          </w:p>
        </w:tc>
      </w:tr>
      <w:tr w:rsidR="003C02FE" w14:paraId="06D15AFF" w14:textId="77777777">
        <w:tc>
          <w:tcPr>
            <w:tcW w:w="1771" w:type="dxa"/>
            <w:shd w:val="clear" w:color="auto" w:fill="auto"/>
          </w:tcPr>
          <w:p w14:paraId="7603F463" w14:textId="77777777" w:rsidR="003C02FE" w:rsidRDefault="003C02FE" w:rsidP="003C02FE">
            <w:r>
              <w:t>5</w:t>
            </w:r>
          </w:p>
        </w:tc>
        <w:tc>
          <w:tcPr>
            <w:tcW w:w="1771" w:type="dxa"/>
            <w:shd w:val="clear" w:color="auto" w:fill="auto"/>
          </w:tcPr>
          <w:p w14:paraId="10C36ABC" w14:textId="77777777" w:rsidR="003C02FE" w:rsidRDefault="003C02FE" w:rsidP="003C02FE">
            <w:r>
              <w:t>0.010</w:t>
            </w:r>
          </w:p>
        </w:tc>
        <w:tc>
          <w:tcPr>
            <w:tcW w:w="1771" w:type="dxa"/>
            <w:shd w:val="clear" w:color="auto" w:fill="auto"/>
          </w:tcPr>
          <w:p w14:paraId="33E27003" w14:textId="77777777" w:rsidR="003C02FE" w:rsidRDefault="003C02FE" w:rsidP="003C02FE">
            <w:r>
              <w:t>.0008</w:t>
            </w:r>
          </w:p>
        </w:tc>
        <w:tc>
          <w:tcPr>
            <w:tcW w:w="1771" w:type="dxa"/>
            <w:shd w:val="clear" w:color="auto" w:fill="auto"/>
          </w:tcPr>
          <w:p w14:paraId="10EFE208" w14:textId="77777777" w:rsidR="003C02FE" w:rsidRDefault="003C02FE" w:rsidP="003C02FE">
            <w:r>
              <w:t>0.0094</w:t>
            </w:r>
          </w:p>
        </w:tc>
        <w:tc>
          <w:tcPr>
            <w:tcW w:w="1772" w:type="dxa"/>
            <w:shd w:val="clear" w:color="auto" w:fill="auto"/>
          </w:tcPr>
          <w:p w14:paraId="5DBF168F" w14:textId="77777777" w:rsidR="003C02FE" w:rsidRDefault="003C02FE" w:rsidP="003C02FE">
            <w:r>
              <w:t>0.0045</w:t>
            </w:r>
          </w:p>
        </w:tc>
      </w:tr>
      <w:tr w:rsidR="003C02FE" w14:paraId="28D964AF" w14:textId="77777777">
        <w:tc>
          <w:tcPr>
            <w:tcW w:w="1771" w:type="dxa"/>
            <w:shd w:val="clear" w:color="auto" w:fill="auto"/>
          </w:tcPr>
          <w:p w14:paraId="289CA375" w14:textId="77777777" w:rsidR="003C02FE" w:rsidRDefault="003C02FE" w:rsidP="003C02FE">
            <w:r>
              <w:t>6</w:t>
            </w:r>
          </w:p>
        </w:tc>
        <w:tc>
          <w:tcPr>
            <w:tcW w:w="1771" w:type="dxa"/>
            <w:shd w:val="clear" w:color="auto" w:fill="auto"/>
          </w:tcPr>
          <w:p w14:paraId="1C378989" w14:textId="77777777" w:rsidR="003C02FE" w:rsidRDefault="003C02FE" w:rsidP="003C02FE">
            <w:r>
              <w:t>0.011</w:t>
            </w:r>
          </w:p>
        </w:tc>
        <w:tc>
          <w:tcPr>
            <w:tcW w:w="1771" w:type="dxa"/>
            <w:shd w:val="clear" w:color="auto" w:fill="auto"/>
          </w:tcPr>
          <w:p w14:paraId="19A411EE" w14:textId="77777777" w:rsidR="003C02FE" w:rsidRDefault="003C02FE" w:rsidP="003C02FE">
            <w:r>
              <w:t>.0008</w:t>
            </w:r>
          </w:p>
        </w:tc>
        <w:tc>
          <w:tcPr>
            <w:tcW w:w="1771" w:type="dxa"/>
            <w:shd w:val="clear" w:color="auto" w:fill="auto"/>
          </w:tcPr>
          <w:p w14:paraId="4650A40A" w14:textId="77777777" w:rsidR="003C02FE" w:rsidRDefault="003C02FE" w:rsidP="003C02FE">
            <w:r>
              <w:t>0.037</w:t>
            </w:r>
          </w:p>
        </w:tc>
        <w:tc>
          <w:tcPr>
            <w:tcW w:w="1772" w:type="dxa"/>
            <w:shd w:val="clear" w:color="auto" w:fill="auto"/>
          </w:tcPr>
          <w:p w14:paraId="1EB1DF8A" w14:textId="77777777" w:rsidR="003C02FE" w:rsidRDefault="003C02FE" w:rsidP="003C02FE">
            <w:r>
              <w:t>0.011</w:t>
            </w:r>
          </w:p>
        </w:tc>
      </w:tr>
      <w:tr w:rsidR="003C02FE" w14:paraId="4933C586" w14:textId="77777777">
        <w:tc>
          <w:tcPr>
            <w:tcW w:w="1771" w:type="dxa"/>
            <w:shd w:val="clear" w:color="auto" w:fill="auto"/>
          </w:tcPr>
          <w:p w14:paraId="36F86637" w14:textId="77777777" w:rsidR="003C02FE" w:rsidRDefault="003C02FE" w:rsidP="003C02FE">
            <w:r>
              <w:t>7</w:t>
            </w:r>
          </w:p>
        </w:tc>
        <w:tc>
          <w:tcPr>
            <w:tcW w:w="1771" w:type="dxa"/>
            <w:shd w:val="clear" w:color="auto" w:fill="auto"/>
          </w:tcPr>
          <w:p w14:paraId="7276213F" w14:textId="77777777" w:rsidR="003C02FE" w:rsidRDefault="003C02FE" w:rsidP="003C02FE">
            <w:r>
              <w:t>0.010</w:t>
            </w:r>
          </w:p>
        </w:tc>
        <w:tc>
          <w:tcPr>
            <w:tcW w:w="1771" w:type="dxa"/>
            <w:shd w:val="clear" w:color="auto" w:fill="auto"/>
          </w:tcPr>
          <w:p w14:paraId="38E662DA" w14:textId="77777777" w:rsidR="003C02FE" w:rsidRDefault="003C02FE" w:rsidP="003C02FE">
            <w:r>
              <w:t>.0006</w:t>
            </w:r>
          </w:p>
        </w:tc>
        <w:tc>
          <w:tcPr>
            <w:tcW w:w="1771" w:type="dxa"/>
            <w:shd w:val="clear" w:color="auto" w:fill="auto"/>
          </w:tcPr>
          <w:p w14:paraId="796B0D7F" w14:textId="77777777" w:rsidR="003C02FE" w:rsidRDefault="003C02FE" w:rsidP="003C02FE">
            <w:r>
              <w:t>0.134</w:t>
            </w:r>
          </w:p>
        </w:tc>
        <w:tc>
          <w:tcPr>
            <w:tcW w:w="1772" w:type="dxa"/>
            <w:shd w:val="clear" w:color="auto" w:fill="auto"/>
          </w:tcPr>
          <w:p w14:paraId="1AF1CC35" w14:textId="77777777" w:rsidR="003C02FE" w:rsidRDefault="003C02FE" w:rsidP="003C02FE">
            <w:r>
              <w:t>0.027</w:t>
            </w:r>
          </w:p>
        </w:tc>
      </w:tr>
      <w:tr w:rsidR="003C02FE" w14:paraId="48CFD464" w14:textId="77777777">
        <w:tc>
          <w:tcPr>
            <w:tcW w:w="1771" w:type="dxa"/>
            <w:shd w:val="clear" w:color="auto" w:fill="auto"/>
          </w:tcPr>
          <w:p w14:paraId="622D8F54" w14:textId="77777777" w:rsidR="003C02FE" w:rsidRDefault="003C02FE" w:rsidP="003C02FE">
            <w:r>
              <w:t>8</w:t>
            </w:r>
          </w:p>
        </w:tc>
        <w:tc>
          <w:tcPr>
            <w:tcW w:w="1771" w:type="dxa"/>
            <w:shd w:val="clear" w:color="auto" w:fill="auto"/>
          </w:tcPr>
          <w:p w14:paraId="08E067B4" w14:textId="77777777" w:rsidR="003C02FE" w:rsidRDefault="003C02FE" w:rsidP="003C02FE">
            <w:r>
              <w:t>0.014</w:t>
            </w:r>
          </w:p>
        </w:tc>
        <w:tc>
          <w:tcPr>
            <w:tcW w:w="1771" w:type="dxa"/>
            <w:shd w:val="clear" w:color="auto" w:fill="auto"/>
          </w:tcPr>
          <w:p w14:paraId="23F7243B" w14:textId="77777777" w:rsidR="003C02FE" w:rsidRDefault="003C02FE" w:rsidP="003C02FE">
            <w:r>
              <w:t>.0005</w:t>
            </w:r>
          </w:p>
        </w:tc>
        <w:tc>
          <w:tcPr>
            <w:tcW w:w="1771" w:type="dxa"/>
            <w:shd w:val="clear" w:color="auto" w:fill="auto"/>
          </w:tcPr>
          <w:p w14:paraId="5B35BBFB" w14:textId="77777777" w:rsidR="003C02FE" w:rsidRDefault="003C02FE" w:rsidP="003C02FE">
            <w:r>
              <w:t>0.098</w:t>
            </w:r>
          </w:p>
        </w:tc>
        <w:tc>
          <w:tcPr>
            <w:tcW w:w="1772" w:type="dxa"/>
            <w:shd w:val="clear" w:color="auto" w:fill="auto"/>
          </w:tcPr>
          <w:p w14:paraId="37797024" w14:textId="77777777" w:rsidR="003C02FE" w:rsidRDefault="003C02FE" w:rsidP="003C02FE">
            <w:r>
              <w:t>0.024</w:t>
            </w:r>
          </w:p>
        </w:tc>
      </w:tr>
      <w:tr w:rsidR="003C02FE" w14:paraId="6BA59684" w14:textId="77777777">
        <w:tc>
          <w:tcPr>
            <w:tcW w:w="1771" w:type="dxa"/>
            <w:shd w:val="clear" w:color="auto" w:fill="auto"/>
          </w:tcPr>
          <w:p w14:paraId="6813ECD2" w14:textId="77777777" w:rsidR="003C02FE" w:rsidRDefault="003C02FE" w:rsidP="003C02FE">
            <w:r>
              <w:t>9</w:t>
            </w:r>
          </w:p>
        </w:tc>
        <w:tc>
          <w:tcPr>
            <w:tcW w:w="1771" w:type="dxa"/>
            <w:shd w:val="clear" w:color="auto" w:fill="auto"/>
          </w:tcPr>
          <w:p w14:paraId="5F713517" w14:textId="77777777" w:rsidR="003C02FE" w:rsidRDefault="003C02FE" w:rsidP="003C02FE">
            <w:r>
              <w:t>0.011</w:t>
            </w:r>
          </w:p>
        </w:tc>
        <w:tc>
          <w:tcPr>
            <w:tcW w:w="1771" w:type="dxa"/>
            <w:shd w:val="clear" w:color="auto" w:fill="auto"/>
          </w:tcPr>
          <w:p w14:paraId="150E966A" w14:textId="77777777" w:rsidR="003C02FE" w:rsidRDefault="003C02FE" w:rsidP="003C02FE">
            <w:r>
              <w:t>.0008</w:t>
            </w:r>
          </w:p>
        </w:tc>
        <w:tc>
          <w:tcPr>
            <w:tcW w:w="1771" w:type="dxa"/>
            <w:shd w:val="clear" w:color="auto" w:fill="auto"/>
          </w:tcPr>
          <w:p w14:paraId="6BAD18ED" w14:textId="77777777" w:rsidR="003C02FE" w:rsidRDefault="003C02FE" w:rsidP="003C02FE">
            <w:r>
              <w:t>0.172</w:t>
            </w:r>
          </w:p>
        </w:tc>
        <w:tc>
          <w:tcPr>
            <w:tcW w:w="1772" w:type="dxa"/>
            <w:shd w:val="clear" w:color="auto" w:fill="auto"/>
          </w:tcPr>
          <w:p w14:paraId="6AA233AE" w14:textId="77777777" w:rsidR="003C02FE" w:rsidRDefault="003C02FE" w:rsidP="003C02FE">
            <w:r>
              <w:t>0.032</w:t>
            </w:r>
          </w:p>
        </w:tc>
      </w:tr>
      <w:tr w:rsidR="003C02FE" w14:paraId="571EB715" w14:textId="77777777">
        <w:tc>
          <w:tcPr>
            <w:tcW w:w="1771" w:type="dxa"/>
            <w:shd w:val="clear" w:color="auto" w:fill="auto"/>
          </w:tcPr>
          <w:p w14:paraId="4A8C2CE7" w14:textId="77777777" w:rsidR="003C02FE" w:rsidRDefault="003C02FE" w:rsidP="003C02FE">
            <w:r>
              <w:t>10</w:t>
            </w:r>
          </w:p>
        </w:tc>
        <w:tc>
          <w:tcPr>
            <w:tcW w:w="1771" w:type="dxa"/>
            <w:shd w:val="clear" w:color="auto" w:fill="auto"/>
          </w:tcPr>
          <w:p w14:paraId="7EA389EF" w14:textId="77777777" w:rsidR="003C02FE" w:rsidRDefault="003C02FE" w:rsidP="003C02FE">
            <w:r>
              <w:t>0.015</w:t>
            </w:r>
          </w:p>
        </w:tc>
        <w:tc>
          <w:tcPr>
            <w:tcW w:w="1771" w:type="dxa"/>
            <w:shd w:val="clear" w:color="auto" w:fill="auto"/>
          </w:tcPr>
          <w:p w14:paraId="62EF84DE" w14:textId="77777777" w:rsidR="003C02FE" w:rsidRDefault="003C02FE" w:rsidP="003C02FE">
            <w:r>
              <w:t>.0008</w:t>
            </w:r>
          </w:p>
        </w:tc>
        <w:tc>
          <w:tcPr>
            <w:tcW w:w="1771" w:type="dxa"/>
            <w:shd w:val="clear" w:color="auto" w:fill="auto"/>
          </w:tcPr>
          <w:p w14:paraId="19C919FC" w14:textId="77777777" w:rsidR="003C02FE" w:rsidRDefault="003C02FE" w:rsidP="003C02FE">
            <w:r>
              <w:t>0.328</w:t>
            </w:r>
          </w:p>
        </w:tc>
        <w:tc>
          <w:tcPr>
            <w:tcW w:w="1772" w:type="dxa"/>
            <w:shd w:val="clear" w:color="auto" w:fill="auto"/>
          </w:tcPr>
          <w:p w14:paraId="52F68A26" w14:textId="77777777" w:rsidR="003C02FE" w:rsidRDefault="003C02FE" w:rsidP="003C02FE">
            <w:r>
              <w:t>0.035</w:t>
            </w:r>
          </w:p>
        </w:tc>
      </w:tr>
    </w:tbl>
    <w:p w14:paraId="50629451" w14:textId="77777777" w:rsidR="003C02FE" w:rsidRDefault="003C02FE" w:rsidP="003C02FE"/>
    <w:p w14:paraId="70E0D2A5" w14:textId="77777777" w:rsidR="003C02FE" w:rsidRDefault="003C02FE" w:rsidP="003C02FE">
      <w:pPr>
        <w:pStyle w:val="Heading4"/>
      </w:pPr>
      <w:r>
        <w:br w:type="page"/>
      </w:r>
      <w:bookmarkStart w:id="126" w:name="_Toc174787584"/>
      <w:bookmarkStart w:id="127" w:name="_Toc174787912"/>
      <w:bookmarkStart w:id="128" w:name="_Toc174787981"/>
      <w:bookmarkStart w:id="129" w:name="_Toc174788085"/>
      <w:bookmarkStart w:id="130" w:name="_Toc174788144"/>
      <w:bookmarkStart w:id="131" w:name="_Toc174788696"/>
      <w:bookmarkStart w:id="132" w:name="_Toc174788840"/>
      <w:r w:rsidRPr="003F3042">
        <w:t>Table S3</w:t>
      </w:r>
      <w:r>
        <w:t xml:space="preserve">  Characteristics of indels in the YRI, CEU in JPT/CHB cohorts.</w:t>
      </w:r>
      <w:bookmarkEnd w:id="126"/>
      <w:bookmarkEnd w:id="127"/>
      <w:bookmarkEnd w:id="128"/>
      <w:bookmarkEnd w:id="129"/>
      <w:bookmarkEnd w:id="130"/>
      <w:bookmarkEnd w:id="131"/>
      <w:bookmarkEnd w:id="132"/>
    </w:p>
    <w:p w14:paraId="7BFE015E" w14:textId="77777777" w:rsidR="003C02FE" w:rsidRDefault="003C02FE" w:rsidP="003C02FE"/>
    <w:p w14:paraId="5A87760C"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YRI</w:t>
      </w:r>
    </w:p>
    <w:tbl>
      <w:tblPr>
        <w:tblW w:w="0" w:type="auto"/>
        <w:tblBorders>
          <w:top w:val="single" w:sz="12" w:space="0" w:color="000000"/>
          <w:bottom w:val="single" w:sz="12" w:space="0" w:color="000000"/>
        </w:tblBorders>
        <w:tblLook w:val="04A0" w:firstRow="1" w:lastRow="0" w:firstColumn="1" w:lastColumn="0" w:noHBand="0" w:noVBand="1"/>
      </w:tblPr>
      <w:tblGrid>
        <w:gridCol w:w="1896"/>
        <w:gridCol w:w="984"/>
        <w:gridCol w:w="1253"/>
        <w:gridCol w:w="969"/>
        <w:gridCol w:w="1102"/>
        <w:gridCol w:w="1134"/>
        <w:gridCol w:w="1518"/>
      </w:tblGrid>
      <w:tr w:rsidR="003C02FE" w:rsidRPr="003F3042" w14:paraId="1BA61754" w14:textId="77777777">
        <w:tc>
          <w:tcPr>
            <w:tcW w:w="1896" w:type="dxa"/>
            <w:tcBorders>
              <w:top w:val="nil"/>
              <w:bottom w:val="nil"/>
              <w:right w:val="nil"/>
            </w:tcBorders>
            <w:shd w:val="clear" w:color="auto" w:fill="auto"/>
          </w:tcPr>
          <w:p w14:paraId="19C890CA" w14:textId="77777777" w:rsidR="003C02FE" w:rsidRPr="003F3042" w:rsidRDefault="003C02FE" w:rsidP="003C02FE">
            <w:pPr>
              <w:spacing w:after="0" w:line="240" w:lineRule="auto"/>
              <w:rPr>
                <w:rFonts w:ascii="Times New Roman" w:eastAsia="Times New Roman" w:hAnsi="Times New Roman" w:cs="Times New Roman"/>
                <w:i/>
                <w:iCs/>
                <w:sz w:val="24"/>
                <w:szCs w:val="24"/>
                <w:lang w:val="en-GB" w:bidi="en-US"/>
              </w:rPr>
            </w:pPr>
          </w:p>
        </w:tc>
        <w:tc>
          <w:tcPr>
            <w:tcW w:w="984" w:type="dxa"/>
            <w:tcBorders>
              <w:top w:val="nil"/>
              <w:left w:val="nil"/>
              <w:bottom w:val="nil"/>
            </w:tcBorders>
            <w:shd w:val="clear" w:color="auto" w:fill="auto"/>
          </w:tcPr>
          <w:p w14:paraId="3E675479" w14:textId="77777777" w:rsidR="003C02FE" w:rsidRPr="003F3042" w:rsidRDefault="003C02FE" w:rsidP="003C02FE">
            <w:pPr>
              <w:spacing w:after="0" w:line="240" w:lineRule="auto"/>
              <w:rPr>
                <w:rFonts w:ascii="Times New Roman" w:eastAsia="Times New Roman" w:hAnsi="Times New Roman" w:cs="Times New Roman"/>
                <w:i/>
                <w:iCs/>
                <w:sz w:val="24"/>
                <w:szCs w:val="24"/>
                <w:lang w:val="en-GB" w:bidi="en-US"/>
              </w:rPr>
            </w:pPr>
          </w:p>
        </w:tc>
        <w:tc>
          <w:tcPr>
            <w:tcW w:w="4458" w:type="dxa"/>
            <w:gridSpan w:val="4"/>
            <w:tcBorders>
              <w:top w:val="nil"/>
              <w:bottom w:val="single" w:sz="6" w:space="0" w:color="000000"/>
            </w:tcBorders>
            <w:shd w:val="clear" w:color="auto" w:fill="auto"/>
          </w:tcPr>
          <w:p w14:paraId="1D207D8D" w14:textId="77777777" w:rsidR="003C02FE" w:rsidRPr="003F3042" w:rsidRDefault="003C02FE" w:rsidP="003C02FE">
            <w:pPr>
              <w:spacing w:after="0" w:line="240" w:lineRule="auto"/>
              <w:jc w:val="center"/>
              <w:rPr>
                <w:rFonts w:ascii="Times New Roman" w:eastAsia="Times New Roman" w:hAnsi="Times New Roman" w:cs="Times New Roman"/>
                <w:i/>
                <w:iCs/>
                <w:sz w:val="24"/>
                <w:szCs w:val="24"/>
                <w:lang w:val="en-GB" w:bidi="en-US"/>
              </w:rPr>
            </w:pPr>
            <w:r w:rsidRPr="003F3042">
              <w:rPr>
                <w:rFonts w:ascii="Times New Roman" w:eastAsia="Times New Roman" w:hAnsi="Times New Roman" w:cs="Times New Roman"/>
                <w:i/>
                <w:iCs/>
                <w:sz w:val="24"/>
                <w:szCs w:val="24"/>
                <w:lang w:val="en-GB" w:bidi="en-US"/>
              </w:rPr>
              <w:t>Slippage-associated</w:t>
            </w:r>
          </w:p>
        </w:tc>
        <w:tc>
          <w:tcPr>
            <w:tcW w:w="1518" w:type="dxa"/>
            <w:tcBorders>
              <w:top w:val="nil"/>
              <w:bottom w:val="nil"/>
            </w:tcBorders>
            <w:shd w:val="clear" w:color="auto" w:fill="auto"/>
          </w:tcPr>
          <w:p w14:paraId="027D4AAA" w14:textId="77777777" w:rsidR="003C02FE" w:rsidRPr="003F3042" w:rsidRDefault="003C02FE" w:rsidP="003C02FE">
            <w:pPr>
              <w:spacing w:after="0" w:line="240" w:lineRule="auto"/>
              <w:rPr>
                <w:rFonts w:ascii="Times New Roman" w:eastAsia="Times New Roman" w:hAnsi="Times New Roman" w:cs="Times New Roman"/>
                <w:i/>
                <w:iCs/>
                <w:sz w:val="24"/>
                <w:szCs w:val="24"/>
                <w:lang w:val="en-GB" w:bidi="en-US"/>
              </w:rPr>
            </w:pPr>
          </w:p>
        </w:tc>
      </w:tr>
      <w:tr w:rsidR="003C02FE" w:rsidRPr="003F3042" w14:paraId="653A9C11" w14:textId="77777777">
        <w:tc>
          <w:tcPr>
            <w:tcW w:w="1896" w:type="dxa"/>
            <w:tcBorders>
              <w:top w:val="nil"/>
              <w:bottom w:val="nil"/>
              <w:right w:val="nil"/>
            </w:tcBorders>
            <w:shd w:val="clear" w:color="auto" w:fill="auto"/>
          </w:tcPr>
          <w:p w14:paraId="4DD9B481"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p>
        </w:tc>
        <w:tc>
          <w:tcPr>
            <w:tcW w:w="984" w:type="dxa"/>
            <w:tcBorders>
              <w:top w:val="nil"/>
              <w:left w:val="nil"/>
              <w:bottom w:val="nil"/>
            </w:tcBorders>
            <w:shd w:val="clear" w:color="auto" w:fill="auto"/>
          </w:tcPr>
          <w:p w14:paraId="33EE922E"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p>
        </w:tc>
        <w:tc>
          <w:tcPr>
            <w:tcW w:w="3324" w:type="dxa"/>
            <w:gridSpan w:val="3"/>
            <w:tcBorders>
              <w:top w:val="single" w:sz="6" w:space="0" w:color="000000"/>
              <w:bottom w:val="single" w:sz="6" w:space="0" w:color="000000"/>
            </w:tcBorders>
            <w:shd w:val="clear" w:color="auto" w:fill="auto"/>
          </w:tcPr>
          <w:p w14:paraId="626AB5F7" w14:textId="77777777" w:rsidR="003C02FE" w:rsidRPr="003F3042" w:rsidRDefault="003C02FE" w:rsidP="003C02FE">
            <w:pPr>
              <w:spacing w:after="0" w:line="240" w:lineRule="auto"/>
              <w:jc w:val="center"/>
              <w:rPr>
                <w:rFonts w:ascii="Times New Roman" w:eastAsia="Times New Roman" w:hAnsi="Times New Roman" w:cs="Times New Roman"/>
                <w:i/>
                <w:sz w:val="24"/>
                <w:szCs w:val="24"/>
                <w:lang w:val="en-GB" w:bidi="en-US"/>
              </w:rPr>
            </w:pPr>
            <w:r w:rsidRPr="003F3042">
              <w:rPr>
                <w:rFonts w:ascii="Times New Roman" w:eastAsia="Times New Roman" w:hAnsi="Times New Roman" w:cs="Times New Roman"/>
                <w:i/>
                <w:sz w:val="24"/>
                <w:szCs w:val="24"/>
                <w:lang w:val="en-GB" w:bidi="en-US"/>
              </w:rPr>
              <w:t>Hotspot</w:t>
            </w:r>
          </w:p>
        </w:tc>
        <w:tc>
          <w:tcPr>
            <w:tcW w:w="1134" w:type="dxa"/>
            <w:tcBorders>
              <w:top w:val="single" w:sz="6" w:space="0" w:color="000000"/>
              <w:bottom w:val="nil"/>
            </w:tcBorders>
            <w:shd w:val="clear" w:color="auto" w:fill="auto"/>
          </w:tcPr>
          <w:p w14:paraId="32D3BAF8"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p>
        </w:tc>
        <w:tc>
          <w:tcPr>
            <w:tcW w:w="1518" w:type="dxa"/>
            <w:tcBorders>
              <w:top w:val="nil"/>
              <w:bottom w:val="nil"/>
            </w:tcBorders>
            <w:shd w:val="clear" w:color="auto" w:fill="auto"/>
          </w:tcPr>
          <w:p w14:paraId="7FB887B1"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p>
        </w:tc>
      </w:tr>
      <w:tr w:rsidR="003C02FE" w:rsidRPr="003F3042" w14:paraId="22A8B00D" w14:textId="77777777">
        <w:tc>
          <w:tcPr>
            <w:tcW w:w="1896" w:type="dxa"/>
            <w:tcBorders>
              <w:top w:val="nil"/>
              <w:bottom w:val="single" w:sz="4" w:space="0" w:color="auto"/>
              <w:right w:val="nil"/>
            </w:tcBorders>
            <w:shd w:val="clear" w:color="auto" w:fill="auto"/>
          </w:tcPr>
          <w:p w14:paraId="1482214E" w14:textId="77777777" w:rsidR="003C02FE" w:rsidRPr="003F3042" w:rsidRDefault="003C02FE" w:rsidP="003C02FE">
            <w:pPr>
              <w:spacing w:after="0" w:line="240" w:lineRule="auto"/>
              <w:rPr>
                <w:rFonts w:ascii="Times New Roman" w:eastAsia="Times New Roman" w:hAnsi="Times New Roman" w:cs="Times New Roman"/>
                <w:i/>
                <w:sz w:val="24"/>
                <w:szCs w:val="24"/>
                <w:lang w:val="en-GB" w:bidi="en-US"/>
              </w:rPr>
            </w:pPr>
            <w:r w:rsidRPr="003F3042">
              <w:rPr>
                <w:rFonts w:ascii="Times New Roman" w:eastAsia="Times New Roman" w:hAnsi="Times New Roman" w:cs="Times New Roman"/>
                <w:i/>
                <w:sz w:val="24"/>
                <w:szCs w:val="24"/>
                <w:lang w:val="en-GB" w:bidi="en-US"/>
              </w:rPr>
              <w:t>Statistic</w:t>
            </w:r>
          </w:p>
        </w:tc>
        <w:tc>
          <w:tcPr>
            <w:tcW w:w="984" w:type="dxa"/>
            <w:tcBorders>
              <w:top w:val="nil"/>
              <w:left w:val="nil"/>
              <w:bottom w:val="single" w:sz="4" w:space="0" w:color="auto"/>
              <w:right w:val="nil"/>
            </w:tcBorders>
            <w:shd w:val="clear" w:color="auto" w:fill="auto"/>
          </w:tcPr>
          <w:p w14:paraId="5F445ABE" w14:textId="77777777" w:rsidR="003C02FE" w:rsidRPr="003F3042" w:rsidRDefault="003C02FE" w:rsidP="003C02FE">
            <w:pPr>
              <w:spacing w:after="0" w:line="240" w:lineRule="auto"/>
              <w:rPr>
                <w:rFonts w:ascii="Times New Roman" w:eastAsia="Times New Roman" w:hAnsi="Times New Roman" w:cs="Times New Roman"/>
                <w:i/>
                <w:sz w:val="24"/>
                <w:szCs w:val="24"/>
                <w:lang w:val="en-GB" w:bidi="en-US"/>
              </w:rPr>
            </w:pPr>
            <w:r w:rsidRPr="003F3042">
              <w:rPr>
                <w:rFonts w:ascii="Times New Roman" w:eastAsia="Times New Roman" w:hAnsi="Times New Roman" w:cs="Times New Roman"/>
                <w:i/>
                <w:sz w:val="24"/>
                <w:szCs w:val="24"/>
                <w:lang w:val="en-GB" w:bidi="en-US"/>
              </w:rPr>
              <w:t>Total</w:t>
            </w:r>
          </w:p>
        </w:tc>
        <w:tc>
          <w:tcPr>
            <w:tcW w:w="1253" w:type="dxa"/>
            <w:tcBorders>
              <w:top w:val="single" w:sz="6" w:space="0" w:color="000000"/>
              <w:left w:val="nil"/>
              <w:bottom w:val="single" w:sz="4" w:space="0" w:color="auto"/>
              <w:right w:val="nil"/>
            </w:tcBorders>
            <w:shd w:val="clear" w:color="auto" w:fill="auto"/>
          </w:tcPr>
          <w:p w14:paraId="5C5A07B5" w14:textId="77777777" w:rsidR="003C02FE" w:rsidRPr="003F3042" w:rsidRDefault="003C02FE" w:rsidP="003C02FE">
            <w:pPr>
              <w:spacing w:after="0" w:line="240" w:lineRule="auto"/>
              <w:rPr>
                <w:rFonts w:ascii="Times New Roman" w:eastAsia="Times New Roman" w:hAnsi="Times New Roman" w:cs="Times New Roman"/>
                <w:i/>
                <w:sz w:val="24"/>
                <w:szCs w:val="24"/>
                <w:lang w:val="en-GB" w:bidi="en-US"/>
              </w:rPr>
            </w:pPr>
            <w:r w:rsidRPr="003F3042">
              <w:rPr>
                <w:rFonts w:ascii="Times New Roman" w:eastAsia="Times New Roman" w:hAnsi="Times New Roman" w:cs="Times New Roman"/>
                <w:i/>
                <w:sz w:val="24"/>
                <w:szCs w:val="24"/>
                <w:lang w:val="en-GB" w:bidi="en-US"/>
              </w:rPr>
              <w:t>HR</w:t>
            </w:r>
          </w:p>
        </w:tc>
        <w:tc>
          <w:tcPr>
            <w:tcW w:w="969" w:type="dxa"/>
            <w:tcBorders>
              <w:top w:val="single" w:sz="6" w:space="0" w:color="000000"/>
              <w:left w:val="nil"/>
              <w:bottom w:val="single" w:sz="4" w:space="0" w:color="auto"/>
              <w:right w:val="nil"/>
            </w:tcBorders>
            <w:shd w:val="clear" w:color="auto" w:fill="auto"/>
          </w:tcPr>
          <w:p w14:paraId="04E69F0C" w14:textId="77777777" w:rsidR="003C02FE" w:rsidRPr="003F3042" w:rsidRDefault="003C02FE" w:rsidP="003C02FE">
            <w:pPr>
              <w:spacing w:after="0" w:line="240" w:lineRule="auto"/>
              <w:rPr>
                <w:rFonts w:ascii="Times New Roman" w:eastAsia="Times New Roman" w:hAnsi="Times New Roman" w:cs="Times New Roman"/>
                <w:i/>
                <w:sz w:val="24"/>
                <w:szCs w:val="24"/>
                <w:lang w:val="en-GB" w:bidi="en-US"/>
              </w:rPr>
            </w:pPr>
            <w:r w:rsidRPr="003F3042">
              <w:rPr>
                <w:rFonts w:ascii="Times New Roman" w:eastAsia="Times New Roman" w:hAnsi="Times New Roman" w:cs="Times New Roman"/>
                <w:i/>
                <w:sz w:val="24"/>
                <w:szCs w:val="24"/>
                <w:lang w:val="en-GB" w:bidi="en-US"/>
              </w:rPr>
              <w:t>TR</w:t>
            </w:r>
          </w:p>
        </w:tc>
        <w:tc>
          <w:tcPr>
            <w:tcW w:w="1102" w:type="dxa"/>
            <w:tcBorders>
              <w:top w:val="single" w:sz="6" w:space="0" w:color="000000"/>
              <w:left w:val="nil"/>
              <w:bottom w:val="single" w:sz="4" w:space="0" w:color="auto"/>
              <w:right w:val="nil"/>
            </w:tcBorders>
            <w:shd w:val="clear" w:color="auto" w:fill="auto"/>
          </w:tcPr>
          <w:p w14:paraId="1E703F3E" w14:textId="77777777" w:rsidR="003C02FE" w:rsidRPr="003F3042" w:rsidRDefault="003C02FE" w:rsidP="003C02FE">
            <w:pPr>
              <w:spacing w:after="0" w:line="240" w:lineRule="auto"/>
              <w:rPr>
                <w:rFonts w:ascii="Times New Roman" w:eastAsia="Times New Roman" w:hAnsi="Times New Roman" w:cs="Times New Roman"/>
                <w:i/>
                <w:sz w:val="24"/>
                <w:szCs w:val="24"/>
                <w:lang w:val="en-GB" w:bidi="en-US"/>
              </w:rPr>
            </w:pPr>
            <w:r w:rsidRPr="003F3042">
              <w:rPr>
                <w:rFonts w:ascii="Times New Roman" w:eastAsia="Times New Roman" w:hAnsi="Times New Roman" w:cs="Times New Roman"/>
                <w:i/>
                <w:sz w:val="24"/>
                <w:szCs w:val="24"/>
                <w:lang w:val="en-GB" w:bidi="en-US"/>
              </w:rPr>
              <w:t>PR</w:t>
            </w:r>
          </w:p>
        </w:tc>
        <w:tc>
          <w:tcPr>
            <w:tcW w:w="1134" w:type="dxa"/>
            <w:tcBorders>
              <w:top w:val="nil"/>
              <w:left w:val="nil"/>
              <w:bottom w:val="single" w:sz="4" w:space="0" w:color="auto"/>
              <w:right w:val="nil"/>
            </w:tcBorders>
            <w:shd w:val="clear" w:color="auto" w:fill="auto"/>
          </w:tcPr>
          <w:p w14:paraId="5336E39F" w14:textId="77777777" w:rsidR="003C02FE" w:rsidRPr="003F3042" w:rsidRDefault="003C02FE" w:rsidP="003C02FE">
            <w:pPr>
              <w:spacing w:after="0" w:line="240" w:lineRule="auto"/>
              <w:rPr>
                <w:rFonts w:ascii="Times New Roman" w:eastAsia="Times New Roman" w:hAnsi="Times New Roman" w:cs="Times New Roman"/>
                <w:i/>
                <w:sz w:val="24"/>
                <w:szCs w:val="24"/>
                <w:vertAlign w:val="superscript"/>
                <w:lang w:val="en-GB" w:bidi="en-US"/>
              </w:rPr>
            </w:pPr>
            <w:r w:rsidRPr="003F3042">
              <w:rPr>
                <w:rFonts w:ascii="Times New Roman" w:eastAsia="Times New Roman" w:hAnsi="Times New Roman" w:cs="Times New Roman"/>
                <w:i/>
                <w:sz w:val="24"/>
                <w:szCs w:val="24"/>
                <w:lang w:val="en-GB" w:bidi="en-US"/>
              </w:rPr>
              <w:t>NR, CCC</w:t>
            </w:r>
          </w:p>
        </w:tc>
        <w:tc>
          <w:tcPr>
            <w:tcW w:w="1518" w:type="dxa"/>
            <w:tcBorders>
              <w:top w:val="nil"/>
              <w:left w:val="nil"/>
              <w:bottom w:val="single" w:sz="4" w:space="0" w:color="auto"/>
            </w:tcBorders>
            <w:shd w:val="clear" w:color="auto" w:fill="auto"/>
          </w:tcPr>
          <w:p w14:paraId="7BC72A24" w14:textId="77777777" w:rsidR="003C02FE" w:rsidRPr="003F3042" w:rsidRDefault="003C02FE" w:rsidP="003C02FE">
            <w:pPr>
              <w:spacing w:after="0" w:line="240" w:lineRule="auto"/>
              <w:rPr>
                <w:rFonts w:ascii="Times New Roman" w:eastAsia="Times New Roman" w:hAnsi="Times New Roman" w:cs="Times New Roman"/>
                <w:i/>
                <w:sz w:val="24"/>
                <w:szCs w:val="24"/>
                <w:vertAlign w:val="superscript"/>
                <w:lang w:val="en-GB" w:bidi="en-US"/>
              </w:rPr>
            </w:pPr>
            <w:r w:rsidRPr="003F3042">
              <w:rPr>
                <w:rFonts w:ascii="Times New Roman" w:eastAsia="Times New Roman" w:hAnsi="Times New Roman" w:cs="Times New Roman"/>
                <w:i/>
                <w:sz w:val="24"/>
                <w:szCs w:val="24"/>
                <w:lang w:val="en-GB" w:bidi="en-US"/>
              </w:rPr>
              <w:t>NR, nonCCC</w:t>
            </w:r>
          </w:p>
        </w:tc>
      </w:tr>
      <w:tr w:rsidR="003C02FE" w:rsidRPr="003F3042" w14:paraId="378F2651" w14:textId="77777777">
        <w:tc>
          <w:tcPr>
            <w:tcW w:w="1896" w:type="dxa"/>
            <w:tcBorders>
              <w:top w:val="single" w:sz="4" w:space="0" w:color="auto"/>
              <w:bottom w:val="nil"/>
              <w:right w:val="nil"/>
            </w:tcBorders>
            <w:shd w:val="clear" w:color="auto" w:fill="auto"/>
          </w:tcPr>
          <w:p w14:paraId="3C7697B3"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 genome</w:t>
            </w:r>
          </w:p>
        </w:tc>
        <w:tc>
          <w:tcPr>
            <w:tcW w:w="984" w:type="dxa"/>
            <w:tcBorders>
              <w:top w:val="single" w:sz="4" w:space="0" w:color="auto"/>
              <w:left w:val="nil"/>
            </w:tcBorders>
            <w:shd w:val="clear" w:color="auto" w:fill="auto"/>
          </w:tcPr>
          <w:p w14:paraId="2CA6719D"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100%</w:t>
            </w:r>
          </w:p>
        </w:tc>
        <w:tc>
          <w:tcPr>
            <w:tcW w:w="1253" w:type="dxa"/>
            <w:tcBorders>
              <w:top w:val="single" w:sz="4" w:space="0" w:color="auto"/>
            </w:tcBorders>
            <w:shd w:val="clear" w:color="auto" w:fill="auto"/>
          </w:tcPr>
          <w:p w14:paraId="086167BC"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2.04%</w:t>
            </w:r>
          </w:p>
        </w:tc>
        <w:tc>
          <w:tcPr>
            <w:tcW w:w="969" w:type="dxa"/>
            <w:tcBorders>
              <w:top w:val="single" w:sz="4" w:space="0" w:color="auto"/>
            </w:tcBorders>
            <w:shd w:val="clear" w:color="auto" w:fill="auto"/>
          </w:tcPr>
          <w:p w14:paraId="1BD546A7"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1.25%</w:t>
            </w:r>
          </w:p>
        </w:tc>
        <w:tc>
          <w:tcPr>
            <w:tcW w:w="1102" w:type="dxa"/>
            <w:tcBorders>
              <w:top w:val="single" w:sz="4" w:space="0" w:color="auto"/>
            </w:tcBorders>
            <w:shd w:val="clear" w:color="auto" w:fill="auto"/>
          </w:tcPr>
          <w:p w14:paraId="600446B6"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0.74%</w:t>
            </w:r>
          </w:p>
        </w:tc>
        <w:tc>
          <w:tcPr>
            <w:tcW w:w="2652" w:type="dxa"/>
            <w:gridSpan w:val="2"/>
            <w:tcBorders>
              <w:top w:val="single" w:sz="4" w:space="0" w:color="auto"/>
            </w:tcBorders>
            <w:shd w:val="clear" w:color="auto" w:fill="auto"/>
          </w:tcPr>
          <w:p w14:paraId="1F19B05A" w14:textId="77777777" w:rsidR="003C02FE" w:rsidRPr="003F3042" w:rsidRDefault="003C02FE" w:rsidP="003C02FE">
            <w:pPr>
              <w:spacing w:after="0" w:line="240" w:lineRule="auto"/>
              <w:jc w:val="center"/>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95.98%</w:t>
            </w:r>
          </w:p>
        </w:tc>
      </w:tr>
      <w:tr w:rsidR="003C02FE" w:rsidRPr="003F3042" w14:paraId="7340BB84" w14:textId="77777777">
        <w:tc>
          <w:tcPr>
            <w:tcW w:w="1896" w:type="dxa"/>
            <w:tcBorders>
              <w:top w:val="nil"/>
              <w:bottom w:val="nil"/>
              <w:right w:val="nil"/>
            </w:tcBorders>
            <w:shd w:val="clear" w:color="auto" w:fill="auto"/>
          </w:tcPr>
          <w:p w14:paraId="09BDBF0E"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 indels</w:t>
            </w:r>
          </w:p>
        </w:tc>
        <w:tc>
          <w:tcPr>
            <w:tcW w:w="984" w:type="dxa"/>
            <w:tcBorders>
              <w:left w:val="nil"/>
            </w:tcBorders>
            <w:shd w:val="clear" w:color="auto" w:fill="auto"/>
          </w:tcPr>
          <w:p w14:paraId="4F573674"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100%</w:t>
            </w:r>
          </w:p>
        </w:tc>
        <w:tc>
          <w:tcPr>
            <w:tcW w:w="1253" w:type="dxa"/>
            <w:shd w:val="clear" w:color="auto" w:fill="auto"/>
          </w:tcPr>
          <w:p w14:paraId="5FD0ED16"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21.6%</w:t>
            </w:r>
          </w:p>
        </w:tc>
        <w:tc>
          <w:tcPr>
            <w:tcW w:w="969" w:type="dxa"/>
            <w:shd w:val="clear" w:color="auto" w:fill="auto"/>
          </w:tcPr>
          <w:p w14:paraId="6D2442E0"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19.3%</w:t>
            </w:r>
          </w:p>
        </w:tc>
        <w:tc>
          <w:tcPr>
            <w:tcW w:w="1102" w:type="dxa"/>
            <w:shd w:val="clear" w:color="auto" w:fill="auto"/>
          </w:tcPr>
          <w:p w14:paraId="23267C12"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1.7%</w:t>
            </w:r>
          </w:p>
        </w:tc>
        <w:tc>
          <w:tcPr>
            <w:tcW w:w="1134" w:type="dxa"/>
            <w:shd w:val="clear" w:color="auto" w:fill="auto"/>
          </w:tcPr>
          <w:p w14:paraId="16727936"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32.4%</w:t>
            </w:r>
          </w:p>
        </w:tc>
        <w:tc>
          <w:tcPr>
            <w:tcW w:w="1518" w:type="dxa"/>
            <w:shd w:val="clear" w:color="auto" w:fill="auto"/>
          </w:tcPr>
          <w:p w14:paraId="40A0C8B6"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25.1%</w:t>
            </w:r>
          </w:p>
        </w:tc>
      </w:tr>
      <w:tr w:rsidR="003C02FE" w:rsidRPr="003F3042" w14:paraId="574B0E44" w14:textId="77777777">
        <w:tc>
          <w:tcPr>
            <w:tcW w:w="1896" w:type="dxa"/>
            <w:tcBorders>
              <w:top w:val="nil"/>
              <w:bottom w:val="nil"/>
              <w:right w:val="nil"/>
            </w:tcBorders>
            <w:shd w:val="clear" w:color="auto" w:fill="auto"/>
          </w:tcPr>
          <w:p w14:paraId="1566A926"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G+C % genome</w:t>
            </w:r>
          </w:p>
        </w:tc>
        <w:tc>
          <w:tcPr>
            <w:tcW w:w="984" w:type="dxa"/>
            <w:tcBorders>
              <w:left w:val="nil"/>
            </w:tcBorders>
            <w:shd w:val="clear" w:color="auto" w:fill="auto"/>
          </w:tcPr>
          <w:p w14:paraId="1E73C364"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41.4%</w:t>
            </w:r>
          </w:p>
        </w:tc>
        <w:tc>
          <w:tcPr>
            <w:tcW w:w="1253" w:type="dxa"/>
            <w:shd w:val="clear" w:color="auto" w:fill="auto"/>
          </w:tcPr>
          <w:p w14:paraId="5A1B89BA"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41.7%</w:t>
            </w:r>
          </w:p>
        </w:tc>
        <w:tc>
          <w:tcPr>
            <w:tcW w:w="969" w:type="dxa"/>
            <w:shd w:val="clear" w:color="auto" w:fill="auto"/>
          </w:tcPr>
          <w:p w14:paraId="6D7F7976"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42.5%</w:t>
            </w:r>
          </w:p>
        </w:tc>
        <w:tc>
          <w:tcPr>
            <w:tcW w:w="1102" w:type="dxa"/>
            <w:shd w:val="clear" w:color="auto" w:fill="auto"/>
          </w:tcPr>
          <w:p w14:paraId="4E639C5A"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41.1%</w:t>
            </w:r>
          </w:p>
        </w:tc>
        <w:tc>
          <w:tcPr>
            <w:tcW w:w="2652" w:type="dxa"/>
            <w:gridSpan w:val="2"/>
            <w:shd w:val="clear" w:color="auto" w:fill="auto"/>
          </w:tcPr>
          <w:p w14:paraId="5E720588" w14:textId="77777777" w:rsidR="003C02FE" w:rsidRPr="003F3042" w:rsidRDefault="003C02FE" w:rsidP="003C02FE">
            <w:pPr>
              <w:spacing w:after="0" w:line="240" w:lineRule="auto"/>
              <w:jc w:val="center"/>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41.4%</w:t>
            </w:r>
          </w:p>
        </w:tc>
      </w:tr>
      <w:tr w:rsidR="003C02FE" w:rsidRPr="003F3042" w14:paraId="1B45DC97" w14:textId="77777777">
        <w:tc>
          <w:tcPr>
            <w:tcW w:w="1896" w:type="dxa"/>
            <w:tcBorders>
              <w:top w:val="nil"/>
              <w:bottom w:val="nil"/>
              <w:right w:val="nil"/>
            </w:tcBorders>
            <w:shd w:val="clear" w:color="auto" w:fill="auto"/>
          </w:tcPr>
          <w:p w14:paraId="756F3B10"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G+C % indels</w:t>
            </w:r>
          </w:p>
        </w:tc>
        <w:tc>
          <w:tcPr>
            <w:tcW w:w="984" w:type="dxa"/>
            <w:tcBorders>
              <w:left w:val="nil"/>
            </w:tcBorders>
            <w:shd w:val="clear" w:color="auto" w:fill="auto"/>
          </w:tcPr>
          <w:p w14:paraId="4739D863"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33.6</w:t>
            </w:r>
          </w:p>
        </w:tc>
        <w:tc>
          <w:tcPr>
            <w:tcW w:w="1253" w:type="dxa"/>
            <w:shd w:val="clear" w:color="auto" w:fill="auto"/>
          </w:tcPr>
          <w:p w14:paraId="112F264F"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17.6</w:t>
            </w:r>
          </w:p>
        </w:tc>
        <w:tc>
          <w:tcPr>
            <w:tcW w:w="969" w:type="dxa"/>
            <w:shd w:val="clear" w:color="auto" w:fill="auto"/>
          </w:tcPr>
          <w:p w14:paraId="58DD5E18"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31.8</w:t>
            </w:r>
          </w:p>
        </w:tc>
        <w:tc>
          <w:tcPr>
            <w:tcW w:w="1102" w:type="dxa"/>
            <w:shd w:val="clear" w:color="auto" w:fill="auto"/>
          </w:tcPr>
          <w:p w14:paraId="3F6F9DCE"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35.1</w:t>
            </w:r>
          </w:p>
        </w:tc>
        <w:tc>
          <w:tcPr>
            <w:tcW w:w="1134" w:type="dxa"/>
            <w:shd w:val="clear" w:color="auto" w:fill="auto"/>
          </w:tcPr>
          <w:p w14:paraId="3805AE92"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36.3</w:t>
            </w:r>
          </w:p>
        </w:tc>
        <w:tc>
          <w:tcPr>
            <w:tcW w:w="1518" w:type="dxa"/>
            <w:shd w:val="clear" w:color="auto" w:fill="auto"/>
          </w:tcPr>
          <w:p w14:paraId="4D06DC7F"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38.0</w:t>
            </w:r>
          </w:p>
        </w:tc>
      </w:tr>
      <w:tr w:rsidR="003C02FE" w:rsidRPr="003F3042" w14:paraId="6B6956E1" w14:textId="77777777">
        <w:tc>
          <w:tcPr>
            <w:tcW w:w="1896" w:type="dxa"/>
            <w:tcBorders>
              <w:top w:val="nil"/>
              <w:bottom w:val="nil"/>
              <w:right w:val="nil"/>
            </w:tcBorders>
            <w:shd w:val="clear" w:color="auto" w:fill="auto"/>
          </w:tcPr>
          <w:p w14:paraId="622C4846"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deletion:insertion</w:t>
            </w:r>
          </w:p>
        </w:tc>
        <w:tc>
          <w:tcPr>
            <w:tcW w:w="984" w:type="dxa"/>
            <w:tcBorders>
              <w:left w:val="nil"/>
            </w:tcBorders>
            <w:shd w:val="clear" w:color="auto" w:fill="auto"/>
          </w:tcPr>
          <w:p w14:paraId="57DD80D7"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2.20</w:t>
            </w:r>
          </w:p>
        </w:tc>
        <w:tc>
          <w:tcPr>
            <w:tcW w:w="1253" w:type="dxa"/>
            <w:shd w:val="clear" w:color="auto" w:fill="auto"/>
          </w:tcPr>
          <w:p w14:paraId="67A4A905"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0.63</w:t>
            </w:r>
          </w:p>
        </w:tc>
        <w:tc>
          <w:tcPr>
            <w:tcW w:w="969" w:type="dxa"/>
            <w:shd w:val="clear" w:color="auto" w:fill="auto"/>
          </w:tcPr>
          <w:p w14:paraId="32F51AC1"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1.27</w:t>
            </w:r>
          </w:p>
        </w:tc>
        <w:tc>
          <w:tcPr>
            <w:tcW w:w="1102" w:type="dxa"/>
            <w:shd w:val="clear" w:color="auto" w:fill="auto"/>
          </w:tcPr>
          <w:p w14:paraId="00103436"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2.44</w:t>
            </w:r>
          </w:p>
        </w:tc>
        <w:tc>
          <w:tcPr>
            <w:tcW w:w="1134" w:type="dxa"/>
            <w:shd w:val="clear" w:color="auto" w:fill="auto"/>
          </w:tcPr>
          <w:p w14:paraId="08AFA3C8"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1.54</w:t>
            </w:r>
          </w:p>
        </w:tc>
        <w:tc>
          <w:tcPr>
            <w:tcW w:w="1518" w:type="dxa"/>
            <w:shd w:val="clear" w:color="auto" w:fill="auto"/>
          </w:tcPr>
          <w:p w14:paraId="552AF0EB"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10.38</w:t>
            </w:r>
          </w:p>
        </w:tc>
      </w:tr>
      <w:tr w:rsidR="003C02FE" w:rsidRPr="003F3042" w14:paraId="4A67715B" w14:textId="77777777">
        <w:tc>
          <w:tcPr>
            <w:tcW w:w="1896" w:type="dxa"/>
            <w:tcBorders>
              <w:top w:val="nil"/>
              <w:bottom w:val="nil"/>
              <w:right w:val="nil"/>
            </w:tcBorders>
            <w:shd w:val="clear" w:color="auto" w:fill="auto"/>
          </w:tcPr>
          <w:p w14:paraId="4336F8DD"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 polarized</w:t>
            </w:r>
          </w:p>
        </w:tc>
        <w:tc>
          <w:tcPr>
            <w:tcW w:w="984" w:type="dxa"/>
            <w:tcBorders>
              <w:left w:val="nil"/>
            </w:tcBorders>
            <w:shd w:val="clear" w:color="auto" w:fill="auto"/>
          </w:tcPr>
          <w:p w14:paraId="2EF60B55"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54.5</w:t>
            </w:r>
          </w:p>
        </w:tc>
        <w:tc>
          <w:tcPr>
            <w:tcW w:w="1253" w:type="dxa"/>
            <w:shd w:val="clear" w:color="auto" w:fill="auto"/>
          </w:tcPr>
          <w:p w14:paraId="301D7593"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27.1</w:t>
            </w:r>
          </w:p>
        </w:tc>
        <w:tc>
          <w:tcPr>
            <w:tcW w:w="969" w:type="dxa"/>
            <w:shd w:val="clear" w:color="auto" w:fill="auto"/>
          </w:tcPr>
          <w:p w14:paraId="75345CFE"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17.2</w:t>
            </w:r>
          </w:p>
        </w:tc>
        <w:tc>
          <w:tcPr>
            <w:tcW w:w="1102" w:type="dxa"/>
            <w:shd w:val="clear" w:color="auto" w:fill="auto"/>
          </w:tcPr>
          <w:p w14:paraId="74E07F3F"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36.4</w:t>
            </w:r>
          </w:p>
        </w:tc>
        <w:tc>
          <w:tcPr>
            <w:tcW w:w="1134" w:type="dxa"/>
            <w:shd w:val="clear" w:color="auto" w:fill="auto"/>
          </w:tcPr>
          <w:p w14:paraId="637E8135"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79.6</w:t>
            </w:r>
          </w:p>
        </w:tc>
        <w:tc>
          <w:tcPr>
            <w:tcW w:w="1518" w:type="dxa"/>
            <w:shd w:val="clear" w:color="auto" w:fill="auto"/>
          </w:tcPr>
          <w:p w14:paraId="072FA8B2"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75.6</w:t>
            </w:r>
          </w:p>
        </w:tc>
      </w:tr>
      <w:tr w:rsidR="003C02FE" w:rsidRPr="003F3042" w14:paraId="44B8E391" w14:textId="77777777">
        <w:tc>
          <w:tcPr>
            <w:tcW w:w="1896" w:type="dxa"/>
            <w:tcBorders>
              <w:top w:val="nil"/>
              <w:bottom w:val="single" w:sz="12" w:space="0" w:color="000000"/>
              <w:right w:val="nil"/>
            </w:tcBorders>
            <w:shd w:val="clear" w:color="auto" w:fill="auto"/>
          </w:tcPr>
          <w:p w14:paraId="7D748ED7"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average length</w:t>
            </w:r>
          </w:p>
        </w:tc>
        <w:tc>
          <w:tcPr>
            <w:tcW w:w="984" w:type="dxa"/>
            <w:tcBorders>
              <w:left w:val="nil"/>
              <w:bottom w:val="single" w:sz="12" w:space="0" w:color="000000"/>
            </w:tcBorders>
            <w:shd w:val="clear" w:color="auto" w:fill="auto"/>
          </w:tcPr>
          <w:p w14:paraId="7B98C5B0"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3.2</w:t>
            </w:r>
          </w:p>
        </w:tc>
        <w:tc>
          <w:tcPr>
            <w:tcW w:w="1253" w:type="dxa"/>
            <w:tcBorders>
              <w:bottom w:val="single" w:sz="12" w:space="0" w:color="000000"/>
            </w:tcBorders>
            <w:shd w:val="clear" w:color="auto" w:fill="auto"/>
          </w:tcPr>
          <w:p w14:paraId="2EE4ED3F"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1.5</w:t>
            </w:r>
          </w:p>
        </w:tc>
        <w:tc>
          <w:tcPr>
            <w:tcW w:w="969" w:type="dxa"/>
            <w:tcBorders>
              <w:bottom w:val="single" w:sz="12" w:space="0" w:color="000000"/>
            </w:tcBorders>
            <w:shd w:val="clear" w:color="auto" w:fill="auto"/>
          </w:tcPr>
          <w:p w14:paraId="1F6E4A8D"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5.0</w:t>
            </w:r>
          </w:p>
        </w:tc>
        <w:tc>
          <w:tcPr>
            <w:tcW w:w="1102" w:type="dxa"/>
            <w:tcBorders>
              <w:bottom w:val="single" w:sz="12" w:space="0" w:color="000000"/>
            </w:tcBorders>
            <w:shd w:val="clear" w:color="auto" w:fill="auto"/>
          </w:tcPr>
          <w:p w14:paraId="652ED3B2"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6.3</w:t>
            </w:r>
          </w:p>
        </w:tc>
        <w:tc>
          <w:tcPr>
            <w:tcW w:w="1134" w:type="dxa"/>
            <w:tcBorders>
              <w:bottom w:val="single" w:sz="12" w:space="0" w:color="000000"/>
            </w:tcBorders>
            <w:shd w:val="clear" w:color="auto" w:fill="auto"/>
          </w:tcPr>
          <w:p w14:paraId="507C30A6"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2.1</w:t>
            </w:r>
          </w:p>
        </w:tc>
        <w:tc>
          <w:tcPr>
            <w:tcW w:w="1518" w:type="dxa"/>
            <w:tcBorders>
              <w:bottom w:val="single" w:sz="12" w:space="0" w:color="000000"/>
            </w:tcBorders>
            <w:shd w:val="clear" w:color="auto" w:fill="auto"/>
          </w:tcPr>
          <w:p w14:paraId="47633A1A"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4.3</w:t>
            </w:r>
          </w:p>
        </w:tc>
      </w:tr>
    </w:tbl>
    <w:p w14:paraId="03FF0FA4"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p>
    <w:p w14:paraId="6B07B182"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p>
    <w:p w14:paraId="2131CB81"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CEU</w:t>
      </w:r>
    </w:p>
    <w:tbl>
      <w:tblPr>
        <w:tblW w:w="0" w:type="auto"/>
        <w:tblBorders>
          <w:top w:val="single" w:sz="12" w:space="0" w:color="000000"/>
          <w:bottom w:val="single" w:sz="12" w:space="0" w:color="000000"/>
        </w:tblBorders>
        <w:tblLayout w:type="fixed"/>
        <w:tblLook w:val="04A0" w:firstRow="1" w:lastRow="0" w:firstColumn="1" w:lastColumn="0" w:noHBand="0" w:noVBand="1"/>
      </w:tblPr>
      <w:tblGrid>
        <w:gridCol w:w="1896"/>
        <w:gridCol w:w="984"/>
        <w:gridCol w:w="1253"/>
        <w:gridCol w:w="969"/>
        <w:gridCol w:w="1102"/>
        <w:gridCol w:w="1134"/>
        <w:gridCol w:w="141"/>
        <w:gridCol w:w="1377"/>
      </w:tblGrid>
      <w:tr w:rsidR="003C02FE" w:rsidRPr="003F3042" w14:paraId="68C81064" w14:textId="77777777">
        <w:tc>
          <w:tcPr>
            <w:tcW w:w="1896" w:type="dxa"/>
            <w:tcBorders>
              <w:top w:val="nil"/>
              <w:bottom w:val="nil"/>
              <w:right w:val="nil"/>
            </w:tcBorders>
            <w:shd w:val="clear" w:color="auto" w:fill="auto"/>
          </w:tcPr>
          <w:p w14:paraId="0E58D055" w14:textId="77777777" w:rsidR="003C02FE" w:rsidRPr="003F3042" w:rsidRDefault="003C02FE" w:rsidP="003C02FE">
            <w:pPr>
              <w:spacing w:after="0" w:line="240" w:lineRule="auto"/>
              <w:rPr>
                <w:rFonts w:ascii="Times New Roman" w:eastAsia="Times New Roman" w:hAnsi="Times New Roman" w:cs="Times New Roman"/>
                <w:i/>
                <w:iCs/>
                <w:sz w:val="24"/>
                <w:szCs w:val="24"/>
                <w:lang w:val="en-GB" w:bidi="en-US"/>
              </w:rPr>
            </w:pPr>
          </w:p>
        </w:tc>
        <w:tc>
          <w:tcPr>
            <w:tcW w:w="984" w:type="dxa"/>
            <w:tcBorders>
              <w:top w:val="nil"/>
              <w:left w:val="nil"/>
              <w:bottom w:val="nil"/>
            </w:tcBorders>
            <w:shd w:val="clear" w:color="auto" w:fill="auto"/>
          </w:tcPr>
          <w:p w14:paraId="003D16C3" w14:textId="77777777" w:rsidR="003C02FE" w:rsidRPr="003F3042" w:rsidRDefault="003C02FE" w:rsidP="003C02FE">
            <w:pPr>
              <w:spacing w:after="0" w:line="240" w:lineRule="auto"/>
              <w:rPr>
                <w:rFonts w:ascii="Times New Roman" w:eastAsia="Times New Roman" w:hAnsi="Times New Roman" w:cs="Times New Roman"/>
                <w:i/>
                <w:iCs/>
                <w:sz w:val="24"/>
                <w:szCs w:val="24"/>
                <w:lang w:val="en-GB" w:bidi="en-US"/>
              </w:rPr>
            </w:pPr>
          </w:p>
        </w:tc>
        <w:tc>
          <w:tcPr>
            <w:tcW w:w="4458" w:type="dxa"/>
            <w:gridSpan w:val="4"/>
            <w:tcBorders>
              <w:top w:val="nil"/>
            </w:tcBorders>
            <w:shd w:val="clear" w:color="auto" w:fill="auto"/>
          </w:tcPr>
          <w:p w14:paraId="429EEE10" w14:textId="77777777" w:rsidR="003C02FE" w:rsidRPr="003F3042" w:rsidRDefault="003C02FE" w:rsidP="003C02FE">
            <w:pPr>
              <w:spacing w:after="0" w:line="240" w:lineRule="auto"/>
              <w:jc w:val="center"/>
              <w:rPr>
                <w:rFonts w:ascii="Times New Roman" w:eastAsia="Times New Roman" w:hAnsi="Times New Roman" w:cs="Times New Roman"/>
                <w:i/>
                <w:iCs/>
                <w:sz w:val="24"/>
                <w:szCs w:val="24"/>
                <w:lang w:val="en-GB" w:bidi="en-US"/>
              </w:rPr>
            </w:pPr>
            <w:r w:rsidRPr="003F3042">
              <w:rPr>
                <w:rFonts w:ascii="Times New Roman" w:eastAsia="Times New Roman" w:hAnsi="Times New Roman" w:cs="Times New Roman"/>
                <w:i/>
                <w:iCs/>
                <w:sz w:val="24"/>
                <w:szCs w:val="24"/>
                <w:lang w:val="en-GB" w:bidi="en-US"/>
              </w:rPr>
              <w:t>Slippage-associated</w:t>
            </w:r>
          </w:p>
        </w:tc>
        <w:tc>
          <w:tcPr>
            <w:tcW w:w="1518" w:type="dxa"/>
            <w:gridSpan w:val="2"/>
            <w:tcBorders>
              <w:top w:val="nil"/>
              <w:bottom w:val="nil"/>
            </w:tcBorders>
            <w:shd w:val="clear" w:color="auto" w:fill="auto"/>
          </w:tcPr>
          <w:p w14:paraId="661FB0A1" w14:textId="77777777" w:rsidR="003C02FE" w:rsidRPr="003F3042" w:rsidRDefault="003C02FE" w:rsidP="003C02FE">
            <w:pPr>
              <w:spacing w:after="0" w:line="240" w:lineRule="auto"/>
              <w:rPr>
                <w:rFonts w:ascii="Times New Roman" w:eastAsia="Times New Roman" w:hAnsi="Times New Roman" w:cs="Times New Roman"/>
                <w:i/>
                <w:iCs/>
                <w:sz w:val="24"/>
                <w:szCs w:val="24"/>
                <w:lang w:val="en-GB" w:bidi="en-US"/>
              </w:rPr>
            </w:pPr>
          </w:p>
        </w:tc>
      </w:tr>
      <w:tr w:rsidR="003C02FE" w:rsidRPr="003F3042" w14:paraId="408E78EA" w14:textId="77777777">
        <w:tc>
          <w:tcPr>
            <w:tcW w:w="1896" w:type="dxa"/>
            <w:tcBorders>
              <w:top w:val="nil"/>
              <w:bottom w:val="nil"/>
              <w:right w:val="nil"/>
            </w:tcBorders>
            <w:shd w:val="clear" w:color="auto" w:fill="auto"/>
          </w:tcPr>
          <w:p w14:paraId="5E29A87D"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p>
        </w:tc>
        <w:tc>
          <w:tcPr>
            <w:tcW w:w="984" w:type="dxa"/>
            <w:tcBorders>
              <w:top w:val="nil"/>
              <w:left w:val="nil"/>
              <w:bottom w:val="nil"/>
            </w:tcBorders>
            <w:shd w:val="clear" w:color="auto" w:fill="auto"/>
          </w:tcPr>
          <w:p w14:paraId="7F31AD48"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p>
        </w:tc>
        <w:tc>
          <w:tcPr>
            <w:tcW w:w="3324" w:type="dxa"/>
            <w:gridSpan w:val="3"/>
            <w:tcBorders>
              <w:top w:val="nil"/>
              <w:bottom w:val="single" w:sz="6" w:space="0" w:color="000000"/>
            </w:tcBorders>
            <w:shd w:val="clear" w:color="auto" w:fill="auto"/>
          </w:tcPr>
          <w:p w14:paraId="2FD1963F" w14:textId="77777777" w:rsidR="003C02FE" w:rsidRPr="003F3042" w:rsidRDefault="003C02FE" w:rsidP="003C02FE">
            <w:pPr>
              <w:spacing w:after="0" w:line="240" w:lineRule="auto"/>
              <w:jc w:val="center"/>
              <w:rPr>
                <w:rFonts w:ascii="Times New Roman" w:eastAsia="Times New Roman" w:hAnsi="Times New Roman" w:cs="Times New Roman"/>
                <w:i/>
                <w:sz w:val="24"/>
                <w:szCs w:val="24"/>
                <w:lang w:val="en-GB" w:bidi="en-US"/>
              </w:rPr>
            </w:pPr>
            <w:r w:rsidRPr="003F3042">
              <w:rPr>
                <w:rFonts w:ascii="Times New Roman" w:eastAsia="Times New Roman" w:hAnsi="Times New Roman" w:cs="Times New Roman"/>
                <w:i/>
                <w:sz w:val="24"/>
                <w:szCs w:val="24"/>
                <w:lang w:val="en-GB" w:bidi="en-US"/>
              </w:rPr>
              <w:t>Hotspot</w:t>
            </w:r>
          </w:p>
        </w:tc>
        <w:tc>
          <w:tcPr>
            <w:tcW w:w="1134" w:type="dxa"/>
            <w:tcBorders>
              <w:bottom w:val="nil"/>
            </w:tcBorders>
            <w:shd w:val="clear" w:color="auto" w:fill="auto"/>
          </w:tcPr>
          <w:p w14:paraId="167DC8BB"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p>
        </w:tc>
        <w:tc>
          <w:tcPr>
            <w:tcW w:w="1518" w:type="dxa"/>
            <w:gridSpan w:val="2"/>
            <w:tcBorders>
              <w:top w:val="nil"/>
              <w:bottom w:val="nil"/>
            </w:tcBorders>
            <w:shd w:val="clear" w:color="auto" w:fill="auto"/>
          </w:tcPr>
          <w:p w14:paraId="728A593D"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p>
        </w:tc>
      </w:tr>
      <w:tr w:rsidR="003C02FE" w:rsidRPr="003F3042" w14:paraId="71E3B16A" w14:textId="77777777">
        <w:tc>
          <w:tcPr>
            <w:tcW w:w="1896" w:type="dxa"/>
            <w:tcBorders>
              <w:top w:val="nil"/>
              <w:bottom w:val="single" w:sz="4" w:space="0" w:color="auto"/>
              <w:right w:val="nil"/>
            </w:tcBorders>
            <w:shd w:val="clear" w:color="auto" w:fill="auto"/>
          </w:tcPr>
          <w:p w14:paraId="34C1774F" w14:textId="77777777" w:rsidR="003C02FE" w:rsidRPr="003F3042" w:rsidRDefault="003C02FE" w:rsidP="003C02FE">
            <w:pPr>
              <w:spacing w:after="0" w:line="240" w:lineRule="auto"/>
              <w:rPr>
                <w:rFonts w:ascii="Times New Roman" w:eastAsia="Times New Roman" w:hAnsi="Times New Roman" w:cs="Times New Roman"/>
                <w:i/>
                <w:sz w:val="24"/>
                <w:szCs w:val="24"/>
                <w:lang w:val="en-GB" w:bidi="en-US"/>
              </w:rPr>
            </w:pPr>
            <w:r w:rsidRPr="003F3042">
              <w:rPr>
                <w:rFonts w:ascii="Times New Roman" w:eastAsia="Times New Roman" w:hAnsi="Times New Roman" w:cs="Times New Roman"/>
                <w:i/>
                <w:sz w:val="24"/>
                <w:szCs w:val="24"/>
                <w:lang w:val="en-GB" w:bidi="en-US"/>
              </w:rPr>
              <w:t>Statistic</w:t>
            </w:r>
          </w:p>
        </w:tc>
        <w:tc>
          <w:tcPr>
            <w:tcW w:w="984" w:type="dxa"/>
            <w:tcBorders>
              <w:top w:val="nil"/>
              <w:left w:val="nil"/>
              <w:bottom w:val="single" w:sz="4" w:space="0" w:color="auto"/>
              <w:right w:val="nil"/>
            </w:tcBorders>
            <w:shd w:val="clear" w:color="auto" w:fill="auto"/>
          </w:tcPr>
          <w:p w14:paraId="7D0AE46B" w14:textId="77777777" w:rsidR="003C02FE" w:rsidRPr="003F3042" w:rsidRDefault="003C02FE" w:rsidP="003C02FE">
            <w:pPr>
              <w:spacing w:after="0" w:line="240" w:lineRule="auto"/>
              <w:rPr>
                <w:rFonts w:ascii="Times New Roman" w:eastAsia="Times New Roman" w:hAnsi="Times New Roman" w:cs="Times New Roman"/>
                <w:i/>
                <w:sz w:val="24"/>
                <w:szCs w:val="24"/>
                <w:lang w:val="en-GB" w:bidi="en-US"/>
              </w:rPr>
            </w:pPr>
            <w:r w:rsidRPr="003F3042">
              <w:rPr>
                <w:rFonts w:ascii="Times New Roman" w:eastAsia="Times New Roman" w:hAnsi="Times New Roman" w:cs="Times New Roman"/>
                <w:i/>
                <w:sz w:val="24"/>
                <w:szCs w:val="24"/>
                <w:lang w:val="en-GB" w:bidi="en-US"/>
              </w:rPr>
              <w:t>Total</w:t>
            </w:r>
          </w:p>
        </w:tc>
        <w:tc>
          <w:tcPr>
            <w:tcW w:w="1253" w:type="dxa"/>
            <w:tcBorders>
              <w:top w:val="single" w:sz="6" w:space="0" w:color="000000"/>
              <w:left w:val="nil"/>
              <w:bottom w:val="single" w:sz="4" w:space="0" w:color="auto"/>
              <w:right w:val="nil"/>
            </w:tcBorders>
            <w:shd w:val="clear" w:color="auto" w:fill="auto"/>
          </w:tcPr>
          <w:p w14:paraId="25E9CB18" w14:textId="77777777" w:rsidR="003C02FE" w:rsidRPr="003F3042" w:rsidRDefault="003C02FE" w:rsidP="003C02FE">
            <w:pPr>
              <w:spacing w:after="0" w:line="240" w:lineRule="auto"/>
              <w:rPr>
                <w:rFonts w:ascii="Times New Roman" w:eastAsia="Times New Roman" w:hAnsi="Times New Roman" w:cs="Times New Roman"/>
                <w:i/>
                <w:sz w:val="24"/>
                <w:szCs w:val="24"/>
                <w:lang w:val="en-GB" w:bidi="en-US"/>
              </w:rPr>
            </w:pPr>
            <w:r w:rsidRPr="003F3042">
              <w:rPr>
                <w:rFonts w:ascii="Times New Roman" w:eastAsia="Times New Roman" w:hAnsi="Times New Roman" w:cs="Times New Roman"/>
                <w:i/>
                <w:sz w:val="24"/>
                <w:szCs w:val="24"/>
                <w:lang w:val="en-GB" w:bidi="en-US"/>
              </w:rPr>
              <w:t>HR</w:t>
            </w:r>
          </w:p>
        </w:tc>
        <w:tc>
          <w:tcPr>
            <w:tcW w:w="969" w:type="dxa"/>
            <w:tcBorders>
              <w:top w:val="single" w:sz="6" w:space="0" w:color="000000"/>
              <w:left w:val="nil"/>
              <w:bottom w:val="single" w:sz="4" w:space="0" w:color="auto"/>
              <w:right w:val="nil"/>
            </w:tcBorders>
            <w:shd w:val="clear" w:color="auto" w:fill="auto"/>
          </w:tcPr>
          <w:p w14:paraId="152112B1" w14:textId="77777777" w:rsidR="003C02FE" w:rsidRPr="003F3042" w:rsidRDefault="003C02FE" w:rsidP="003C02FE">
            <w:pPr>
              <w:spacing w:after="0" w:line="240" w:lineRule="auto"/>
              <w:rPr>
                <w:rFonts w:ascii="Times New Roman" w:eastAsia="Times New Roman" w:hAnsi="Times New Roman" w:cs="Times New Roman"/>
                <w:i/>
                <w:sz w:val="24"/>
                <w:szCs w:val="24"/>
                <w:lang w:val="en-GB" w:bidi="en-US"/>
              </w:rPr>
            </w:pPr>
            <w:r w:rsidRPr="003F3042">
              <w:rPr>
                <w:rFonts w:ascii="Times New Roman" w:eastAsia="Times New Roman" w:hAnsi="Times New Roman" w:cs="Times New Roman"/>
                <w:i/>
                <w:sz w:val="24"/>
                <w:szCs w:val="24"/>
                <w:lang w:val="en-GB" w:bidi="en-US"/>
              </w:rPr>
              <w:t>TR</w:t>
            </w:r>
          </w:p>
        </w:tc>
        <w:tc>
          <w:tcPr>
            <w:tcW w:w="1102" w:type="dxa"/>
            <w:tcBorders>
              <w:top w:val="single" w:sz="6" w:space="0" w:color="000000"/>
              <w:left w:val="nil"/>
              <w:bottom w:val="single" w:sz="4" w:space="0" w:color="auto"/>
              <w:right w:val="nil"/>
            </w:tcBorders>
            <w:shd w:val="clear" w:color="auto" w:fill="auto"/>
          </w:tcPr>
          <w:p w14:paraId="30D6C1E8" w14:textId="77777777" w:rsidR="003C02FE" w:rsidRPr="003F3042" w:rsidRDefault="003C02FE" w:rsidP="003C02FE">
            <w:pPr>
              <w:spacing w:after="0" w:line="240" w:lineRule="auto"/>
              <w:rPr>
                <w:rFonts w:ascii="Times New Roman" w:eastAsia="Times New Roman" w:hAnsi="Times New Roman" w:cs="Times New Roman"/>
                <w:i/>
                <w:sz w:val="24"/>
                <w:szCs w:val="24"/>
                <w:lang w:val="en-GB" w:bidi="en-US"/>
              </w:rPr>
            </w:pPr>
            <w:r w:rsidRPr="003F3042">
              <w:rPr>
                <w:rFonts w:ascii="Times New Roman" w:eastAsia="Times New Roman" w:hAnsi="Times New Roman" w:cs="Times New Roman"/>
                <w:i/>
                <w:sz w:val="24"/>
                <w:szCs w:val="24"/>
                <w:lang w:val="en-GB" w:bidi="en-US"/>
              </w:rPr>
              <w:t>PR</w:t>
            </w:r>
          </w:p>
        </w:tc>
        <w:tc>
          <w:tcPr>
            <w:tcW w:w="1134" w:type="dxa"/>
            <w:tcBorders>
              <w:top w:val="nil"/>
              <w:left w:val="nil"/>
              <w:bottom w:val="single" w:sz="4" w:space="0" w:color="auto"/>
              <w:right w:val="nil"/>
            </w:tcBorders>
            <w:shd w:val="clear" w:color="auto" w:fill="auto"/>
          </w:tcPr>
          <w:p w14:paraId="39D99E33" w14:textId="77777777" w:rsidR="003C02FE" w:rsidRPr="003F3042" w:rsidRDefault="003C02FE" w:rsidP="003C02FE">
            <w:pPr>
              <w:spacing w:after="0" w:line="240" w:lineRule="auto"/>
              <w:rPr>
                <w:rFonts w:ascii="Times New Roman" w:eastAsia="Times New Roman" w:hAnsi="Times New Roman" w:cs="Times New Roman"/>
                <w:i/>
                <w:sz w:val="24"/>
                <w:szCs w:val="24"/>
                <w:vertAlign w:val="superscript"/>
                <w:lang w:val="en-GB" w:bidi="en-US"/>
              </w:rPr>
            </w:pPr>
            <w:r w:rsidRPr="003F3042">
              <w:rPr>
                <w:rFonts w:ascii="Times New Roman" w:eastAsia="Times New Roman" w:hAnsi="Times New Roman" w:cs="Times New Roman"/>
                <w:i/>
                <w:sz w:val="24"/>
                <w:szCs w:val="24"/>
                <w:lang w:val="en-GB" w:bidi="en-US"/>
              </w:rPr>
              <w:t>NR, CCC</w:t>
            </w:r>
          </w:p>
        </w:tc>
        <w:tc>
          <w:tcPr>
            <w:tcW w:w="1518" w:type="dxa"/>
            <w:gridSpan w:val="2"/>
            <w:tcBorders>
              <w:top w:val="nil"/>
              <w:left w:val="nil"/>
              <w:bottom w:val="single" w:sz="4" w:space="0" w:color="auto"/>
            </w:tcBorders>
            <w:shd w:val="clear" w:color="auto" w:fill="auto"/>
          </w:tcPr>
          <w:p w14:paraId="6C96D7DA" w14:textId="77777777" w:rsidR="003C02FE" w:rsidRPr="003F3042" w:rsidRDefault="003C02FE" w:rsidP="003C02FE">
            <w:pPr>
              <w:spacing w:after="0" w:line="240" w:lineRule="auto"/>
              <w:rPr>
                <w:rFonts w:ascii="Times New Roman" w:eastAsia="Times New Roman" w:hAnsi="Times New Roman" w:cs="Times New Roman"/>
                <w:i/>
                <w:sz w:val="24"/>
                <w:szCs w:val="24"/>
                <w:vertAlign w:val="superscript"/>
                <w:lang w:val="en-GB" w:bidi="en-US"/>
              </w:rPr>
            </w:pPr>
            <w:r w:rsidRPr="003F3042">
              <w:rPr>
                <w:rFonts w:ascii="Times New Roman" w:eastAsia="Times New Roman" w:hAnsi="Times New Roman" w:cs="Times New Roman"/>
                <w:i/>
                <w:sz w:val="24"/>
                <w:szCs w:val="24"/>
                <w:lang w:val="en-GB" w:bidi="en-US"/>
              </w:rPr>
              <w:t>NR, nonCCC</w:t>
            </w:r>
          </w:p>
        </w:tc>
      </w:tr>
      <w:tr w:rsidR="003C02FE" w:rsidRPr="003F3042" w14:paraId="2F2ED9DE" w14:textId="77777777">
        <w:tc>
          <w:tcPr>
            <w:tcW w:w="1896" w:type="dxa"/>
            <w:tcBorders>
              <w:top w:val="single" w:sz="4" w:space="0" w:color="auto"/>
              <w:bottom w:val="nil"/>
              <w:right w:val="nil"/>
            </w:tcBorders>
            <w:shd w:val="clear" w:color="auto" w:fill="auto"/>
          </w:tcPr>
          <w:p w14:paraId="471A2D03"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 genome</w:t>
            </w:r>
          </w:p>
        </w:tc>
        <w:tc>
          <w:tcPr>
            <w:tcW w:w="984" w:type="dxa"/>
            <w:tcBorders>
              <w:top w:val="single" w:sz="4" w:space="0" w:color="auto"/>
              <w:left w:val="nil"/>
            </w:tcBorders>
            <w:shd w:val="clear" w:color="auto" w:fill="auto"/>
          </w:tcPr>
          <w:p w14:paraId="523DAF85"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100%</w:t>
            </w:r>
          </w:p>
        </w:tc>
        <w:tc>
          <w:tcPr>
            <w:tcW w:w="1253" w:type="dxa"/>
            <w:tcBorders>
              <w:top w:val="single" w:sz="4" w:space="0" w:color="auto"/>
            </w:tcBorders>
            <w:shd w:val="clear" w:color="auto" w:fill="auto"/>
          </w:tcPr>
          <w:p w14:paraId="23835C95"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2.04%</w:t>
            </w:r>
          </w:p>
        </w:tc>
        <w:tc>
          <w:tcPr>
            <w:tcW w:w="969" w:type="dxa"/>
            <w:tcBorders>
              <w:top w:val="single" w:sz="4" w:space="0" w:color="auto"/>
            </w:tcBorders>
            <w:shd w:val="clear" w:color="auto" w:fill="auto"/>
          </w:tcPr>
          <w:p w14:paraId="01837CC0"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1.25%</w:t>
            </w:r>
          </w:p>
        </w:tc>
        <w:tc>
          <w:tcPr>
            <w:tcW w:w="1102" w:type="dxa"/>
            <w:tcBorders>
              <w:top w:val="single" w:sz="4" w:space="0" w:color="auto"/>
            </w:tcBorders>
            <w:shd w:val="clear" w:color="auto" w:fill="auto"/>
          </w:tcPr>
          <w:p w14:paraId="2C558334"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0.74%</w:t>
            </w:r>
          </w:p>
        </w:tc>
        <w:tc>
          <w:tcPr>
            <w:tcW w:w="2652" w:type="dxa"/>
            <w:gridSpan w:val="3"/>
            <w:tcBorders>
              <w:top w:val="single" w:sz="4" w:space="0" w:color="auto"/>
            </w:tcBorders>
            <w:shd w:val="clear" w:color="auto" w:fill="auto"/>
          </w:tcPr>
          <w:p w14:paraId="6797373C" w14:textId="77777777" w:rsidR="003C02FE" w:rsidRPr="003F3042" w:rsidRDefault="003C02FE" w:rsidP="003C02FE">
            <w:pPr>
              <w:spacing w:after="0" w:line="240" w:lineRule="auto"/>
              <w:jc w:val="center"/>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95.98%</w:t>
            </w:r>
          </w:p>
        </w:tc>
      </w:tr>
      <w:tr w:rsidR="003C02FE" w:rsidRPr="003F3042" w14:paraId="5D5E8DF7" w14:textId="77777777">
        <w:tc>
          <w:tcPr>
            <w:tcW w:w="1896" w:type="dxa"/>
            <w:tcBorders>
              <w:top w:val="nil"/>
              <w:bottom w:val="nil"/>
              <w:right w:val="nil"/>
            </w:tcBorders>
            <w:shd w:val="clear" w:color="auto" w:fill="auto"/>
          </w:tcPr>
          <w:p w14:paraId="3368EC5F"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 indels</w:t>
            </w:r>
          </w:p>
        </w:tc>
        <w:tc>
          <w:tcPr>
            <w:tcW w:w="984" w:type="dxa"/>
            <w:tcBorders>
              <w:left w:val="nil"/>
            </w:tcBorders>
            <w:shd w:val="clear" w:color="auto" w:fill="auto"/>
          </w:tcPr>
          <w:p w14:paraId="5B40C05E"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100%</w:t>
            </w:r>
          </w:p>
        </w:tc>
        <w:tc>
          <w:tcPr>
            <w:tcW w:w="1253" w:type="dxa"/>
            <w:shd w:val="clear" w:color="auto" w:fill="auto"/>
          </w:tcPr>
          <w:p w14:paraId="5E20B767"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22.4</w:t>
            </w:r>
          </w:p>
        </w:tc>
        <w:tc>
          <w:tcPr>
            <w:tcW w:w="969" w:type="dxa"/>
            <w:shd w:val="clear" w:color="auto" w:fill="auto"/>
          </w:tcPr>
          <w:p w14:paraId="2828E1C8"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23.6</w:t>
            </w:r>
          </w:p>
        </w:tc>
        <w:tc>
          <w:tcPr>
            <w:tcW w:w="1102" w:type="dxa"/>
            <w:shd w:val="clear" w:color="auto" w:fill="auto"/>
          </w:tcPr>
          <w:p w14:paraId="436A76B2"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1.8</w:t>
            </w:r>
          </w:p>
        </w:tc>
        <w:tc>
          <w:tcPr>
            <w:tcW w:w="1275" w:type="dxa"/>
            <w:gridSpan w:val="2"/>
            <w:shd w:val="clear" w:color="auto" w:fill="auto"/>
          </w:tcPr>
          <w:p w14:paraId="6658579D"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29.3</w:t>
            </w:r>
          </w:p>
        </w:tc>
        <w:tc>
          <w:tcPr>
            <w:tcW w:w="1377" w:type="dxa"/>
            <w:shd w:val="clear" w:color="auto" w:fill="auto"/>
          </w:tcPr>
          <w:p w14:paraId="662610C7"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22.8</w:t>
            </w:r>
          </w:p>
        </w:tc>
      </w:tr>
      <w:tr w:rsidR="003C02FE" w:rsidRPr="003F3042" w14:paraId="64D807C9" w14:textId="77777777">
        <w:tc>
          <w:tcPr>
            <w:tcW w:w="1896" w:type="dxa"/>
            <w:tcBorders>
              <w:top w:val="nil"/>
              <w:bottom w:val="nil"/>
              <w:right w:val="nil"/>
            </w:tcBorders>
            <w:shd w:val="clear" w:color="auto" w:fill="auto"/>
          </w:tcPr>
          <w:p w14:paraId="0F79173F"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G+C % genome</w:t>
            </w:r>
          </w:p>
        </w:tc>
        <w:tc>
          <w:tcPr>
            <w:tcW w:w="984" w:type="dxa"/>
            <w:tcBorders>
              <w:left w:val="nil"/>
            </w:tcBorders>
            <w:shd w:val="clear" w:color="auto" w:fill="auto"/>
          </w:tcPr>
          <w:p w14:paraId="337D8F8C"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41.4%</w:t>
            </w:r>
          </w:p>
        </w:tc>
        <w:tc>
          <w:tcPr>
            <w:tcW w:w="1253" w:type="dxa"/>
            <w:shd w:val="clear" w:color="auto" w:fill="auto"/>
          </w:tcPr>
          <w:p w14:paraId="72F8C885"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41.7%</w:t>
            </w:r>
          </w:p>
        </w:tc>
        <w:tc>
          <w:tcPr>
            <w:tcW w:w="969" w:type="dxa"/>
            <w:shd w:val="clear" w:color="auto" w:fill="auto"/>
          </w:tcPr>
          <w:p w14:paraId="4D318E47"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42.5%</w:t>
            </w:r>
          </w:p>
        </w:tc>
        <w:tc>
          <w:tcPr>
            <w:tcW w:w="1102" w:type="dxa"/>
            <w:shd w:val="clear" w:color="auto" w:fill="auto"/>
          </w:tcPr>
          <w:p w14:paraId="012C0C4B"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41.1%</w:t>
            </w:r>
          </w:p>
        </w:tc>
        <w:tc>
          <w:tcPr>
            <w:tcW w:w="2652" w:type="dxa"/>
            <w:gridSpan w:val="3"/>
            <w:shd w:val="clear" w:color="auto" w:fill="auto"/>
          </w:tcPr>
          <w:p w14:paraId="11E04C33" w14:textId="77777777" w:rsidR="003C02FE" w:rsidRPr="003F3042" w:rsidRDefault="003C02FE" w:rsidP="003C02FE">
            <w:pPr>
              <w:spacing w:after="0" w:line="240" w:lineRule="auto"/>
              <w:jc w:val="center"/>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41.4%</w:t>
            </w:r>
          </w:p>
        </w:tc>
      </w:tr>
      <w:tr w:rsidR="003C02FE" w:rsidRPr="003F3042" w14:paraId="273DDB4D" w14:textId="77777777">
        <w:tc>
          <w:tcPr>
            <w:tcW w:w="1896" w:type="dxa"/>
            <w:tcBorders>
              <w:top w:val="nil"/>
              <w:bottom w:val="nil"/>
              <w:right w:val="nil"/>
            </w:tcBorders>
            <w:shd w:val="clear" w:color="auto" w:fill="auto"/>
          </w:tcPr>
          <w:p w14:paraId="4EAF8565"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G+C % indels</w:t>
            </w:r>
          </w:p>
        </w:tc>
        <w:tc>
          <w:tcPr>
            <w:tcW w:w="984" w:type="dxa"/>
            <w:tcBorders>
              <w:left w:val="nil"/>
            </w:tcBorders>
            <w:shd w:val="clear" w:color="auto" w:fill="auto"/>
          </w:tcPr>
          <w:p w14:paraId="3E9D4DE8"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34.1</w:t>
            </w:r>
          </w:p>
        </w:tc>
        <w:tc>
          <w:tcPr>
            <w:tcW w:w="1253" w:type="dxa"/>
            <w:shd w:val="clear" w:color="auto" w:fill="auto"/>
          </w:tcPr>
          <w:p w14:paraId="33C28B6F"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19.3</w:t>
            </w:r>
          </w:p>
        </w:tc>
        <w:tc>
          <w:tcPr>
            <w:tcW w:w="969" w:type="dxa"/>
            <w:shd w:val="clear" w:color="auto" w:fill="auto"/>
          </w:tcPr>
          <w:p w14:paraId="496BE61C"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31.9</w:t>
            </w:r>
          </w:p>
        </w:tc>
        <w:tc>
          <w:tcPr>
            <w:tcW w:w="1102" w:type="dxa"/>
            <w:shd w:val="clear" w:color="auto" w:fill="auto"/>
          </w:tcPr>
          <w:p w14:paraId="4B679045"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36.2</w:t>
            </w:r>
          </w:p>
        </w:tc>
        <w:tc>
          <w:tcPr>
            <w:tcW w:w="1275" w:type="dxa"/>
            <w:gridSpan w:val="2"/>
            <w:shd w:val="clear" w:color="auto" w:fill="auto"/>
          </w:tcPr>
          <w:p w14:paraId="5F168793"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38.2</w:t>
            </w:r>
          </w:p>
        </w:tc>
        <w:tc>
          <w:tcPr>
            <w:tcW w:w="1377" w:type="dxa"/>
            <w:shd w:val="clear" w:color="auto" w:fill="auto"/>
          </w:tcPr>
          <w:p w14:paraId="7E5BEA71"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38.8</w:t>
            </w:r>
          </w:p>
        </w:tc>
      </w:tr>
      <w:tr w:rsidR="003C02FE" w:rsidRPr="003F3042" w14:paraId="5BE0D4F5" w14:textId="77777777">
        <w:tc>
          <w:tcPr>
            <w:tcW w:w="1896" w:type="dxa"/>
            <w:tcBorders>
              <w:top w:val="nil"/>
              <w:bottom w:val="nil"/>
              <w:right w:val="nil"/>
            </w:tcBorders>
            <w:shd w:val="clear" w:color="auto" w:fill="auto"/>
          </w:tcPr>
          <w:p w14:paraId="0B12E255"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deletion:insertion</w:t>
            </w:r>
          </w:p>
        </w:tc>
        <w:tc>
          <w:tcPr>
            <w:tcW w:w="984" w:type="dxa"/>
            <w:tcBorders>
              <w:left w:val="nil"/>
            </w:tcBorders>
            <w:shd w:val="clear" w:color="auto" w:fill="auto"/>
          </w:tcPr>
          <w:p w14:paraId="6E8183AF"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1.96</w:t>
            </w:r>
          </w:p>
        </w:tc>
        <w:tc>
          <w:tcPr>
            <w:tcW w:w="1253" w:type="dxa"/>
            <w:shd w:val="clear" w:color="auto" w:fill="auto"/>
          </w:tcPr>
          <w:p w14:paraId="79A5C23D"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0.64</w:t>
            </w:r>
          </w:p>
        </w:tc>
        <w:tc>
          <w:tcPr>
            <w:tcW w:w="969" w:type="dxa"/>
            <w:shd w:val="clear" w:color="auto" w:fill="auto"/>
          </w:tcPr>
          <w:p w14:paraId="67198D20"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1.25</w:t>
            </w:r>
          </w:p>
        </w:tc>
        <w:tc>
          <w:tcPr>
            <w:tcW w:w="1102" w:type="dxa"/>
            <w:shd w:val="clear" w:color="auto" w:fill="auto"/>
          </w:tcPr>
          <w:p w14:paraId="5A480547"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2.06</w:t>
            </w:r>
          </w:p>
        </w:tc>
        <w:tc>
          <w:tcPr>
            <w:tcW w:w="1275" w:type="dxa"/>
            <w:gridSpan w:val="2"/>
            <w:shd w:val="clear" w:color="auto" w:fill="auto"/>
          </w:tcPr>
          <w:p w14:paraId="17FF49EA"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1.39</w:t>
            </w:r>
          </w:p>
        </w:tc>
        <w:tc>
          <w:tcPr>
            <w:tcW w:w="1377" w:type="dxa"/>
            <w:shd w:val="clear" w:color="auto" w:fill="auto"/>
          </w:tcPr>
          <w:p w14:paraId="37C356AC"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8.44</w:t>
            </w:r>
          </w:p>
        </w:tc>
      </w:tr>
      <w:tr w:rsidR="003C02FE" w:rsidRPr="003F3042" w14:paraId="648B69E5" w14:textId="77777777">
        <w:tc>
          <w:tcPr>
            <w:tcW w:w="1896" w:type="dxa"/>
            <w:tcBorders>
              <w:top w:val="nil"/>
              <w:bottom w:val="nil"/>
              <w:right w:val="nil"/>
            </w:tcBorders>
            <w:shd w:val="clear" w:color="auto" w:fill="auto"/>
          </w:tcPr>
          <w:p w14:paraId="5B5697FD"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 polarized</w:t>
            </w:r>
          </w:p>
        </w:tc>
        <w:tc>
          <w:tcPr>
            <w:tcW w:w="984" w:type="dxa"/>
            <w:tcBorders>
              <w:left w:val="nil"/>
            </w:tcBorders>
            <w:shd w:val="clear" w:color="auto" w:fill="auto"/>
          </w:tcPr>
          <w:p w14:paraId="2411AEB6"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49.7</w:t>
            </w:r>
          </w:p>
        </w:tc>
        <w:tc>
          <w:tcPr>
            <w:tcW w:w="1253" w:type="dxa"/>
            <w:shd w:val="clear" w:color="auto" w:fill="auto"/>
          </w:tcPr>
          <w:p w14:paraId="556841E0"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25.7</w:t>
            </w:r>
          </w:p>
        </w:tc>
        <w:tc>
          <w:tcPr>
            <w:tcW w:w="969" w:type="dxa"/>
            <w:shd w:val="clear" w:color="auto" w:fill="auto"/>
          </w:tcPr>
          <w:p w14:paraId="1BB40C56"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16.1</w:t>
            </w:r>
          </w:p>
        </w:tc>
        <w:tc>
          <w:tcPr>
            <w:tcW w:w="1102" w:type="dxa"/>
            <w:shd w:val="clear" w:color="auto" w:fill="auto"/>
          </w:tcPr>
          <w:p w14:paraId="654A108A"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33.5</w:t>
            </w:r>
          </w:p>
        </w:tc>
        <w:tc>
          <w:tcPr>
            <w:tcW w:w="1275" w:type="dxa"/>
            <w:gridSpan w:val="2"/>
            <w:shd w:val="clear" w:color="auto" w:fill="auto"/>
          </w:tcPr>
          <w:p w14:paraId="65695B0B"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78.4</w:t>
            </w:r>
          </w:p>
        </w:tc>
        <w:tc>
          <w:tcPr>
            <w:tcW w:w="1377" w:type="dxa"/>
            <w:shd w:val="clear" w:color="auto" w:fill="auto"/>
          </w:tcPr>
          <w:p w14:paraId="15D697D4"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72.6</w:t>
            </w:r>
          </w:p>
        </w:tc>
      </w:tr>
      <w:tr w:rsidR="003C02FE" w:rsidRPr="003F3042" w14:paraId="77243866" w14:textId="77777777">
        <w:tc>
          <w:tcPr>
            <w:tcW w:w="1896" w:type="dxa"/>
            <w:tcBorders>
              <w:top w:val="nil"/>
              <w:bottom w:val="single" w:sz="12" w:space="0" w:color="000000"/>
              <w:right w:val="nil"/>
            </w:tcBorders>
            <w:shd w:val="clear" w:color="auto" w:fill="auto"/>
          </w:tcPr>
          <w:p w14:paraId="536A53C7"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average length</w:t>
            </w:r>
          </w:p>
        </w:tc>
        <w:tc>
          <w:tcPr>
            <w:tcW w:w="984" w:type="dxa"/>
            <w:tcBorders>
              <w:left w:val="nil"/>
            </w:tcBorders>
            <w:shd w:val="clear" w:color="auto" w:fill="auto"/>
          </w:tcPr>
          <w:p w14:paraId="311CCE1D"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3.3</w:t>
            </w:r>
          </w:p>
        </w:tc>
        <w:tc>
          <w:tcPr>
            <w:tcW w:w="1253" w:type="dxa"/>
            <w:shd w:val="clear" w:color="auto" w:fill="auto"/>
          </w:tcPr>
          <w:p w14:paraId="391BF9B0"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1.6</w:t>
            </w:r>
          </w:p>
        </w:tc>
        <w:tc>
          <w:tcPr>
            <w:tcW w:w="969" w:type="dxa"/>
            <w:shd w:val="clear" w:color="auto" w:fill="auto"/>
          </w:tcPr>
          <w:p w14:paraId="0146B5E6"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4.9</w:t>
            </w:r>
          </w:p>
        </w:tc>
        <w:tc>
          <w:tcPr>
            <w:tcW w:w="1102" w:type="dxa"/>
            <w:shd w:val="clear" w:color="auto" w:fill="auto"/>
          </w:tcPr>
          <w:p w14:paraId="10BCEDAF"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6.6</w:t>
            </w:r>
          </w:p>
        </w:tc>
        <w:tc>
          <w:tcPr>
            <w:tcW w:w="1275" w:type="dxa"/>
            <w:gridSpan w:val="2"/>
            <w:shd w:val="clear" w:color="auto" w:fill="auto"/>
          </w:tcPr>
          <w:p w14:paraId="3AF6FDBC"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2.2</w:t>
            </w:r>
          </w:p>
        </w:tc>
        <w:tc>
          <w:tcPr>
            <w:tcW w:w="1377" w:type="dxa"/>
            <w:shd w:val="clear" w:color="auto" w:fill="auto"/>
          </w:tcPr>
          <w:p w14:paraId="3070EC41"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4.5</w:t>
            </w:r>
          </w:p>
        </w:tc>
      </w:tr>
    </w:tbl>
    <w:p w14:paraId="4394A980"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p>
    <w:p w14:paraId="39376480"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p>
    <w:p w14:paraId="1D17438A"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JPT/CHB</w:t>
      </w:r>
    </w:p>
    <w:tbl>
      <w:tblPr>
        <w:tblW w:w="0" w:type="auto"/>
        <w:tblBorders>
          <w:top w:val="single" w:sz="12" w:space="0" w:color="000000"/>
          <w:bottom w:val="single" w:sz="12" w:space="0" w:color="000000"/>
        </w:tblBorders>
        <w:tblLayout w:type="fixed"/>
        <w:tblLook w:val="04A0" w:firstRow="1" w:lastRow="0" w:firstColumn="1" w:lastColumn="0" w:noHBand="0" w:noVBand="1"/>
      </w:tblPr>
      <w:tblGrid>
        <w:gridCol w:w="1896"/>
        <w:gridCol w:w="984"/>
        <w:gridCol w:w="1253"/>
        <w:gridCol w:w="969"/>
        <w:gridCol w:w="1102"/>
        <w:gridCol w:w="1134"/>
        <w:gridCol w:w="141"/>
        <w:gridCol w:w="1377"/>
      </w:tblGrid>
      <w:tr w:rsidR="003C02FE" w:rsidRPr="003F3042" w14:paraId="31B8B363" w14:textId="77777777">
        <w:tc>
          <w:tcPr>
            <w:tcW w:w="1896" w:type="dxa"/>
            <w:tcBorders>
              <w:top w:val="nil"/>
              <w:bottom w:val="nil"/>
              <w:right w:val="nil"/>
            </w:tcBorders>
            <w:shd w:val="clear" w:color="auto" w:fill="auto"/>
          </w:tcPr>
          <w:p w14:paraId="2086D216" w14:textId="77777777" w:rsidR="003C02FE" w:rsidRPr="003F3042" w:rsidRDefault="003C02FE" w:rsidP="003C02FE">
            <w:pPr>
              <w:spacing w:after="0" w:line="240" w:lineRule="auto"/>
              <w:rPr>
                <w:rFonts w:ascii="Times New Roman" w:eastAsia="Times New Roman" w:hAnsi="Times New Roman" w:cs="Times New Roman"/>
                <w:i/>
                <w:iCs/>
                <w:sz w:val="24"/>
                <w:szCs w:val="24"/>
                <w:lang w:val="en-GB" w:bidi="en-US"/>
              </w:rPr>
            </w:pPr>
          </w:p>
        </w:tc>
        <w:tc>
          <w:tcPr>
            <w:tcW w:w="984" w:type="dxa"/>
            <w:tcBorders>
              <w:top w:val="nil"/>
              <w:left w:val="nil"/>
              <w:bottom w:val="nil"/>
            </w:tcBorders>
            <w:shd w:val="clear" w:color="auto" w:fill="auto"/>
          </w:tcPr>
          <w:p w14:paraId="6F365E5F" w14:textId="77777777" w:rsidR="003C02FE" w:rsidRPr="003F3042" w:rsidRDefault="003C02FE" w:rsidP="003C02FE">
            <w:pPr>
              <w:spacing w:after="0" w:line="240" w:lineRule="auto"/>
              <w:rPr>
                <w:rFonts w:ascii="Times New Roman" w:eastAsia="Times New Roman" w:hAnsi="Times New Roman" w:cs="Times New Roman"/>
                <w:i/>
                <w:iCs/>
                <w:sz w:val="24"/>
                <w:szCs w:val="24"/>
                <w:lang w:val="en-GB" w:bidi="en-US"/>
              </w:rPr>
            </w:pPr>
          </w:p>
        </w:tc>
        <w:tc>
          <w:tcPr>
            <w:tcW w:w="4458" w:type="dxa"/>
            <w:gridSpan w:val="4"/>
            <w:tcBorders>
              <w:top w:val="nil"/>
            </w:tcBorders>
            <w:shd w:val="clear" w:color="auto" w:fill="auto"/>
          </w:tcPr>
          <w:p w14:paraId="13CF4E30" w14:textId="77777777" w:rsidR="003C02FE" w:rsidRPr="003F3042" w:rsidRDefault="003C02FE" w:rsidP="003C02FE">
            <w:pPr>
              <w:spacing w:after="0" w:line="240" w:lineRule="auto"/>
              <w:jc w:val="center"/>
              <w:rPr>
                <w:rFonts w:ascii="Times New Roman" w:eastAsia="Times New Roman" w:hAnsi="Times New Roman" w:cs="Times New Roman"/>
                <w:i/>
                <w:iCs/>
                <w:sz w:val="24"/>
                <w:szCs w:val="24"/>
                <w:lang w:val="en-GB" w:bidi="en-US"/>
              </w:rPr>
            </w:pPr>
            <w:r w:rsidRPr="003F3042">
              <w:rPr>
                <w:rFonts w:ascii="Times New Roman" w:eastAsia="Times New Roman" w:hAnsi="Times New Roman" w:cs="Times New Roman"/>
                <w:i/>
                <w:iCs/>
                <w:sz w:val="24"/>
                <w:szCs w:val="24"/>
                <w:lang w:val="en-GB" w:bidi="en-US"/>
              </w:rPr>
              <w:t>Slippage-associated</w:t>
            </w:r>
          </w:p>
        </w:tc>
        <w:tc>
          <w:tcPr>
            <w:tcW w:w="1518" w:type="dxa"/>
            <w:gridSpan w:val="2"/>
            <w:tcBorders>
              <w:top w:val="nil"/>
              <w:bottom w:val="nil"/>
            </w:tcBorders>
            <w:shd w:val="clear" w:color="auto" w:fill="auto"/>
          </w:tcPr>
          <w:p w14:paraId="12F73BAA" w14:textId="77777777" w:rsidR="003C02FE" w:rsidRPr="003F3042" w:rsidRDefault="003C02FE" w:rsidP="003C02FE">
            <w:pPr>
              <w:spacing w:after="0" w:line="240" w:lineRule="auto"/>
              <w:rPr>
                <w:rFonts w:ascii="Times New Roman" w:eastAsia="Times New Roman" w:hAnsi="Times New Roman" w:cs="Times New Roman"/>
                <w:i/>
                <w:iCs/>
                <w:sz w:val="24"/>
                <w:szCs w:val="24"/>
                <w:lang w:val="en-GB" w:bidi="en-US"/>
              </w:rPr>
            </w:pPr>
          </w:p>
        </w:tc>
      </w:tr>
      <w:tr w:rsidR="003C02FE" w:rsidRPr="003F3042" w14:paraId="14757222" w14:textId="77777777">
        <w:tc>
          <w:tcPr>
            <w:tcW w:w="1896" w:type="dxa"/>
            <w:tcBorders>
              <w:top w:val="nil"/>
              <w:bottom w:val="nil"/>
              <w:right w:val="nil"/>
            </w:tcBorders>
            <w:shd w:val="clear" w:color="auto" w:fill="auto"/>
          </w:tcPr>
          <w:p w14:paraId="15C6B383"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p>
        </w:tc>
        <w:tc>
          <w:tcPr>
            <w:tcW w:w="984" w:type="dxa"/>
            <w:tcBorders>
              <w:top w:val="nil"/>
              <w:left w:val="nil"/>
              <w:bottom w:val="nil"/>
            </w:tcBorders>
            <w:shd w:val="clear" w:color="auto" w:fill="auto"/>
          </w:tcPr>
          <w:p w14:paraId="02E15434"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p>
        </w:tc>
        <w:tc>
          <w:tcPr>
            <w:tcW w:w="3324" w:type="dxa"/>
            <w:gridSpan w:val="3"/>
            <w:tcBorders>
              <w:top w:val="nil"/>
              <w:bottom w:val="single" w:sz="6" w:space="0" w:color="000000"/>
            </w:tcBorders>
            <w:shd w:val="clear" w:color="auto" w:fill="auto"/>
          </w:tcPr>
          <w:p w14:paraId="1967F76E" w14:textId="77777777" w:rsidR="003C02FE" w:rsidRPr="003F3042" w:rsidRDefault="003C02FE" w:rsidP="003C02FE">
            <w:pPr>
              <w:spacing w:after="0" w:line="240" w:lineRule="auto"/>
              <w:jc w:val="center"/>
              <w:rPr>
                <w:rFonts w:ascii="Times New Roman" w:eastAsia="Times New Roman" w:hAnsi="Times New Roman" w:cs="Times New Roman"/>
                <w:i/>
                <w:sz w:val="24"/>
                <w:szCs w:val="24"/>
                <w:lang w:val="en-GB" w:bidi="en-US"/>
              </w:rPr>
            </w:pPr>
            <w:r w:rsidRPr="003F3042">
              <w:rPr>
                <w:rFonts w:ascii="Times New Roman" w:eastAsia="Times New Roman" w:hAnsi="Times New Roman" w:cs="Times New Roman"/>
                <w:i/>
                <w:sz w:val="24"/>
                <w:szCs w:val="24"/>
                <w:lang w:val="en-GB" w:bidi="en-US"/>
              </w:rPr>
              <w:t>Hotspot</w:t>
            </w:r>
          </w:p>
        </w:tc>
        <w:tc>
          <w:tcPr>
            <w:tcW w:w="1134" w:type="dxa"/>
            <w:tcBorders>
              <w:bottom w:val="nil"/>
            </w:tcBorders>
            <w:shd w:val="clear" w:color="auto" w:fill="auto"/>
          </w:tcPr>
          <w:p w14:paraId="448BF4B4"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p>
        </w:tc>
        <w:tc>
          <w:tcPr>
            <w:tcW w:w="1518" w:type="dxa"/>
            <w:gridSpan w:val="2"/>
            <w:tcBorders>
              <w:top w:val="nil"/>
              <w:bottom w:val="nil"/>
            </w:tcBorders>
            <w:shd w:val="clear" w:color="auto" w:fill="auto"/>
          </w:tcPr>
          <w:p w14:paraId="483781A5"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p>
        </w:tc>
      </w:tr>
      <w:tr w:rsidR="003C02FE" w:rsidRPr="003F3042" w14:paraId="4F85F47A" w14:textId="77777777">
        <w:tc>
          <w:tcPr>
            <w:tcW w:w="1896" w:type="dxa"/>
            <w:tcBorders>
              <w:top w:val="nil"/>
              <w:bottom w:val="single" w:sz="4" w:space="0" w:color="auto"/>
              <w:right w:val="nil"/>
            </w:tcBorders>
            <w:shd w:val="clear" w:color="auto" w:fill="auto"/>
          </w:tcPr>
          <w:p w14:paraId="78A837FF" w14:textId="77777777" w:rsidR="003C02FE" w:rsidRPr="003F3042" w:rsidRDefault="003C02FE" w:rsidP="003C02FE">
            <w:pPr>
              <w:spacing w:after="0" w:line="240" w:lineRule="auto"/>
              <w:rPr>
                <w:rFonts w:ascii="Times New Roman" w:eastAsia="Times New Roman" w:hAnsi="Times New Roman" w:cs="Times New Roman"/>
                <w:i/>
                <w:sz w:val="24"/>
                <w:szCs w:val="24"/>
                <w:lang w:val="en-GB" w:bidi="en-US"/>
              </w:rPr>
            </w:pPr>
            <w:r w:rsidRPr="003F3042">
              <w:rPr>
                <w:rFonts w:ascii="Times New Roman" w:eastAsia="Times New Roman" w:hAnsi="Times New Roman" w:cs="Times New Roman"/>
                <w:i/>
                <w:sz w:val="24"/>
                <w:szCs w:val="24"/>
                <w:lang w:val="en-GB" w:bidi="en-US"/>
              </w:rPr>
              <w:t>Statistic</w:t>
            </w:r>
          </w:p>
        </w:tc>
        <w:tc>
          <w:tcPr>
            <w:tcW w:w="984" w:type="dxa"/>
            <w:tcBorders>
              <w:top w:val="nil"/>
              <w:left w:val="nil"/>
              <w:bottom w:val="single" w:sz="4" w:space="0" w:color="auto"/>
              <w:right w:val="nil"/>
            </w:tcBorders>
            <w:shd w:val="clear" w:color="auto" w:fill="auto"/>
          </w:tcPr>
          <w:p w14:paraId="687933EF" w14:textId="77777777" w:rsidR="003C02FE" w:rsidRPr="003F3042" w:rsidRDefault="003C02FE" w:rsidP="003C02FE">
            <w:pPr>
              <w:spacing w:after="0" w:line="240" w:lineRule="auto"/>
              <w:rPr>
                <w:rFonts w:ascii="Times New Roman" w:eastAsia="Times New Roman" w:hAnsi="Times New Roman" w:cs="Times New Roman"/>
                <w:i/>
                <w:sz w:val="24"/>
                <w:szCs w:val="24"/>
                <w:lang w:val="en-GB" w:bidi="en-US"/>
              </w:rPr>
            </w:pPr>
            <w:r w:rsidRPr="003F3042">
              <w:rPr>
                <w:rFonts w:ascii="Times New Roman" w:eastAsia="Times New Roman" w:hAnsi="Times New Roman" w:cs="Times New Roman"/>
                <w:i/>
                <w:sz w:val="24"/>
                <w:szCs w:val="24"/>
                <w:lang w:val="en-GB" w:bidi="en-US"/>
              </w:rPr>
              <w:t>Total</w:t>
            </w:r>
          </w:p>
        </w:tc>
        <w:tc>
          <w:tcPr>
            <w:tcW w:w="1253" w:type="dxa"/>
            <w:tcBorders>
              <w:top w:val="single" w:sz="6" w:space="0" w:color="000000"/>
              <w:left w:val="nil"/>
              <w:bottom w:val="single" w:sz="4" w:space="0" w:color="auto"/>
              <w:right w:val="nil"/>
            </w:tcBorders>
            <w:shd w:val="clear" w:color="auto" w:fill="auto"/>
          </w:tcPr>
          <w:p w14:paraId="0CCA533C" w14:textId="77777777" w:rsidR="003C02FE" w:rsidRPr="003F3042" w:rsidRDefault="003C02FE" w:rsidP="003C02FE">
            <w:pPr>
              <w:spacing w:after="0" w:line="240" w:lineRule="auto"/>
              <w:rPr>
                <w:rFonts w:ascii="Times New Roman" w:eastAsia="Times New Roman" w:hAnsi="Times New Roman" w:cs="Times New Roman"/>
                <w:i/>
                <w:sz w:val="24"/>
                <w:szCs w:val="24"/>
                <w:lang w:val="en-GB" w:bidi="en-US"/>
              </w:rPr>
            </w:pPr>
            <w:r w:rsidRPr="003F3042">
              <w:rPr>
                <w:rFonts w:ascii="Times New Roman" w:eastAsia="Times New Roman" w:hAnsi="Times New Roman" w:cs="Times New Roman"/>
                <w:i/>
                <w:sz w:val="24"/>
                <w:szCs w:val="24"/>
                <w:lang w:val="en-GB" w:bidi="en-US"/>
              </w:rPr>
              <w:t>HR</w:t>
            </w:r>
          </w:p>
        </w:tc>
        <w:tc>
          <w:tcPr>
            <w:tcW w:w="969" w:type="dxa"/>
            <w:tcBorders>
              <w:top w:val="single" w:sz="6" w:space="0" w:color="000000"/>
              <w:left w:val="nil"/>
              <w:bottom w:val="single" w:sz="4" w:space="0" w:color="auto"/>
              <w:right w:val="nil"/>
            </w:tcBorders>
            <w:shd w:val="clear" w:color="auto" w:fill="auto"/>
          </w:tcPr>
          <w:p w14:paraId="48E7DE7E" w14:textId="77777777" w:rsidR="003C02FE" w:rsidRPr="003F3042" w:rsidRDefault="003C02FE" w:rsidP="003C02FE">
            <w:pPr>
              <w:spacing w:after="0" w:line="240" w:lineRule="auto"/>
              <w:rPr>
                <w:rFonts w:ascii="Times New Roman" w:eastAsia="Times New Roman" w:hAnsi="Times New Roman" w:cs="Times New Roman"/>
                <w:i/>
                <w:sz w:val="24"/>
                <w:szCs w:val="24"/>
                <w:lang w:val="en-GB" w:bidi="en-US"/>
              </w:rPr>
            </w:pPr>
            <w:r w:rsidRPr="003F3042">
              <w:rPr>
                <w:rFonts w:ascii="Times New Roman" w:eastAsia="Times New Roman" w:hAnsi="Times New Roman" w:cs="Times New Roman"/>
                <w:i/>
                <w:sz w:val="24"/>
                <w:szCs w:val="24"/>
                <w:lang w:val="en-GB" w:bidi="en-US"/>
              </w:rPr>
              <w:t>TR</w:t>
            </w:r>
          </w:p>
        </w:tc>
        <w:tc>
          <w:tcPr>
            <w:tcW w:w="1102" w:type="dxa"/>
            <w:tcBorders>
              <w:top w:val="single" w:sz="6" w:space="0" w:color="000000"/>
              <w:left w:val="nil"/>
              <w:bottom w:val="single" w:sz="4" w:space="0" w:color="auto"/>
              <w:right w:val="nil"/>
            </w:tcBorders>
            <w:shd w:val="clear" w:color="auto" w:fill="auto"/>
          </w:tcPr>
          <w:p w14:paraId="024F5C5F" w14:textId="77777777" w:rsidR="003C02FE" w:rsidRPr="003F3042" w:rsidRDefault="003C02FE" w:rsidP="003C02FE">
            <w:pPr>
              <w:spacing w:after="0" w:line="240" w:lineRule="auto"/>
              <w:rPr>
                <w:rFonts w:ascii="Times New Roman" w:eastAsia="Times New Roman" w:hAnsi="Times New Roman" w:cs="Times New Roman"/>
                <w:i/>
                <w:sz w:val="24"/>
                <w:szCs w:val="24"/>
                <w:lang w:val="en-GB" w:bidi="en-US"/>
              </w:rPr>
            </w:pPr>
            <w:r w:rsidRPr="003F3042">
              <w:rPr>
                <w:rFonts w:ascii="Times New Roman" w:eastAsia="Times New Roman" w:hAnsi="Times New Roman" w:cs="Times New Roman"/>
                <w:i/>
                <w:sz w:val="24"/>
                <w:szCs w:val="24"/>
                <w:lang w:val="en-GB" w:bidi="en-US"/>
              </w:rPr>
              <w:t>PR</w:t>
            </w:r>
          </w:p>
        </w:tc>
        <w:tc>
          <w:tcPr>
            <w:tcW w:w="1134" w:type="dxa"/>
            <w:tcBorders>
              <w:top w:val="nil"/>
              <w:left w:val="nil"/>
              <w:bottom w:val="single" w:sz="4" w:space="0" w:color="auto"/>
              <w:right w:val="nil"/>
            </w:tcBorders>
            <w:shd w:val="clear" w:color="auto" w:fill="auto"/>
          </w:tcPr>
          <w:p w14:paraId="39975EC3" w14:textId="77777777" w:rsidR="003C02FE" w:rsidRPr="003F3042" w:rsidRDefault="003C02FE" w:rsidP="003C02FE">
            <w:pPr>
              <w:spacing w:after="0" w:line="240" w:lineRule="auto"/>
              <w:rPr>
                <w:rFonts w:ascii="Times New Roman" w:eastAsia="Times New Roman" w:hAnsi="Times New Roman" w:cs="Times New Roman"/>
                <w:i/>
                <w:sz w:val="24"/>
                <w:szCs w:val="24"/>
                <w:vertAlign w:val="superscript"/>
                <w:lang w:val="en-GB" w:bidi="en-US"/>
              </w:rPr>
            </w:pPr>
            <w:r w:rsidRPr="003F3042">
              <w:rPr>
                <w:rFonts w:ascii="Times New Roman" w:eastAsia="Times New Roman" w:hAnsi="Times New Roman" w:cs="Times New Roman"/>
                <w:i/>
                <w:sz w:val="24"/>
                <w:szCs w:val="24"/>
                <w:lang w:val="en-GB" w:bidi="en-US"/>
              </w:rPr>
              <w:t>NR, CCC</w:t>
            </w:r>
          </w:p>
        </w:tc>
        <w:tc>
          <w:tcPr>
            <w:tcW w:w="1518" w:type="dxa"/>
            <w:gridSpan w:val="2"/>
            <w:tcBorders>
              <w:top w:val="nil"/>
              <w:left w:val="nil"/>
              <w:bottom w:val="single" w:sz="4" w:space="0" w:color="auto"/>
            </w:tcBorders>
            <w:shd w:val="clear" w:color="auto" w:fill="auto"/>
          </w:tcPr>
          <w:p w14:paraId="7F1B25CC" w14:textId="77777777" w:rsidR="003C02FE" w:rsidRPr="003F3042" w:rsidRDefault="003C02FE" w:rsidP="003C02FE">
            <w:pPr>
              <w:spacing w:after="0" w:line="240" w:lineRule="auto"/>
              <w:rPr>
                <w:rFonts w:ascii="Times New Roman" w:eastAsia="Times New Roman" w:hAnsi="Times New Roman" w:cs="Times New Roman"/>
                <w:i/>
                <w:sz w:val="24"/>
                <w:szCs w:val="24"/>
                <w:vertAlign w:val="superscript"/>
                <w:lang w:val="en-GB" w:bidi="en-US"/>
              </w:rPr>
            </w:pPr>
            <w:r w:rsidRPr="003F3042">
              <w:rPr>
                <w:rFonts w:ascii="Times New Roman" w:eastAsia="Times New Roman" w:hAnsi="Times New Roman" w:cs="Times New Roman"/>
                <w:i/>
                <w:sz w:val="24"/>
                <w:szCs w:val="24"/>
                <w:lang w:val="en-GB" w:bidi="en-US"/>
              </w:rPr>
              <w:t>NR, nonCCC</w:t>
            </w:r>
          </w:p>
        </w:tc>
      </w:tr>
      <w:tr w:rsidR="003C02FE" w:rsidRPr="003F3042" w14:paraId="117EBE64" w14:textId="77777777">
        <w:tc>
          <w:tcPr>
            <w:tcW w:w="1896" w:type="dxa"/>
            <w:tcBorders>
              <w:top w:val="single" w:sz="4" w:space="0" w:color="auto"/>
              <w:bottom w:val="nil"/>
              <w:right w:val="nil"/>
            </w:tcBorders>
            <w:shd w:val="clear" w:color="auto" w:fill="auto"/>
          </w:tcPr>
          <w:p w14:paraId="6100BF6A"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 genome</w:t>
            </w:r>
          </w:p>
        </w:tc>
        <w:tc>
          <w:tcPr>
            <w:tcW w:w="984" w:type="dxa"/>
            <w:tcBorders>
              <w:top w:val="single" w:sz="4" w:space="0" w:color="auto"/>
              <w:left w:val="nil"/>
            </w:tcBorders>
            <w:shd w:val="clear" w:color="auto" w:fill="auto"/>
          </w:tcPr>
          <w:p w14:paraId="74BC3034"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100%</w:t>
            </w:r>
          </w:p>
        </w:tc>
        <w:tc>
          <w:tcPr>
            <w:tcW w:w="1253" w:type="dxa"/>
            <w:tcBorders>
              <w:top w:val="single" w:sz="4" w:space="0" w:color="auto"/>
            </w:tcBorders>
            <w:shd w:val="clear" w:color="auto" w:fill="auto"/>
          </w:tcPr>
          <w:p w14:paraId="72922DE7"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2.04%</w:t>
            </w:r>
          </w:p>
        </w:tc>
        <w:tc>
          <w:tcPr>
            <w:tcW w:w="969" w:type="dxa"/>
            <w:tcBorders>
              <w:top w:val="single" w:sz="4" w:space="0" w:color="auto"/>
            </w:tcBorders>
            <w:shd w:val="clear" w:color="auto" w:fill="auto"/>
          </w:tcPr>
          <w:p w14:paraId="6CF7F039"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1.25%</w:t>
            </w:r>
          </w:p>
        </w:tc>
        <w:tc>
          <w:tcPr>
            <w:tcW w:w="1102" w:type="dxa"/>
            <w:tcBorders>
              <w:top w:val="single" w:sz="4" w:space="0" w:color="auto"/>
            </w:tcBorders>
            <w:shd w:val="clear" w:color="auto" w:fill="auto"/>
          </w:tcPr>
          <w:p w14:paraId="7EC7BDE7"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0.74%</w:t>
            </w:r>
          </w:p>
        </w:tc>
        <w:tc>
          <w:tcPr>
            <w:tcW w:w="2652" w:type="dxa"/>
            <w:gridSpan w:val="3"/>
            <w:tcBorders>
              <w:top w:val="single" w:sz="4" w:space="0" w:color="auto"/>
            </w:tcBorders>
            <w:shd w:val="clear" w:color="auto" w:fill="auto"/>
          </w:tcPr>
          <w:p w14:paraId="4FCD4938" w14:textId="77777777" w:rsidR="003C02FE" w:rsidRPr="003F3042" w:rsidRDefault="003C02FE" w:rsidP="003C02FE">
            <w:pPr>
              <w:spacing w:after="0" w:line="240" w:lineRule="auto"/>
              <w:jc w:val="center"/>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95.98%</w:t>
            </w:r>
          </w:p>
        </w:tc>
      </w:tr>
      <w:tr w:rsidR="003C02FE" w:rsidRPr="003F3042" w14:paraId="5BDD0A33" w14:textId="77777777">
        <w:tc>
          <w:tcPr>
            <w:tcW w:w="1896" w:type="dxa"/>
            <w:tcBorders>
              <w:top w:val="nil"/>
              <w:bottom w:val="nil"/>
              <w:right w:val="nil"/>
            </w:tcBorders>
            <w:shd w:val="clear" w:color="auto" w:fill="auto"/>
          </w:tcPr>
          <w:p w14:paraId="465ABC06"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 indels</w:t>
            </w:r>
          </w:p>
        </w:tc>
        <w:tc>
          <w:tcPr>
            <w:tcW w:w="984" w:type="dxa"/>
            <w:tcBorders>
              <w:left w:val="nil"/>
            </w:tcBorders>
            <w:shd w:val="clear" w:color="auto" w:fill="auto"/>
          </w:tcPr>
          <w:p w14:paraId="21EC06C7"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100%</w:t>
            </w:r>
          </w:p>
        </w:tc>
        <w:tc>
          <w:tcPr>
            <w:tcW w:w="1253" w:type="dxa"/>
            <w:shd w:val="clear" w:color="auto" w:fill="auto"/>
          </w:tcPr>
          <w:p w14:paraId="76CCB68A"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22.5</w:t>
            </w:r>
          </w:p>
        </w:tc>
        <w:tc>
          <w:tcPr>
            <w:tcW w:w="969" w:type="dxa"/>
            <w:shd w:val="clear" w:color="auto" w:fill="auto"/>
          </w:tcPr>
          <w:p w14:paraId="2683B974"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23.6</w:t>
            </w:r>
          </w:p>
        </w:tc>
        <w:tc>
          <w:tcPr>
            <w:tcW w:w="1102" w:type="dxa"/>
            <w:shd w:val="clear" w:color="auto" w:fill="auto"/>
          </w:tcPr>
          <w:p w14:paraId="266E7195"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1.8</w:t>
            </w:r>
          </w:p>
        </w:tc>
        <w:tc>
          <w:tcPr>
            <w:tcW w:w="1275" w:type="dxa"/>
            <w:gridSpan w:val="2"/>
            <w:shd w:val="clear" w:color="auto" w:fill="auto"/>
          </w:tcPr>
          <w:p w14:paraId="76081DD1"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29.5</w:t>
            </w:r>
          </w:p>
        </w:tc>
        <w:tc>
          <w:tcPr>
            <w:tcW w:w="1377" w:type="dxa"/>
            <w:shd w:val="clear" w:color="auto" w:fill="auto"/>
          </w:tcPr>
          <w:p w14:paraId="306CE013"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22.6</w:t>
            </w:r>
          </w:p>
        </w:tc>
      </w:tr>
      <w:tr w:rsidR="003C02FE" w:rsidRPr="003F3042" w14:paraId="7BE057C2" w14:textId="77777777">
        <w:tc>
          <w:tcPr>
            <w:tcW w:w="1896" w:type="dxa"/>
            <w:tcBorders>
              <w:top w:val="nil"/>
              <w:bottom w:val="nil"/>
              <w:right w:val="nil"/>
            </w:tcBorders>
            <w:shd w:val="clear" w:color="auto" w:fill="auto"/>
          </w:tcPr>
          <w:p w14:paraId="49DD2370"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G+C % genome</w:t>
            </w:r>
          </w:p>
        </w:tc>
        <w:tc>
          <w:tcPr>
            <w:tcW w:w="984" w:type="dxa"/>
            <w:tcBorders>
              <w:left w:val="nil"/>
            </w:tcBorders>
            <w:shd w:val="clear" w:color="auto" w:fill="auto"/>
          </w:tcPr>
          <w:p w14:paraId="43A56285"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41.4%</w:t>
            </w:r>
          </w:p>
        </w:tc>
        <w:tc>
          <w:tcPr>
            <w:tcW w:w="1253" w:type="dxa"/>
            <w:shd w:val="clear" w:color="auto" w:fill="auto"/>
          </w:tcPr>
          <w:p w14:paraId="3AC15232"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41.7%</w:t>
            </w:r>
          </w:p>
        </w:tc>
        <w:tc>
          <w:tcPr>
            <w:tcW w:w="969" w:type="dxa"/>
            <w:shd w:val="clear" w:color="auto" w:fill="auto"/>
          </w:tcPr>
          <w:p w14:paraId="257B25C0"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42.5%</w:t>
            </w:r>
          </w:p>
        </w:tc>
        <w:tc>
          <w:tcPr>
            <w:tcW w:w="1102" w:type="dxa"/>
            <w:shd w:val="clear" w:color="auto" w:fill="auto"/>
          </w:tcPr>
          <w:p w14:paraId="00640B93"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41.1%</w:t>
            </w:r>
          </w:p>
        </w:tc>
        <w:tc>
          <w:tcPr>
            <w:tcW w:w="2652" w:type="dxa"/>
            <w:gridSpan w:val="3"/>
            <w:shd w:val="clear" w:color="auto" w:fill="auto"/>
          </w:tcPr>
          <w:p w14:paraId="191CAB32" w14:textId="77777777" w:rsidR="003C02FE" w:rsidRPr="003F3042" w:rsidRDefault="003C02FE" w:rsidP="003C02FE">
            <w:pPr>
              <w:spacing w:after="0" w:line="240" w:lineRule="auto"/>
              <w:jc w:val="center"/>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41.4%</w:t>
            </w:r>
          </w:p>
        </w:tc>
      </w:tr>
      <w:tr w:rsidR="003C02FE" w:rsidRPr="003F3042" w14:paraId="009CA7D6" w14:textId="77777777">
        <w:tc>
          <w:tcPr>
            <w:tcW w:w="1896" w:type="dxa"/>
            <w:tcBorders>
              <w:top w:val="nil"/>
              <w:bottom w:val="nil"/>
              <w:right w:val="nil"/>
            </w:tcBorders>
            <w:shd w:val="clear" w:color="auto" w:fill="auto"/>
          </w:tcPr>
          <w:p w14:paraId="68939754"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G+C % indels</w:t>
            </w:r>
          </w:p>
        </w:tc>
        <w:tc>
          <w:tcPr>
            <w:tcW w:w="984" w:type="dxa"/>
            <w:tcBorders>
              <w:left w:val="nil"/>
            </w:tcBorders>
            <w:shd w:val="clear" w:color="auto" w:fill="auto"/>
          </w:tcPr>
          <w:p w14:paraId="01216C7A"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33.9</w:t>
            </w:r>
          </w:p>
        </w:tc>
        <w:tc>
          <w:tcPr>
            <w:tcW w:w="1253" w:type="dxa"/>
            <w:shd w:val="clear" w:color="auto" w:fill="auto"/>
          </w:tcPr>
          <w:p w14:paraId="7A4B3A91"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18.5</w:t>
            </w:r>
          </w:p>
        </w:tc>
        <w:tc>
          <w:tcPr>
            <w:tcW w:w="969" w:type="dxa"/>
            <w:shd w:val="clear" w:color="auto" w:fill="auto"/>
          </w:tcPr>
          <w:p w14:paraId="3312BA00"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32.6</w:t>
            </w:r>
          </w:p>
        </w:tc>
        <w:tc>
          <w:tcPr>
            <w:tcW w:w="1102" w:type="dxa"/>
            <w:shd w:val="clear" w:color="auto" w:fill="auto"/>
          </w:tcPr>
          <w:p w14:paraId="7076519D"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36.7</w:t>
            </w:r>
          </w:p>
        </w:tc>
        <w:tc>
          <w:tcPr>
            <w:tcW w:w="1275" w:type="dxa"/>
            <w:gridSpan w:val="2"/>
            <w:shd w:val="clear" w:color="auto" w:fill="auto"/>
          </w:tcPr>
          <w:p w14:paraId="0625D60C"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37.1</w:t>
            </w:r>
          </w:p>
        </w:tc>
        <w:tc>
          <w:tcPr>
            <w:tcW w:w="1377" w:type="dxa"/>
            <w:shd w:val="clear" w:color="auto" w:fill="auto"/>
          </w:tcPr>
          <w:p w14:paraId="74912DF3"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38.5</w:t>
            </w:r>
          </w:p>
        </w:tc>
      </w:tr>
      <w:tr w:rsidR="003C02FE" w:rsidRPr="003F3042" w14:paraId="5533E4CA" w14:textId="77777777">
        <w:tc>
          <w:tcPr>
            <w:tcW w:w="1896" w:type="dxa"/>
            <w:tcBorders>
              <w:top w:val="nil"/>
              <w:bottom w:val="nil"/>
              <w:right w:val="nil"/>
            </w:tcBorders>
            <w:shd w:val="clear" w:color="auto" w:fill="auto"/>
          </w:tcPr>
          <w:p w14:paraId="14DF673B"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deletion:insertion</w:t>
            </w:r>
          </w:p>
        </w:tc>
        <w:tc>
          <w:tcPr>
            <w:tcW w:w="984" w:type="dxa"/>
            <w:tcBorders>
              <w:left w:val="nil"/>
            </w:tcBorders>
            <w:shd w:val="clear" w:color="auto" w:fill="auto"/>
          </w:tcPr>
          <w:p w14:paraId="5987F589"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2.03</w:t>
            </w:r>
          </w:p>
        </w:tc>
        <w:tc>
          <w:tcPr>
            <w:tcW w:w="1253" w:type="dxa"/>
            <w:shd w:val="clear" w:color="auto" w:fill="auto"/>
          </w:tcPr>
          <w:p w14:paraId="4FE36977"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0.61</w:t>
            </w:r>
          </w:p>
        </w:tc>
        <w:tc>
          <w:tcPr>
            <w:tcW w:w="969" w:type="dxa"/>
            <w:shd w:val="clear" w:color="auto" w:fill="auto"/>
          </w:tcPr>
          <w:p w14:paraId="6251D08C"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1.20</w:t>
            </w:r>
          </w:p>
        </w:tc>
        <w:tc>
          <w:tcPr>
            <w:tcW w:w="1102" w:type="dxa"/>
            <w:shd w:val="clear" w:color="auto" w:fill="auto"/>
          </w:tcPr>
          <w:p w14:paraId="77BA6E49"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2.01</w:t>
            </w:r>
          </w:p>
        </w:tc>
        <w:tc>
          <w:tcPr>
            <w:tcW w:w="1275" w:type="dxa"/>
            <w:gridSpan w:val="2"/>
            <w:shd w:val="clear" w:color="auto" w:fill="auto"/>
          </w:tcPr>
          <w:p w14:paraId="4625E825"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1.48</w:t>
            </w:r>
          </w:p>
        </w:tc>
        <w:tc>
          <w:tcPr>
            <w:tcW w:w="1377" w:type="dxa"/>
            <w:shd w:val="clear" w:color="auto" w:fill="auto"/>
          </w:tcPr>
          <w:p w14:paraId="3747B693"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9.28</w:t>
            </w:r>
          </w:p>
        </w:tc>
      </w:tr>
      <w:tr w:rsidR="003C02FE" w:rsidRPr="003F3042" w14:paraId="098FBBC9" w14:textId="77777777">
        <w:tc>
          <w:tcPr>
            <w:tcW w:w="1896" w:type="dxa"/>
            <w:tcBorders>
              <w:top w:val="nil"/>
              <w:bottom w:val="nil"/>
              <w:right w:val="nil"/>
            </w:tcBorders>
            <w:shd w:val="clear" w:color="auto" w:fill="auto"/>
          </w:tcPr>
          <w:p w14:paraId="42DD0CD9"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 polarized</w:t>
            </w:r>
          </w:p>
        </w:tc>
        <w:tc>
          <w:tcPr>
            <w:tcW w:w="984" w:type="dxa"/>
            <w:tcBorders>
              <w:left w:val="nil"/>
            </w:tcBorders>
            <w:shd w:val="clear" w:color="auto" w:fill="auto"/>
          </w:tcPr>
          <w:p w14:paraId="3542B727"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50.0</w:t>
            </w:r>
          </w:p>
        </w:tc>
        <w:tc>
          <w:tcPr>
            <w:tcW w:w="1253" w:type="dxa"/>
            <w:shd w:val="clear" w:color="auto" w:fill="auto"/>
          </w:tcPr>
          <w:p w14:paraId="5B79103C"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25.8</w:t>
            </w:r>
          </w:p>
        </w:tc>
        <w:tc>
          <w:tcPr>
            <w:tcW w:w="969" w:type="dxa"/>
            <w:shd w:val="clear" w:color="auto" w:fill="auto"/>
          </w:tcPr>
          <w:p w14:paraId="4E70A90F"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16.1</w:t>
            </w:r>
          </w:p>
        </w:tc>
        <w:tc>
          <w:tcPr>
            <w:tcW w:w="1102" w:type="dxa"/>
            <w:shd w:val="clear" w:color="auto" w:fill="auto"/>
          </w:tcPr>
          <w:p w14:paraId="5312876E"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33.7</w:t>
            </w:r>
          </w:p>
        </w:tc>
        <w:tc>
          <w:tcPr>
            <w:tcW w:w="1275" w:type="dxa"/>
            <w:gridSpan w:val="2"/>
            <w:shd w:val="clear" w:color="auto" w:fill="auto"/>
          </w:tcPr>
          <w:p w14:paraId="08E25EC8"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78.6</w:t>
            </w:r>
          </w:p>
        </w:tc>
        <w:tc>
          <w:tcPr>
            <w:tcW w:w="1377" w:type="dxa"/>
            <w:shd w:val="clear" w:color="auto" w:fill="auto"/>
          </w:tcPr>
          <w:p w14:paraId="6F5ACDA2"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73.5</w:t>
            </w:r>
          </w:p>
        </w:tc>
      </w:tr>
      <w:tr w:rsidR="003C02FE" w:rsidRPr="003F3042" w14:paraId="626D641E" w14:textId="77777777">
        <w:tc>
          <w:tcPr>
            <w:tcW w:w="1896" w:type="dxa"/>
            <w:tcBorders>
              <w:top w:val="nil"/>
              <w:bottom w:val="single" w:sz="12" w:space="0" w:color="000000"/>
              <w:right w:val="nil"/>
            </w:tcBorders>
            <w:shd w:val="clear" w:color="auto" w:fill="auto"/>
          </w:tcPr>
          <w:p w14:paraId="6A23D247"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average length</w:t>
            </w:r>
          </w:p>
        </w:tc>
        <w:tc>
          <w:tcPr>
            <w:tcW w:w="984" w:type="dxa"/>
            <w:tcBorders>
              <w:left w:val="nil"/>
            </w:tcBorders>
            <w:shd w:val="clear" w:color="auto" w:fill="auto"/>
          </w:tcPr>
          <w:p w14:paraId="7B46D9D6"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3.3</w:t>
            </w:r>
          </w:p>
        </w:tc>
        <w:tc>
          <w:tcPr>
            <w:tcW w:w="1253" w:type="dxa"/>
            <w:shd w:val="clear" w:color="auto" w:fill="auto"/>
          </w:tcPr>
          <w:p w14:paraId="681FE418"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1.6</w:t>
            </w:r>
          </w:p>
        </w:tc>
        <w:tc>
          <w:tcPr>
            <w:tcW w:w="969" w:type="dxa"/>
            <w:shd w:val="clear" w:color="auto" w:fill="auto"/>
          </w:tcPr>
          <w:p w14:paraId="2A7E6894"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5.0</w:t>
            </w:r>
          </w:p>
        </w:tc>
        <w:tc>
          <w:tcPr>
            <w:tcW w:w="1102" w:type="dxa"/>
            <w:shd w:val="clear" w:color="auto" w:fill="auto"/>
          </w:tcPr>
          <w:p w14:paraId="4E7EB2E8"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6.6</w:t>
            </w:r>
          </w:p>
        </w:tc>
        <w:tc>
          <w:tcPr>
            <w:tcW w:w="1275" w:type="dxa"/>
            <w:gridSpan w:val="2"/>
            <w:shd w:val="clear" w:color="auto" w:fill="auto"/>
          </w:tcPr>
          <w:p w14:paraId="6DA25083"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2.2</w:t>
            </w:r>
          </w:p>
        </w:tc>
        <w:tc>
          <w:tcPr>
            <w:tcW w:w="1377" w:type="dxa"/>
            <w:shd w:val="clear" w:color="auto" w:fill="auto"/>
          </w:tcPr>
          <w:p w14:paraId="06F79074"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r w:rsidRPr="003F3042">
              <w:rPr>
                <w:rFonts w:ascii="Times New Roman" w:eastAsia="Times New Roman" w:hAnsi="Times New Roman" w:cs="Times New Roman"/>
                <w:sz w:val="24"/>
                <w:szCs w:val="24"/>
                <w:lang w:val="en-GB" w:bidi="en-US"/>
              </w:rPr>
              <w:t>4.4</w:t>
            </w:r>
          </w:p>
        </w:tc>
      </w:tr>
    </w:tbl>
    <w:p w14:paraId="19A6B2A9" w14:textId="77777777" w:rsidR="003C02FE" w:rsidRPr="003F3042" w:rsidRDefault="003C02FE" w:rsidP="003C02FE">
      <w:pPr>
        <w:spacing w:after="0" w:line="240" w:lineRule="auto"/>
        <w:rPr>
          <w:rFonts w:ascii="Times New Roman" w:eastAsia="Times New Roman" w:hAnsi="Times New Roman" w:cs="Times New Roman"/>
          <w:sz w:val="24"/>
          <w:szCs w:val="24"/>
          <w:lang w:val="en-GB" w:bidi="en-US"/>
        </w:rPr>
      </w:pPr>
    </w:p>
    <w:p w14:paraId="2B20B61E" w14:textId="77777777" w:rsidR="003C02FE" w:rsidRDefault="003C02FE" w:rsidP="003C02FE"/>
    <w:p w14:paraId="20F763A2" w14:textId="77777777" w:rsidR="003C02FE" w:rsidRDefault="003C02FE" w:rsidP="003C02FE">
      <w:pPr>
        <w:pStyle w:val="Heading4"/>
      </w:pPr>
      <w:r>
        <w:br w:type="page"/>
      </w:r>
      <w:bookmarkStart w:id="133" w:name="_Toc174787585"/>
      <w:bookmarkStart w:id="134" w:name="_Toc174787913"/>
      <w:bookmarkStart w:id="135" w:name="_Toc174787982"/>
      <w:bookmarkStart w:id="136" w:name="_Toc174788086"/>
      <w:bookmarkStart w:id="137" w:name="_Toc174788145"/>
      <w:bookmarkStart w:id="138" w:name="_Toc174788697"/>
      <w:bookmarkStart w:id="139" w:name="_Toc174788841"/>
      <w:r w:rsidRPr="003F3042">
        <w:t>Table S4</w:t>
      </w:r>
      <w:r>
        <w:t>.  Genes with a predicted individual mutation rate exceeding 10</w:t>
      </w:r>
      <w:r w:rsidRPr="003F3042">
        <w:rPr>
          <w:vertAlign w:val="superscript"/>
        </w:rPr>
        <w:t>-5</w:t>
      </w:r>
      <w:r>
        <w:t xml:space="preserve"> per generation.</w:t>
      </w:r>
      <w:bookmarkEnd w:id="133"/>
      <w:bookmarkEnd w:id="134"/>
      <w:bookmarkEnd w:id="135"/>
      <w:bookmarkEnd w:id="136"/>
      <w:bookmarkEnd w:id="137"/>
      <w:bookmarkEnd w:id="138"/>
      <w:bookmarkEnd w:id="139"/>
    </w:p>
    <w:p w14:paraId="4DB6034F" w14:textId="77777777" w:rsidR="003C02FE" w:rsidRPr="00AF7486" w:rsidRDefault="003C02FE" w:rsidP="003C02FE">
      <w:pPr>
        <w:pStyle w:val="Heading4"/>
      </w:pPr>
    </w:p>
    <w:tbl>
      <w:tblPr>
        <w:tblW w:w="4890" w:type="pct"/>
        <w:tblInd w:w="220" w:type="dxa"/>
        <w:tblCellMar>
          <w:left w:w="0" w:type="dxa"/>
          <w:right w:w="0" w:type="dxa"/>
        </w:tblCellMar>
        <w:tblLook w:val="0000" w:firstRow="0" w:lastRow="0" w:firstColumn="0" w:lastColumn="0" w:noHBand="0" w:noVBand="0"/>
      </w:tblPr>
      <w:tblGrid>
        <w:gridCol w:w="707"/>
        <w:gridCol w:w="888"/>
        <w:gridCol w:w="502"/>
        <w:gridCol w:w="1229"/>
        <w:gridCol w:w="633"/>
        <w:gridCol w:w="615"/>
        <w:gridCol w:w="965"/>
        <w:gridCol w:w="1075"/>
        <w:gridCol w:w="1057"/>
        <w:gridCol w:w="1407"/>
      </w:tblGrid>
      <w:tr w:rsidR="003C02FE" w:rsidRPr="00782281" w14:paraId="5924A616" w14:textId="77777777">
        <w:trPr>
          <w:trHeight w:val="32"/>
        </w:trPr>
        <w:tc>
          <w:tcPr>
            <w:tcW w:w="472" w:type="pct"/>
            <w:tcBorders>
              <w:top w:val="nil"/>
              <w:left w:val="nil"/>
              <w:bottom w:val="nil"/>
              <w:right w:val="nil"/>
            </w:tcBorders>
            <w:shd w:val="clear" w:color="auto" w:fill="auto"/>
            <w:noWrap/>
            <w:vAlign w:val="bottom"/>
          </w:tcPr>
          <w:p w14:paraId="5AA9D626" w14:textId="77777777" w:rsidR="003C02FE" w:rsidRPr="00782281" w:rsidRDefault="003C02FE" w:rsidP="003C02FE">
            <w:pPr>
              <w:spacing w:line="240" w:lineRule="auto"/>
              <w:rPr>
                <w:rFonts w:ascii="Verdana" w:hAnsi="Verdana"/>
                <w:b/>
                <w:bCs/>
                <w:sz w:val="12"/>
                <w:szCs w:val="12"/>
              </w:rPr>
            </w:pPr>
            <w:r w:rsidRPr="00782281">
              <w:rPr>
                <w:rFonts w:ascii="Verdana" w:hAnsi="Verdana"/>
                <w:b/>
                <w:bCs/>
                <w:sz w:val="12"/>
                <w:szCs w:val="12"/>
              </w:rPr>
              <w:t>Gene</w:t>
            </w:r>
          </w:p>
        </w:tc>
        <w:tc>
          <w:tcPr>
            <w:tcW w:w="343" w:type="pct"/>
            <w:tcBorders>
              <w:top w:val="nil"/>
              <w:left w:val="nil"/>
              <w:bottom w:val="nil"/>
              <w:right w:val="nil"/>
            </w:tcBorders>
            <w:shd w:val="clear" w:color="auto" w:fill="auto"/>
            <w:noWrap/>
            <w:vAlign w:val="bottom"/>
          </w:tcPr>
          <w:p w14:paraId="40895196" w14:textId="77777777" w:rsidR="003C02FE" w:rsidRPr="00782281" w:rsidRDefault="003C02FE" w:rsidP="003C02FE">
            <w:pPr>
              <w:spacing w:line="240" w:lineRule="auto"/>
              <w:rPr>
                <w:rFonts w:ascii="Verdana" w:hAnsi="Verdana"/>
                <w:b/>
                <w:bCs/>
                <w:sz w:val="12"/>
                <w:szCs w:val="12"/>
              </w:rPr>
            </w:pPr>
            <w:r w:rsidRPr="00782281">
              <w:rPr>
                <w:rFonts w:ascii="Verdana" w:hAnsi="Verdana"/>
                <w:b/>
                <w:bCs/>
                <w:sz w:val="12"/>
                <w:szCs w:val="12"/>
              </w:rPr>
              <w:t>CDS size (nt)</w:t>
            </w:r>
          </w:p>
        </w:tc>
        <w:tc>
          <w:tcPr>
            <w:tcW w:w="411" w:type="pct"/>
            <w:tcBorders>
              <w:top w:val="nil"/>
              <w:left w:val="nil"/>
              <w:bottom w:val="nil"/>
              <w:right w:val="nil"/>
            </w:tcBorders>
          </w:tcPr>
          <w:p w14:paraId="6F0BC2E7" w14:textId="77777777" w:rsidR="003C02FE" w:rsidRPr="00782281" w:rsidRDefault="003C02FE" w:rsidP="003C02FE">
            <w:pPr>
              <w:spacing w:line="240" w:lineRule="auto"/>
              <w:rPr>
                <w:rFonts w:ascii="Verdana" w:hAnsi="Verdana"/>
                <w:b/>
                <w:bCs/>
                <w:sz w:val="12"/>
                <w:szCs w:val="12"/>
              </w:rPr>
            </w:pPr>
            <w:r w:rsidRPr="00782281">
              <w:rPr>
                <w:rFonts w:ascii="Verdana" w:hAnsi="Verdana"/>
                <w:b/>
                <w:bCs/>
                <w:sz w:val="12"/>
                <w:szCs w:val="12"/>
              </w:rPr>
              <w:t>1000G SNP count p value</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314108D6" w14:textId="77777777" w:rsidR="003C02FE" w:rsidRPr="00782281" w:rsidRDefault="003C02FE" w:rsidP="003C02FE">
            <w:pPr>
              <w:spacing w:line="240" w:lineRule="auto"/>
              <w:rPr>
                <w:rFonts w:ascii="Verdana" w:hAnsi="Verdana"/>
                <w:b/>
                <w:bCs/>
                <w:sz w:val="12"/>
                <w:szCs w:val="12"/>
              </w:rPr>
            </w:pPr>
            <w:r w:rsidRPr="00782281">
              <w:rPr>
                <w:rFonts w:ascii="Verdana" w:hAnsi="Verdana"/>
                <w:b/>
                <w:bCs/>
                <w:sz w:val="12"/>
                <w:szCs w:val="12"/>
              </w:rPr>
              <w:t>Indel rate (x10</w:t>
            </w:r>
            <w:r w:rsidRPr="00782281">
              <w:rPr>
                <w:rFonts w:ascii="Verdana" w:hAnsi="Verdana"/>
                <w:b/>
                <w:bCs/>
                <w:sz w:val="12"/>
                <w:szCs w:val="12"/>
                <w:vertAlign w:val="superscript"/>
              </w:rPr>
              <w:t>-5</w:t>
            </w:r>
            <w:r w:rsidRPr="00782281">
              <w:rPr>
                <w:rFonts w:ascii="Verdana" w:hAnsi="Verdana"/>
                <w:b/>
                <w:bCs/>
                <w:sz w:val="12"/>
                <w:szCs w:val="12"/>
              </w:rPr>
              <w:t>)</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26FCC965" w14:textId="77777777" w:rsidR="003C02FE" w:rsidRPr="00782281" w:rsidRDefault="003C02FE" w:rsidP="003C02FE">
            <w:pPr>
              <w:spacing w:line="240" w:lineRule="auto"/>
              <w:rPr>
                <w:rFonts w:ascii="Verdana" w:hAnsi="Verdana"/>
                <w:b/>
                <w:bCs/>
                <w:sz w:val="12"/>
                <w:szCs w:val="12"/>
              </w:rPr>
            </w:pPr>
            <w:r w:rsidRPr="00782281">
              <w:rPr>
                <w:rFonts w:ascii="Verdana" w:hAnsi="Verdana"/>
                <w:b/>
                <w:bCs/>
                <w:sz w:val="12"/>
                <w:szCs w:val="12"/>
              </w:rPr>
              <w:t>CEU poly</w:t>
            </w: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4AC6DE64" w14:textId="77777777" w:rsidR="003C02FE" w:rsidRPr="00782281" w:rsidRDefault="003C02FE" w:rsidP="003C02FE">
            <w:pPr>
              <w:spacing w:line="240" w:lineRule="auto"/>
              <w:rPr>
                <w:rFonts w:ascii="Verdana" w:hAnsi="Verdana"/>
                <w:b/>
                <w:bCs/>
                <w:sz w:val="12"/>
                <w:szCs w:val="12"/>
              </w:rPr>
            </w:pPr>
            <w:r w:rsidRPr="00782281">
              <w:rPr>
                <w:rFonts w:ascii="Verdana" w:hAnsi="Verdana"/>
                <w:b/>
                <w:bCs/>
                <w:sz w:val="12"/>
                <w:szCs w:val="12"/>
              </w:rPr>
              <w:t>YRI poly</w:t>
            </w: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4A4E6CBB" w14:textId="77777777" w:rsidR="003C02FE" w:rsidRPr="00782281" w:rsidRDefault="003C02FE" w:rsidP="003C02FE">
            <w:pPr>
              <w:spacing w:line="240" w:lineRule="auto"/>
              <w:rPr>
                <w:rFonts w:ascii="Verdana" w:hAnsi="Verdana"/>
                <w:b/>
                <w:bCs/>
                <w:sz w:val="12"/>
                <w:szCs w:val="12"/>
              </w:rPr>
            </w:pPr>
            <w:r w:rsidRPr="00782281">
              <w:rPr>
                <w:rFonts w:ascii="Verdana" w:hAnsi="Verdana"/>
                <w:b/>
                <w:bCs/>
                <w:sz w:val="12"/>
                <w:szCs w:val="12"/>
              </w:rPr>
              <w:t>JPT/CHB poly</w:t>
            </w: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3DAE29EF" w14:textId="77777777" w:rsidR="003C02FE" w:rsidRPr="00782281" w:rsidRDefault="003C02FE" w:rsidP="003C02FE">
            <w:pPr>
              <w:spacing w:line="240" w:lineRule="auto"/>
              <w:rPr>
                <w:rFonts w:ascii="Verdana" w:hAnsi="Verdana"/>
                <w:b/>
                <w:bCs/>
                <w:sz w:val="12"/>
                <w:szCs w:val="12"/>
              </w:rPr>
            </w:pPr>
            <w:r w:rsidRPr="00782281">
              <w:rPr>
                <w:rFonts w:ascii="Verdana" w:hAnsi="Verdana"/>
                <w:b/>
                <w:bCs/>
                <w:sz w:val="12"/>
                <w:szCs w:val="12"/>
              </w:rPr>
              <w:t>Frameshift CEU</w:t>
            </w: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5D8B9428" w14:textId="77777777" w:rsidR="003C02FE" w:rsidRPr="00782281" w:rsidRDefault="003C02FE" w:rsidP="003C02FE">
            <w:pPr>
              <w:spacing w:line="240" w:lineRule="auto"/>
              <w:rPr>
                <w:rFonts w:ascii="Verdana" w:hAnsi="Verdana"/>
                <w:b/>
                <w:bCs/>
                <w:sz w:val="12"/>
                <w:szCs w:val="12"/>
              </w:rPr>
            </w:pPr>
            <w:r w:rsidRPr="00782281">
              <w:rPr>
                <w:rFonts w:ascii="Verdana" w:hAnsi="Verdana"/>
                <w:b/>
                <w:bCs/>
                <w:sz w:val="12"/>
                <w:szCs w:val="12"/>
              </w:rPr>
              <w:t>Frameshift YRI</w:t>
            </w: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4EBFB6AB" w14:textId="77777777" w:rsidR="003C02FE" w:rsidRPr="00782281" w:rsidRDefault="003C02FE" w:rsidP="003C02FE">
            <w:pPr>
              <w:spacing w:line="240" w:lineRule="auto"/>
              <w:jc w:val="right"/>
              <w:rPr>
                <w:rFonts w:ascii="Verdana" w:hAnsi="Verdana"/>
                <w:b/>
                <w:bCs/>
                <w:sz w:val="12"/>
                <w:szCs w:val="12"/>
              </w:rPr>
            </w:pPr>
          </w:p>
          <w:p w14:paraId="2BCFACCB" w14:textId="77777777" w:rsidR="003C02FE" w:rsidRPr="00782281" w:rsidRDefault="003C02FE" w:rsidP="003C02FE">
            <w:pPr>
              <w:spacing w:line="240" w:lineRule="auto"/>
              <w:jc w:val="right"/>
              <w:rPr>
                <w:rFonts w:ascii="Verdana" w:hAnsi="Verdana"/>
                <w:b/>
                <w:bCs/>
                <w:sz w:val="12"/>
                <w:szCs w:val="12"/>
              </w:rPr>
            </w:pPr>
            <w:r w:rsidRPr="00782281">
              <w:rPr>
                <w:rFonts w:ascii="Verdana" w:hAnsi="Verdana"/>
                <w:b/>
                <w:bCs/>
                <w:sz w:val="12"/>
                <w:szCs w:val="12"/>
              </w:rPr>
              <w:t>Frameshift JPT/CHB</w:t>
            </w:r>
          </w:p>
        </w:tc>
      </w:tr>
      <w:tr w:rsidR="003C02FE" w:rsidRPr="00782281" w14:paraId="40BE5877" w14:textId="77777777">
        <w:trPr>
          <w:trHeight w:val="32"/>
        </w:trPr>
        <w:tc>
          <w:tcPr>
            <w:tcW w:w="472" w:type="pct"/>
            <w:tcBorders>
              <w:top w:val="nil"/>
              <w:left w:val="nil"/>
              <w:bottom w:val="nil"/>
              <w:right w:val="nil"/>
            </w:tcBorders>
            <w:shd w:val="clear" w:color="auto" w:fill="auto"/>
            <w:noWrap/>
            <w:vAlign w:val="bottom"/>
          </w:tcPr>
          <w:p w14:paraId="6E0478A0" w14:textId="77777777" w:rsidR="003C02FE" w:rsidRPr="00782281" w:rsidRDefault="00EE6D87" w:rsidP="003C02FE">
            <w:pPr>
              <w:spacing w:line="240" w:lineRule="auto"/>
              <w:rPr>
                <w:rFonts w:ascii="Verdana" w:hAnsi="Verdana"/>
                <w:b/>
                <w:sz w:val="12"/>
                <w:szCs w:val="12"/>
              </w:rPr>
            </w:pPr>
            <w:bookmarkStart w:id="140" w:name="RANGE!A2:D44"/>
            <w:r w:rsidRPr="00782281">
              <w:rPr>
                <w:rFonts w:ascii="Verdana" w:hAnsi="Verdana"/>
                <w:b/>
                <w:sz w:val="12"/>
                <w:szCs w:val="12"/>
              </w:rPr>
              <w:t>DACH1</w:t>
            </w:r>
            <w:bookmarkEnd w:id="140"/>
          </w:p>
        </w:tc>
        <w:tc>
          <w:tcPr>
            <w:tcW w:w="343" w:type="pct"/>
            <w:tcBorders>
              <w:top w:val="nil"/>
              <w:left w:val="nil"/>
              <w:bottom w:val="nil"/>
              <w:right w:val="nil"/>
            </w:tcBorders>
            <w:shd w:val="clear" w:color="auto" w:fill="auto"/>
            <w:noWrap/>
            <w:vAlign w:val="bottom"/>
          </w:tcPr>
          <w:p w14:paraId="3C947BC6"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2127</w:t>
            </w:r>
          </w:p>
        </w:tc>
        <w:tc>
          <w:tcPr>
            <w:tcW w:w="411" w:type="pct"/>
            <w:tcBorders>
              <w:top w:val="nil"/>
              <w:left w:val="nil"/>
              <w:bottom w:val="nil"/>
              <w:right w:val="nil"/>
            </w:tcBorders>
          </w:tcPr>
          <w:p w14:paraId="275D3944" w14:textId="77777777" w:rsidR="003C02FE" w:rsidRPr="00782281" w:rsidRDefault="003C02FE">
            <w:pPr>
              <w:jc w:val="right"/>
              <w:rPr>
                <w:rFonts w:ascii="Verdana" w:hAnsi="Verdana"/>
                <w:sz w:val="12"/>
                <w:szCs w:val="12"/>
              </w:rPr>
            </w:pPr>
            <w:r w:rsidRPr="00782281">
              <w:rPr>
                <w:rFonts w:ascii="Verdana" w:hAnsi="Verdana"/>
                <w:sz w:val="12"/>
                <w:szCs w:val="12"/>
              </w:rPr>
              <w:t>0.66</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3E6AB37B" w14:textId="77777777" w:rsidR="003C02FE" w:rsidRPr="00782281" w:rsidRDefault="003C02FE">
            <w:pPr>
              <w:jc w:val="right"/>
              <w:rPr>
                <w:rFonts w:ascii="Verdana" w:hAnsi="Verdana"/>
                <w:sz w:val="12"/>
                <w:szCs w:val="12"/>
              </w:rPr>
            </w:pPr>
            <w:r w:rsidRPr="00782281">
              <w:rPr>
                <w:rFonts w:ascii="Verdana" w:hAnsi="Verdana"/>
                <w:sz w:val="12"/>
                <w:szCs w:val="12"/>
              </w:rPr>
              <w:t>2.01</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1E743DFE" w14:textId="77777777" w:rsidR="003C02FE" w:rsidRPr="00782281" w:rsidRDefault="003C02FE" w:rsidP="003C02FE">
            <w:pPr>
              <w:spacing w:line="240" w:lineRule="auto"/>
              <w:rPr>
                <w:rFonts w:ascii="Verdana" w:hAnsi="Verdana"/>
                <w:sz w:val="12"/>
                <w:szCs w:val="12"/>
              </w:rPr>
            </w:pP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6C7AF79D" w14:textId="77777777" w:rsidR="003C02FE" w:rsidRPr="00782281" w:rsidRDefault="003C02FE" w:rsidP="003C02FE">
            <w:pPr>
              <w:spacing w:line="240" w:lineRule="auto"/>
              <w:rPr>
                <w:rFonts w:ascii="Verdana" w:hAnsi="Verdana"/>
                <w:sz w:val="12"/>
                <w:szCs w:val="12"/>
              </w:rPr>
            </w:pP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447A20AB" w14:textId="77777777" w:rsidR="003C02FE" w:rsidRPr="00782281" w:rsidRDefault="003C02FE" w:rsidP="003C02FE">
            <w:pPr>
              <w:spacing w:line="240" w:lineRule="auto"/>
              <w:rPr>
                <w:rFonts w:ascii="Verdana" w:hAnsi="Verdana"/>
                <w:sz w:val="12"/>
                <w:szCs w:val="12"/>
              </w:rPr>
            </w:pP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1C4429D9"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7E06289E"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4D513DD8" w14:textId="77777777" w:rsidR="003C02FE" w:rsidRPr="00782281" w:rsidRDefault="003C02FE" w:rsidP="003C02FE">
            <w:pPr>
              <w:spacing w:line="240" w:lineRule="auto"/>
              <w:jc w:val="right"/>
              <w:rPr>
                <w:rFonts w:ascii="Verdana" w:hAnsi="Verdana"/>
                <w:sz w:val="12"/>
                <w:szCs w:val="12"/>
              </w:rPr>
            </w:pPr>
          </w:p>
        </w:tc>
      </w:tr>
      <w:tr w:rsidR="003C02FE" w:rsidRPr="00782281" w14:paraId="74E2BCB7" w14:textId="77777777">
        <w:trPr>
          <w:trHeight w:val="154"/>
        </w:trPr>
        <w:tc>
          <w:tcPr>
            <w:tcW w:w="472" w:type="pct"/>
            <w:tcBorders>
              <w:top w:val="nil"/>
              <w:left w:val="nil"/>
              <w:bottom w:val="nil"/>
              <w:right w:val="nil"/>
            </w:tcBorders>
            <w:shd w:val="clear" w:color="auto" w:fill="auto"/>
            <w:noWrap/>
            <w:vAlign w:val="bottom"/>
          </w:tcPr>
          <w:p w14:paraId="6154B4A1" w14:textId="77777777" w:rsidR="003C02FE" w:rsidRPr="00782281" w:rsidRDefault="00EE6D87" w:rsidP="003C02FE">
            <w:pPr>
              <w:spacing w:line="240" w:lineRule="auto"/>
              <w:rPr>
                <w:rFonts w:ascii="Verdana" w:hAnsi="Verdana"/>
                <w:b/>
                <w:sz w:val="12"/>
                <w:szCs w:val="12"/>
              </w:rPr>
            </w:pPr>
            <w:r w:rsidRPr="00782281">
              <w:rPr>
                <w:rFonts w:ascii="Verdana" w:hAnsi="Verdana"/>
                <w:b/>
                <w:sz w:val="12"/>
                <w:szCs w:val="12"/>
              </w:rPr>
              <w:t>MED15</w:t>
            </w:r>
          </w:p>
        </w:tc>
        <w:tc>
          <w:tcPr>
            <w:tcW w:w="343" w:type="pct"/>
            <w:tcBorders>
              <w:top w:val="nil"/>
              <w:left w:val="nil"/>
              <w:bottom w:val="nil"/>
              <w:right w:val="nil"/>
            </w:tcBorders>
            <w:shd w:val="clear" w:color="auto" w:fill="auto"/>
            <w:noWrap/>
            <w:vAlign w:val="bottom"/>
          </w:tcPr>
          <w:p w14:paraId="09A277CE"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2367</w:t>
            </w:r>
          </w:p>
        </w:tc>
        <w:tc>
          <w:tcPr>
            <w:tcW w:w="411" w:type="pct"/>
            <w:tcBorders>
              <w:top w:val="nil"/>
              <w:left w:val="nil"/>
              <w:bottom w:val="nil"/>
              <w:right w:val="nil"/>
            </w:tcBorders>
          </w:tcPr>
          <w:p w14:paraId="38DAE238" w14:textId="77777777" w:rsidR="003C02FE" w:rsidRPr="00782281" w:rsidRDefault="003C02FE" w:rsidP="003C02FE">
            <w:pPr>
              <w:jc w:val="right"/>
              <w:rPr>
                <w:rFonts w:ascii="Verdana" w:hAnsi="Verdana"/>
                <w:sz w:val="12"/>
                <w:szCs w:val="12"/>
              </w:rPr>
            </w:pPr>
            <w:r w:rsidRPr="00782281">
              <w:rPr>
                <w:rFonts w:ascii="Verdana" w:hAnsi="Verdana"/>
                <w:sz w:val="12"/>
                <w:szCs w:val="12"/>
              </w:rPr>
              <w:t>0.40</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402543A7" w14:textId="77777777" w:rsidR="003C02FE" w:rsidRPr="00782281" w:rsidRDefault="003C02FE">
            <w:pPr>
              <w:jc w:val="right"/>
              <w:rPr>
                <w:rFonts w:ascii="Verdana" w:hAnsi="Verdana"/>
                <w:sz w:val="12"/>
                <w:szCs w:val="12"/>
              </w:rPr>
            </w:pPr>
            <w:r w:rsidRPr="00782281">
              <w:rPr>
                <w:rFonts w:ascii="Verdana" w:hAnsi="Verdana"/>
                <w:sz w:val="12"/>
                <w:szCs w:val="12"/>
              </w:rPr>
              <w:t>2.10</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70A1382E" w14:textId="77777777" w:rsidR="003C02FE" w:rsidRPr="00782281" w:rsidRDefault="003C02FE" w:rsidP="003C02FE">
            <w:pPr>
              <w:spacing w:line="240" w:lineRule="auto"/>
              <w:rPr>
                <w:rFonts w:ascii="Verdana" w:hAnsi="Verdana"/>
                <w:sz w:val="12"/>
                <w:szCs w:val="12"/>
              </w:rPr>
            </w:pP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73F526BB"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1EDBD50A" w14:textId="77777777" w:rsidR="003C02FE" w:rsidRPr="00782281" w:rsidRDefault="003C02FE" w:rsidP="003C02FE">
            <w:pPr>
              <w:spacing w:line="240" w:lineRule="auto"/>
              <w:rPr>
                <w:rFonts w:ascii="Verdana" w:hAnsi="Verdana"/>
                <w:sz w:val="12"/>
                <w:szCs w:val="12"/>
              </w:rPr>
            </w:pP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728892E8"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7C78C9E9"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40E6E4C2" w14:textId="77777777" w:rsidR="003C02FE" w:rsidRPr="00782281" w:rsidRDefault="003C02FE" w:rsidP="003C02FE">
            <w:pPr>
              <w:spacing w:line="240" w:lineRule="auto"/>
              <w:jc w:val="right"/>
              <w:rPr>
                <w:rFonts w:ascii="Verdana" w:hAnsi="Verdana"/>
                <w:sz w:val="12"/>
                <w:szCs w:val="12"/>
              </w:rPr>
            </w:pPr>
          </w:p>
        </w:tc>
      </w:tr>
      <w:tr w:rsidR="003C02FE" w:rsidRPr="00782281" w14:paraId="40A17FB7" w14:textId="77777777">
        <w:trPr>
          <w:trHeight w:val="32"/>
        </w:trPr>
        <w:tc>
          <w:tcPr>
            <w:tcW w:w="472" w:type="pct"/>
            <w:tcBorders>
              <w:top w:val="nil"/>
              <w:left w:val="nil"/>
              <w:bottom w:val="nil"/>
              <w:right w:val="nil"/>
            </w:tcBorders>
            <w:shd w:val="clear" w:color="auto" w:fill="auto"/>
            <w:noWrap/>
            <w:vAlign w:val="bottom"/>
          </w:tcPr>
          <w:p w14:paraId="396EBB4E" w14:textId="77777777" w:rsidR="003C02FE" w:rsidRPr="00782281" w:rsidRDefault="00EE6D87" w:rsidP="003C02FE">
            <w:pPr>
              <w:spacing w:line="240" w:lineRule="auto"/>
              <w:rPr>
                <w:rFonts w:ascii="Verdana" w:hAnsi="Verdana"/>
                <w:b/>
                <w:sz w:val="12"/>
                <w:szCs w:val="12"/>
              </w:rPr>
            </w:pPr>
            <w:r w:rsidRPr="00782281">
              <w:rPr>
                <w:rFonts w:ascii="Verdana" w:hAnsi="Verdana"/>
                <w:b/>
                <w:sz w:val="12"/>
                <w:szCs w:val="12"/>
              </w:rPr>
              <w:t>MAML2</w:t>
            </w:r>
          </w:p>
        </w:tc>
        <w:tc>
          <w:tcPr>
            <w:tcW w:w="343" w:type="pct"/>
            <w:tcBorders>
              <w:top w:val="nil"/>
              <w:left w:val="nil"/>
              <w:bottom w:val="nil"/>
              <w:right w:val="nil"/>
            </w:tcBorders>
            <w:shd w:val="clear" w:color="auto" w:fill="auto"/>
            <w:noWrap/>
            <w:vAlign w:val="bottom"/>
          </w:tcPr>
          <w:p w14:paraId="68147EDE"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3471</w:t>
            </w:r>
          </w:p>
        </w:tc>
        <w:tc>
          <w:tcPr>
            <w:tcW w:w="411" w:type="pct"/>
            <w:tcBorders>
              <w:top w:val="nil"/>
              <w:left w:val="nil"/>
              <w:bottom w:val="nil"/>
              <w:right w:val="nil"/>
            </w:tcBorders>
          </w:tcPr>
          <w:p w14:paraId="7553FB30" w14:textId="77777777" w:rsidR="003C02FE" w:rsidRPr="00782281" w:rsidRDefault="003C02FE">
            <w:pPr>
              <w:jc w:val="right"/>
              <w:rPr>
                <w:rFonts w:ascii="Verdana" w:hAnsi="Verdana"/>
                <w:sz w:val="12"/>
                <w:szCs w:val="12"/>
              </w:rPr>
            </w:pPr>
            <w:r w:rsidRPr="00782281">
              <w:rPr>
                <w:rFonts w:ascii="Verdana" w:hAnsi="Verdana"/>
                <w:sz w:val="12"/>
                <w:szCs w:val="12"/>
              </w:rPr>
              <w:t>0.11</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31D859E6" w14:textId="77777777" w:rsidR="003C02FE" w:rsidRPr="00782281" w:rsidRDefault="003C02FE">
            <w:pPr>
              <w:jc w:val="right"/>
              <w:rPr>
                <w:rFonts w:ascii="Verdana" w:hAnsi="Verdana"/>
                <w:sz w:val="12"/>
                <w:szCs w:val="12"/>
              </w:rPr>
            </w:pPr>
            <w:r w:rsidRPr="00782281">
              <w:rPr>
                <w:rFonts w:ascii="Verdana" w:hAnsi="Verdana"/>
                <w:sz w:val="12"/>
                <w:szCs w:val="12"/>
              </w:rPr>
              <w:t>2.40</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53FD90F7" w14:textId="77777777" w:rsidR="003C02FE" w:rsidRPr="00782281" w:rsidRDefault="003C02FE" w:rsidP="003C02FE">
            <w:pPr>
              <w:spacing w:line="240" w:lineRule="auto"/>
              <w:rPr>
                <w:rFonts w:ascii="Verdana" w:hAnsi="Verdana"/>
                <w:sz w:val="12"/>
                <w:szCs w:val="12"/>
              </w:rPr>
            </w:pP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41AF275A" w14:textId="77777777" w:rsidR="003C02FE" w:rsidRPr="00782281" w:rsidRDefault="003C02FE" w:rsidP="003C02FE">
            <w:pPr>
              <w:spacing w:line="240" w:lineRule="auto"/>
              <w:rPr>
                <w:rFonts w:ascii="Verdana" w:hAnsi="Verdana"/>
                <w:sz w:val="12"/>
                <w:szCs w:val="12"/>
              </w:rPr>
            </w:pP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77857671"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561DC995"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4FCB2EC5"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40CE2D02" w14:textId="77777777" w:rsidR="003C02FE" w:rsidRPr="00782281" w:rsidRDefault="003C02FE" w:rsidP="003C02FE">
            <w:pPr>
              <w:spacing w:line="240" w:lineRule="auto"/>
              <w:jc w:val="right"/>
              <w:rPr>
                <w:rFonts w:ascii="Verdana" w:hAnsi="Verdana"/>
                <w:sz w:val="12"/>
                <w:szCs w:val="12"/>
              </w:rPr>
            </w:pPr>
          </w:p>
        </w:tc>
      </w:tr>
      <w:tr w:rsidR="003C02FE" w:rsidRPr="00782281" w14:paraId="747C7916" w14:textId="77777777">
        <w:trPr>
          <w:trHeight w:val="32"/>
        </w:trPr>
        <w:tc>
          <w:tcPr>
            <w:tcW w:w="472" w:type="pct"/>
            <w:tcBorders>
              <w:top w:val="nil"/>
              <w:left w:val="nil"/>
              <w:bottom w:val="nil"/>
              <w:right w:val="nil"/>
            </w:tcBorders>
            <w:shd w:val="clear" w:color="auto" w:fill="auto"/>
            <w:noWrap/>
            <w:vAlign w:val="bottom"/>
          </w:tcPr>
          <w:p w14:paraId="0EAD6F18" w14:textId="77777777" w:rsidR="003C02FE" w:rsidRPr="00782281" w:rsidRDefault="00EE6D87" w:rsidP="003C02FE">
            <w:pPr>
              <w:spacing w:line="240" w:lineRule="auto"/>
              <w:rPr>
                <w:rFonts w:ascii="Verdana" w:hAnsi="Verdana"/>
                <w:b/>
                <w:sz w:val="12"/>
                <w:szCs w:val="12"/>
              </w:rPr>
            </w:pPr>
            <w:r w:rsidRPr="00782281">
              <w:rPr>
                <w:rFonts w:ascii="Verdana" w:hAnsi="Verdana"/>
                <w:b/>
                <w:sz w:val="12"/>
                <w:szCs w:val="12"/>
              </w:rPr>
              <w:t>DSPP</w:t>
            </w:r>
          </w:p>
        </w:tc>
        <w:tc>
          <w:tcPr>
            <w:tcW w:w="343" w:type="pct"/>
            <w:tcBorders>
              <w:top w:val="nil"/>
              <w:left w:val="nil"/>
              <w:bottom w:val="nil"/>
              <w:right w:val="nil"/>
            </w:tcBorders>
            <w:shd w:val="clear" w:color="auto" w:fill="auto"/>
            <w:noWrap/>
            <w:vAlign w:val="bottom"/>
          </w:tcPr>
          <w:p w14:paraId="2E8B9681"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3906</w:t>
            </w:r>
          </w:p>
        </w:tc>
        <w:tc>
          <w:tcPr>
            <w:tcW w:w="411" w:type="pct"/>
            <w:tcBorders>
              <w:top w:val="nil"/>
              <w:left w:val="nil"/>
              <w:bottom w:val="nil"/>
              <w:right w:val="nil"/>
            </w:tcBorders>
          </w:tcPr>
          <w:p w14:paraId="3C19A1D7" w14:textId="77777777" w:rsidR="003C02FE" w:rsidRPr="00782281" w:rsidRDefault="003C02FE">
            <w:pPr>
              <w:jc w:val="right"/>
              <w:rPr>
                <w:rFonts w:ascii="Verdana" w:hAnsi="Verdana"/>
                <w:sz w:val="12"/>
                <w:szCs w:val="12"/>
              </w:rPr>
            </w:pPr>
            <w:r w:rsidRPr="00782281">
              <w:rPr>
                <w:rFonts w:ascii="Verdana" w:hAnsi="Verdana"/>
                <w:sz w:val="12"/>
                <w:szCs w:val="12"/>
              </w:rPr>
              <w:t>0.13</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3E6279D1" w14:textId="77777777" w:rsidR="003C02FE" w:rsidRPr="00782281" w:rsidRDefault="003C02FE">
            <w:pPr>
              <w:jc w:val="right"/>
              <w:rPr>
                <w:rFonts w:ascii="Verdana" w:hAnsi="Verdana"/>
                <w:sz w:val="12"/>
                <w:szCs w:val="12"/>
              </w:rPr>
            </w:pPr>
            <w:r w:rsidRPr="00782281">
              <w:rPr>
                <w:rFonts w:ascii="Verdana" w:hAnsi="Verdana"/>
                <w:sz w:val="12"/>
                <w:szCs w:val="12"/>
              </w:rPr>
              <w:t>2.66</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62E8100E" w14:textId="77777777" w:rsidR="003C02FE" w:rsidRPr="00782281" w:rsidRDefault="003C02FE" w:rsidP="003C02FE">
            <w:pPr>
              <w:spacing w:line="240" w:lineRule="auto"/>
              <w:rPr>
                <w:rFonts w:ascii="Verdana" w:hAnsi="Verdana"/>
                <w:sz w:val="12"/>
                <w:szCs w:val="12"/>
              </w:rPr>
            </w:pP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7BBCCDB6" w14:textId="77777777" w:rsidR="003C02FE" w:rsidRPr="00782281" w:rsidRDefault="003C02FE" w:rsidP="003C02FE">
            <w:pPr>
              <w:spacing w:line="240" w:lineRule="auto"/>
              <w:rPr>
                <w:rFonts w:ascii="Verdana" w:hAnsi="Verdana"/>
                <w:sz w:val="12"/>
                <w:szCs w:val="12"/>
              </w:rPr>
            </w:pP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152CBD26" w14:textId="77777777" w:rsidR="003C02FE" w:rsidRPr="00782281" w:rsidRDefault="003C02FE" w:rsidP="003C02FE">
            <w:pPr>
              <w:spacing w:line="240" w:lineRule="auto"/>
              <w:rPr>
                <w:rFonts w:ascii="Verdana" w:hAnsi="Verdana"/>
                <w:sz w:val="12"/>
                <w:szCs w:val="12"/>
              </w:rPr>
            </w:pP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7061225C"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59700F2B"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3B02C641" w14:textId="77777777" w:rsidR="003C02FE" w:rsidRPr="00782281" w:rsidRDefault="003C02FE" w:rsidP="003C02FE">
            <w:pPr>
              <w:spacing w:line="240" w:lineRule="auto"/>
              <w:jc w:val="right"/>
              <w:rPr>
                <w:rFonts w:ascii="Verdana" w:hAnsi="Verdana"/>
                <w:sz w:val="12"/>
                <w:szCs w:val="12"/>
              </w:rPr>
            </w:pPr>
          </w:p>
        </w:tc>
      </w:tr>
      <w:tr w:rsidR="003C02FE" w:rsidRPr="00782281" w14:paraId="16C55BFD" w14:textId="77777777">
        <w:trPr>
          <w:trHeight w:val="32"/>
        </w:trPr>
        <w:tc>
          <w:tcPr>
            <w:tcW w:w="472" w:type="pct"/>
            <w:tcBorders>
              <w:top w:val="nil"/>
              <w:left w:val="nil"/>
              <w:bottom w:val="nil"/>
              <w:right w:val="nil"/>
            </w:tcBorders>
            <w:shd w:val="clear" w:color="auto" w:fill="auto"/>
            <w:noWrap/>
            <w:vAlign w:val="bottom"/>
          </w:tcPr>
          <w:p w14:paraId="663E3A26" w14:textId="77777777" w:rsidR="003C02FE" w:rsidRPr="00782281" w:rsidRDefault="00EE6D87" w:rsidP="003C02FE">
            <w:pPr>
              <w:spacing w:line="240" w:lineRule="auto"/>
              <w:rPr>
                <w:rFonts w:ascii="Verdana" w:hAnsi="Verdana"/>
                <w:b/>
                <w:sz w:val="12"/>
                <w:szCs w:val="12"/>
              </w:rPr>
            </w:pPr>
            <w:r w:rsidRPr="00782281">
              <w:rPr>
                <w:rFonts w:ascii="Verdana" w:hAnsi="Verdana"/>
                <w:b/>
                <w:sz w:val="12"/>
                <w:szCs w:val="12"/>
              </w:rPr>
              <w:t>AR</w:t>
            </w:r>
          </w:p>
        </w:tc>
        <w:tc>
          <w:tcPr>
            <w:tcW w:w="343" w:type="pct"/>
            <w:tcBorders>
              <w:top w:val="nil"/>
              <w:left w:val="nil"/>
              <w:bottom w:val="nil"/>
              <w:right w:val="nil"/>
            </w:tcBorders>
            <w:shd w:val="clear" w:color="auto" w:fill="auto"/>
            <w:noWrap/>
            <w:vAlign w:val="bottom"/>
          </w:tcPr>
          <w:p w14:paraId="7C49B910"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2763</w:t>
            </w:r>
          </w:p>
        </w:tc>
        <w:tc>
          <w:tcPr>
            <w:tcW w:w="411" w:type="pct"/>
            <w:tcBorders>
              <w:top w:val="nil"/>
              <w:left w:val="nil"/>
              <w:bottom w:val="nil"/>
              <w:right w:val="nil"/>
            </w:tcBorders>
          </w:tcPr>
          <w:p w14:paraId="334DA548" w14:textId="77777777" w:rsidR="003C02FE" w:rsidRPr="00782281" w:rsidRDefault="003C02FE" w:rsidP="003C02FE">
            <w:pPr>
              <w:jc w:val="right"/>
              <w:rPr>
                <w:rFonts w:ascii="Verdana" w:hAnsi="Verdana"/>
                <w:sz w:val="12"/>
                <w:szCs w:val="12"/>
              </w:rPr>
            </w:pPr>
            <w:r w:rsidRPr="00782281">
              <w:rPr>
                <w:rFonts w:ascii="Verdana" w:hAnsi="Verdana"/>
                <w:sz w:val="12"/>
                <w:szCs w:val="12"/>
              </w:rPr>
              <w:t>0.70</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44CA8868" w14:textId="77777777" w:rsidR="003C02FE" w:rsidRPr="00782281" w:rsidRDefault="003C02FE">
            <w:pPr>
              <w:jc w:val="right"/>
              <w:rPr>
                <w:rFonts w:ascii="Verdana" w:hAnsi="Verdana"/>
                <w:sz w:val="12"/>
                <w:szCs w:val="12"/>
              </w:rPr>
            </w:pPr>
            <w:r w:rsidRPr="00782281">
              <w:rPr>
                <w:rFonts w:ascii="Verdana" w:hAnsi="Verdana"/>
                <w:sz w:val="12"/>
                <w:szCs w:val="12"/>
              </w:rPr>
              <w:t>2.67</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28DFE209" w14:textId="77777777" w:rsidR="003C02FE" w:rsidRPr="00782281" w:rsidRDefault="003C02FE" w:rsidP="003C02FE">
            <w:pPr>
              <w:spacing w:line="240" w:lineRule="auto"/>
              <w:rPr>
                <w:rFonts w:ascii="Verdana" w:hAnsi="Verdana"/>
                <w:sz w:val="12"/>
                <w:szCs w:val="12"/>
              </w:rPr>
            </w:pP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2FEF4E75" w14:textId="77777777" w:rsidR="003C02FE" w:rsidRPr="00782281" w:rsidRDefault="003C02FE" w:rsidP="003C02FE">
            <w:pPr>
              <w:spacing w:line="240" w:lineRule="auto"/>
              <w:rPr>
                <w:rFonts w:ascii="Verdana" w:hAnsi="Verdana"/>
                <w:sz w:val="12"/>
                <w:szCs w:val="12"/>
              </w:rPr>
            </w:pP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0AA1BA85" w14:textId="77777777" w:rsidR="003C02FE" w:rsidRPr="00782281" w:rsidRDefault="003C02FE" w:rsidP="003C02FE">
            <w:pPr>
              <w:spacing w:line="240" w:lineRule="auto"/>
              <w:rPr>
                <w:rFonts w:ascii="Verdana" w:hAnsi="Verdana"/>
                <w:sz w:val="12"/>
                <w:szCs w:val="12"/>
              </w:rPr>
            </w:pP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797D35E3"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538940CC"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5387AB59" w14:textId="77777777" w:rsidR="003C02FE" w:rsidRPr="00782281" w:rsidRDefault="003C02FE" w:rsidP="003C02FE">
            <w:pPr>
              <w:spacing w:line="240" w:lineRule="auto"/>
              <w:jc w:val="right"/>
              <w:rPr>
                <w:rFonts w:ascii="Verdana" w:hAnsi="Verdana"/>
                <w:sz w:val="12"/>
                <w:szCs w:val="12"/>
              </w:rPr>
            </w:pPr>
          </w:p>
        </w:tc>
      </w:tr>
      <w:tr w:rsidR="003C02FE" w:rsidRPr="00782281" w14:paraId="7CA9470A" w14:textId="77777777">
        <w:trPr>
          <w:trHeight w:val="32"/>
        </w:trPr>
        <w:tc>
          <w:tcPr>
            <w:tcW w:w="472" w:type="pct"/>
            <w:tcBorders>
              <w:top w:val="nil"/>
              <w:left w:val="nil"/>
              <w:bottom w:val="nil"/>
              <w:right w:val="nil"/>
            </w:tcBorders>
            <w:shd w:val="clear" w:color="auto" w:fill="auto"/>
            <w:noWrap/>
            <w:vAlign w:val="bottom"/>
          </w:tcPr>
          <w:p w14:paraId="2C66A68B" w14:textId="77777777" w:rsidR="003C02FE" w:rsidRPr="00782281" w:rsidRDefault="003C02FE" w:rsidP="003C02FE">
            <w:pPr>
              <w:spacing w:line="240" w:lineRule="auto"/>
              <w:rPr>
                <w:rFonts w:ascii="Verdana" w:hAnsi="Verdana"/>
                <w:sz w:val="12"/>
                <w:szCs w:val="12"/>
              </w:rPr>
            </w:pPr>
            <w:r w:rsidRPr="00782281">
              <w:rPr>
                <w:rFonts w:ascii="Verdana" w:hAnsi="Verdana"/>
                <w:sz w:val="12"/>
                <w:szCs w:val="12"/>
              </w:rPr>
              <w:t>PRG4</w:t>
            </w:r>
          </w:p>
        </w:tc>
        <w:tc>
          <w:tcPr>
            <w:tcW w:w="343" w:type="pct"/>
            <w:tcBorders>
              <w:top w:val="nil"/>
              <w:left w:val="nil"/>
              <w:bottom w:val="nil"/>
              <w:right w:val="nil"/>
            </w:tcBorders>
            <w:shd w:val="clear" w:color="auto" w:fill="auto"/>
            <w:noWrap/>
            <w:vAlign w:val="bottom"/>
          </w:tcPr>
          <w:p w14:paraId="790FEDB9"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4215</w:t>
            </w:r>
          </w:p>
        </w:tc>
        <w:tc>
          <w:tcPr>
            <w:tcW w:w="411" w:type="pct"/>
            <w:tcBorders>
              <w:top w:val="nil"/>
              <w:left w:val="nil"/>
              <w:bottom w:val="nil"/>
              <w:right w:val="nil"/>
            </w:tcBorders>
          </w:tcPr>
          <w:p w14:paraId="731FBA21" w14:textId="77777777" w:rsidR="003C02FE" w:rsidRPr="00782281" w:rsidRDefault="003C02FE">
            <w:pPr>
              <w:jc w:val="right"/>
              <w:rPr>
                <w:rFonts w:ascii="Verdana" w:hAnsi="Verdana"/>
                <w:sz w:val="12"/>
                <w:szCs w:val="12"/>
              </w:rPr>
            </w:pPr>
            <w:r w:rsidRPr="00782281">
              <w:rPr>
                <w:rFonts w:ascii="Verdana" w:hAnsi="Verdana"/>
                <w:sz w:val="12"/>
                <w:szCs w:val="12"/>
              </w:rPr>
              <w:t>0.025</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233481CC" w14:textId="77777777" w:rsidR="003C02FE" w:rsidRPr="00782281" w:rsidRDefault="003C02FE">
            <w:pPr>
              <w:jc w:val="right"/>
              <w:rPr>
                <w:rFonts w:ascii="Verdana" w:hAnsi="Verdana"/>
                <w:sz w:val="12"/>
                <w:szCs w:val="12"/>
              </w:rPr>
            </w:pPr>
            <w:r w:rsidRPr="00782281">
              <w:rPr>
                <w:rFonts w:ascii="Verdana" w:hAnsi="Verdana"/>
                <w:sz w:val="12"/>
                <w:szCs w:val="12"/>
              </w:rPr>
              <w:t>2.69</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306421B0"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0C6D27B8"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52997BF5"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65355618"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4A34CCBB"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669EFEFE" w14:textId="77777777" w:rsidR="003C02FE" w:rsidRPr="00782281" w:rsidRDefault="003C02FE" w:rsidP="003C02FE">
            <w:pPr>
              <w:spacing w:line="240" w:lineRule="auto"/>
              <w:jc w:val="right"/>
              <w:rPr>
                <w:rFonts w:ascii="Verdana" w:hAnsi="Verdana"/>
                <w:sz w:val="12"/>
                <w:szCs w:val="12"/>
              </w:rPr>
            </w:pPr>
          </w:p>
        </w:tc>
      </w:tr>
      <w:tr w:rsidR="003C02FE" w:rsidRPr="00782281" w14:paraId="0280D1B5" w14:textId="77777777">
        <w:trPr>
          <w:trHeight w:val="32"/>
        </w:trPr>
        <w:tc>
          <w:tcPr>
            <w:tcW w:w="472" w:type="pct"/>
            <w:tcBorders>
              <w:top w:val="nil"/>
              <w:left w:val="nil"/>
              <w:bottom w:val="nil"/>
              <w:right w:val="nil"/>
            </w:tcBorders>
            <w:shd w:val="clear" w:color="auto" w:fill="auto"/>
            <w:noWrap/>
            <w:vAlign w:val="bottom"/>
          </w:tcPr>
          <w:p w14:paraId="051732A3" w14:textId="77777777" w:rsidR="003C02FE" w:rsidRPr="00782281" w:rsidRDefault="00EE6D87" w:rsidP="003C02FE">
            <w:pPr>
              <w:spacing w:line="240" w:lineRule="auto"/>
              <w:rPr>
                <w:rFonts w:ascii="Verdana" w:hAnsi="Verdana"/>
                <w:b/>
                <w:sz w:val="12"/>
                <w:szCs w:val="12"/>
              </w:rPr>
            </w:pPr>
            <w:r w:rsidRPr="00782281">
              <w:rPr>
                <w:rFonts w:ascii="Verdana" w:hAnsi="Verdana"/>
                <w:b/>
                <w:sz w:val="12"/>
                <w:szCs w:val="12"/>
              </w:rPr>
              <w:t>MAML3</w:t>
            </w:r>
          </w:p>
        </w:tc>
        <w:tc>
          <w:tcPr>
            <w:tcW w:w="343" w:type="pct"/>
            <w:tcBorders>
              <w:top w:val="nil"/>
              <w:left w:val="nil"/>
              <w:bottom w:val="nil"/>
              <w:right w:val="nil"/>
            </w:tcBorders>
            <w:shd w:val="clear" w:color="auto" w:fill="auto"/>
            <w:noWrap/>
            <w:vAlign w:val="bottom"/>
          </w:tcPr>
          <w:p w14:paraId="65FE4F2F"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3405</w:t>
            </w:r>
          </w:p>
        </w:tc>
        <w:tc>
          <w:tcPr>
            <w:tcW w:w="411" w:type="pct"/>
            <w:tcBorders>
              <w:top w:val="nil"/>
              <w:left w:val="nil"/>
              <w:bottom w:val="nil"/>
              <w:right w:val="nil"/>
            </w:tcBorders>
          </w:tcPr>
          <w:p w14:paraId="6830B236" w14:textId="77777777" w:rsidR="003C02FE" w:rsidRPr="00782281" w:rsidRDefault="003C02FE">
            <w:pPr>
              <w:jc w:val="right"/>
              <w:rPr>
                <w:rFonts w:ascii="Verdana" w:hAnsi="Verdana"/>
                <w:sz w:val="12"/>
                <w:szCs w:val="12"/>
              </w:rPr>
            </w:pPr>
            <w:r w:rsidRPr="00782281">
              <w:rPr>
                <w:rFonts w:ascii="Verdana" w:hAnsi="Verdana"/>
                <w:sz w:val="12"/>
                <w:szCs w:val="12"/>
              </w:rPr>
              <w:t>0.06</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2F31B04A" w14:textId="77777777" w:rsidR="003C02FE" w:rsidRPr="00782281" w:rsidRDefault="003C02FE">
            <w:pPr>
              <w:jc w:val="right"/>
              <w:rPr>
                <w:rFonts w:ascii="Verdana" w:hAnsi="Verdana"/>
                <w:sz w:val="12"/>
                <w:szCs w:val="12"/>
              </w:rPr>
            </w:pPr>
            <w:r w:rsidRPr="00782281">
              <w:rPr>
                <w:rFonts w:ascii="Verdana" w:hAnsi="Verdana"/>
                <w:sz w:val="12"/>
                <w:szCs w:val="12"/>
              </w:rPr>
              <w:t>2.83</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2044C53A"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094EFA58"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35E6C541"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712A2CCC"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7A05744F"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3E4BF19C" w14:textId="77777777" w:rsidR="003C02FE" w:rsidRPr="00782281" w:rsidRDefault="003C02FE" w:rsidP="003C02FE">
            <w:pPr>
              <w:spacing w:line="240" w:lineRule="auto"/>
              <w:jc w:val="right"/>
              <w:rPr>
                <w:rFonts w:ascii="Verdana" w:hAnsi="Verdana"/>
                <w:sz w:val="12"/>
                <w:szCs w:val="12"/>
              </w:rPr>
            </w:pPr>
          </w:p>
        </w:tc>
      </w:tr>
      <w:tr w:rsidR="003C02FE" w:rsidRPr="00782281" w14:paraId="1F073C46" w14:textId="77777777">
        <w:trPr>
          <w:trHeight w:val="32"/>
        </w:trPr>
        <w:tc>
          <w:tcPr>
            <w:tcW w:w="472" w:type="pct"/>
            <w:tcBorders>
              <w:top w:val="nil"/>
              <w:left w:val="nil"/>
              <w:bottom w:val="nil"/>
              <w:right w:val="nil"/>
            </w:tcBorders>
            <w:shd w:val="clear" w:color="auto" w:fill="auto"/>
            <w:noWrap/>
            <w:vAlign w:val="bottom"/>
          </w:tcPr>
          <w:p w14:paraId="22F9ACAD" w14:textId="77777777" w:rsidR="003C02FE" w:rsidRPr="00782281" w:rsidRDefault="00EE6D87" w:rsidP="003C02FE">
            <w:pPr>
              <w:spacing w:line="240" w:lineRule="auto"/>
              <w:rPr>
                <w:rFonts w:ascii="Verdana" w:hAnsi="Verdana"/>
                <w:b/>
                <w:sz w:val="12"/>
                <w:szCs w:val="12"/>
              </w:rPr>
            </w:pPr>
            <w:r w:rsidRPr="00782281">
              <w:rPr>
                <w:rFonts w:ascii="Verdana" w:hAnsi="Verdana"/>
                <w:b/>
                <w:sz w:val="12"/>
                <w:szCs w:val="12"/>
              </w:rPr>
              <w:t>C10orf140</w:t>
            </w:r>
          </w:p>
        </w:tc>
        <w:tc>
          <w:tcPr>
            <w:tcW w:w="343" w:type="pct"/>
            <w:tcBorders>
              <w:top w:val="nil"/>
              <w:left w:val="nil"/>
              <w:bottom w:val="nil"/>
              <w:right w:val="nil"/>
            </w:tcBorders>
            <w:shd w:val="clear" w:color="auto" w:fill="auto"/>
            <w:noWrap/>
            <w:vAlign w:val="bottom"/>
          </w:tcPr>
          <w:p w14:paraId="5F622ADC"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2727</w:t>
            </w:r>
          </w:p>
        </w:tc>
        <w:tc>
          <w:tcPr>
            <w:tcW w:w="411" w:type="pct"/>
            <w:tcBorders>
              <w:top w:val="nil"/>
              <w:left w:val="nil"/>
              <w:bottom w:val="nil"/>
              <w:right w:val="nil"/>
            </w:tcBorders>
          </w:tcPr>
          <w:p w14:paraId="54132BBD" w14:textId="77777777" w:rsidR="003C02FE" w:rsidRPr="00782281" w:rsidRDefault="003C02FE">
            <w:pPr>
              <w:jc w:val="right"/>
              <w:rPr>
                <w:rFonts w:ascii="Verdana" w:hAnsi="Verdana"/>
                <w:sz w:val="12"/>
                <w:szCs w:val="12"/>
              </w:rPr>
            </w:pPr>
            <w:r w:rsidRPr="00782281">
              <w:rPr>
                <w:rFonts w:ascii="Verdana" w:hAnsi="Verdana"/>
                <w:sz w:val="12"/>
                <w:szCs w:val="12"/>
              </w:rPr>
              <w:t>0.67</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7E81C820" w14:textId="77777777" w:rsidR="003C02FE" w:rsidRPr="00782281" w:rsidRDefault="003C02FE">
            <w:pPr>
              <w:jc w:val="right"/>
              <w:rPr>
                <w:rFonts w:ascii="Verdana" w:hAnsi="Verdana"/>
                <w:sz w:val="12"/>
                <w:szCs w:val="12"/>
              </w:rPr>
            </w:pPr>
            <w:r w:rsidRPr="00782281">
              <w:rPr>
                <w:rFonts w:ascii="Verdana" w:hAnsi="Verdana"/>
                <w:sz w:val="12"/>
                <w:szCs w:val="12"/>
              </w:rPr>
              <w:t>3.04</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53E764FE" w14:textId="77777777" w:rsidR="003C02FE" w:rsidRPr="00782281" w:rsidRDefault="003C02FE" w:rsidP="003C02FE">
            <w:pPr>
              <w:spacing w:line="240" w:lineRule="auto"/>
              <w:rPr>
                <w:rFonts w:ascii="Verdana" w:hAnsi="Verdana"/>
                <w:sz w:val="12"/>
                <w:szCs w:val="12"/>
              </w:rPr>
            </w:pP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6F1A375E" w14:textId="77777777" w:rsidR="003C02FE" w:rsidRPr="00782281" w:rsidRDefault="003C02FE" w:rsidP="003C02FE">
            <w:pPr>
              <w:spacing w:line="240" w:lineRule="auto"/>
              <w:rPr>
                <w:rFonts w:ascii="Verdana" w:hAnsi="Verdana"/>
                <w:sz w:val="12"/>
                <w:szCs w:val="12"/>
              </w:rPr>
            </w:pP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5BCAFBD8" w14:textId="77777777" w:rsidR="003C02FE" w:rsidRPr="00782281" w:rsidRDefault="003C02FE" w:rsidP="003C02FE">
            <w:pPr>
              <w:spacing w:line="240" w:lineRule="auto"/>
              <w:rPr>
                <w:rFonts w:ascii="Verdana" w:hAnsi="Verdana"/>
                <w:sz w:val="12"/>
                <w:szCs w:val="12"/>
              </w:rPr>
            </w:pP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152C807D"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6749E7EA"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1952F82B" w14:textId="77777777" w:rsidR="003C02FE" w:rsidRPr="00782281" w:rsidRDefault="003C02FE" w:rsidP="003C02FE">
            <w:pPr>
              <w:spacing w:line="240" w:lineRule="auto"/>
              <w:jc w:val="right"/>
              <w:rPr>
                <w:rFonts w:ascii="Verdana" w:hAnsi="Verdana"/>
                <w:sz w:val="12"/>
                <w:szCs w:val="12"/>
              </w:rPr>
            </w:pPr>
          </w:p>
        </w:tc>
      </w:tr>
      <w:tr w:rsidR="003C02FE" w:rsidRPr="00782281" w14:paraId="2F4A5095" w14:textId="77777777">
        <w:trPr>
          <w:trHeight w:val="32"/>
        </w:trPr>
        <w:tc>
          <w:tcPr>
            <w:tcW w:w="472" w:type="pct"/>
            <w:tcBorders>
              <w:top w:val="nil"/>
              <w:left w:val="nil"/>
              <w:bottom w:val="nil"/>
              <w:right w:val="nil"/>
            </w:tcBorders>
            <w:shd w:val="clear" w:color="auto" w:fill="auto"/>
            <w:noWrap/>
            <w:vAlign w:val="bottom"/>
          </w:tcPr>
          <w:p w14:paraId="73A01B2C" w14:textId="77777777" w:rsidR="003C02FE" w:rsidRPr="00782281" w:rsidRDefault="00EE6D87" w:rsidP="003C02FE">
            <w:pPr>
              <w:spacing w:line="240" w:lineRule="auto"/>
              <w:rPr>
                <w:rFonts w:ascii="Verdana" w:hAnsi="Verdana"/>
                <w:b/>
                <w:sz w:val="12"/>
                <w:szCs w:val="12"/>
              </w:rPr>
            </w:pPr>
            <w:r w:rsidRPr="00782281">
              <w:rPr>
                <w:rFonts w:ascii="Verdana" w:hAnsi="Verdana"/>
                <w:b/>
                <w:sz w:val="12"/>
                <w:szCs w:val="12"/>
              </w:rPr>
              <w:t>C2orf16</w:t>
            </w:r>
          </w:p>
        </w:tc>
        <w:tc>
          <w:tcPr>
            <w:tcW w:w="343" w:type="pct"/>
            <w:tcBorders>
              <w:top w:val="nil"/>
              <w:left w:val="nil"/>
              <w:bottom w:val="nil"/>
              <w:right w:val="nil"/>
            </w:tcBorders>
            <w:shd w:val="clear" w:color="auto" w:fill="auto"/>
            <w:noWrap/>
            <w:vAlign w:val="bottom"/>
          </w:tcPr>
          <w:p w14:paraId="603F6DB4"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5955</w:t>
            </w:r>
          </w:p>
        </w:tc>
        <w:tc>
          <w:tcPr>
            <w:tcW w:w="411" w:type="pct"/>
            <w:tcBorders>
              <w:top w:val="nil"/>
              <w:left w:val="nil"/>
              <w:bottom w:val="nil"/>
              <w:right w:val="nil"/>
            </w:tcBorders>
          </w:tcPr>
          <w:p w14:paraId="7C608301" w14:textId="77777777" w:rsidR="003C02FE" w:rsidRPr="00782281" w:rsidRDefault="003C02FE">
            <w:pPr>
              <w:jc w:val="right"/>
              <w:rPr>
                <w:rFonts w:ascii="Verdana" w:hAnsi="Verdana"/>
                <w:sz w:val="12"/>
                <w:szCs w:val="12"/>
              </w:rPr>
            </w:pPr>
            <w:r w:rsidRPr="00782281">
              <w:rPr>
                <w:rFonts w:ascii="Verdana" w:hAnsi="Verdana"/>
                <w:sz w:val="12"/>
                <w:szCs w:val="12"/>
              </w:rPr>
              <w:t>0.14</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1D8EBDCB" w14:textId="77777777" w:rsidR="003C02FE" w:rsidRPr="00782281" w:rsidRDefault="003C02FE">
            <w:pPr>
              <w:jc w:val="right"/>
              <w:rPr>
                <w:rFonts w:ascii="Verdana" w:hAnsi="Verdana"/>
                <w:sz w:val="12"/>
                <w:szCs w:val="12"/>
              </w:rPr>
            </w:pPr>
            <w:r w:rsidRPr="00782281">
              <w:rPr>
                <w:rFonts w:ascii="Verdana" w:hAnsi="Verdana"/>
                <w:sz w:val="12"/>
                <w:szCs w:val="12"/>
              </w:rPr>
              <w:t>3.97</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0813D51D"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7BE36E22"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5F04FBD2"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5D3D8FAA"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1DBD4793"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016F8B94"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r>
      <w:tr w:rsidR="003C02FE" w:rsidRPr="00782281" w14:paraId="36B07B14" w14:textId="77777777">
        <w:trPr>
          <w:trHeight w:val="32"/>
        </w:trPr>
        <w:tc>
          <w:tcPr>
            <w:tcW w:w="472" w:type="pct"/>
            <w:tcBorders>
              <w:top w:val="nil"/>
              <w:left w:val="nil"/>
              <w:bottom w:val="nil"/>
              <w:right w:val="nil"/>
            </w:tcBorders>
            <w:shd w:val="clear" w:color="auto" w:fill="auto"/>
            <w:noWrap/>
            <w:vAlign w:val="bottom"/>
          </w:tcPr>
          <w:p w14:paraId="5102373A" w14:textId="77777777" w:rsidR="003C02FE" w:rsidRPr="00782281" w:rsidRDefault="003C02FE" w:rsidP="003C02FE">
            <w:pPr>
              <w:spacing w:line="240" w:lineRule="auto"/>
              <w:rPr>
                <w:rFonts w:ascii="Verdana" w:hAnsi="Verdana"/>
                <w:sz w:val="12"/>
                <w:szCs w:val="12"/>
              </w:rPr>
            </w:pPr>
            <w:r w:rsidRPr="00782281">
              <w:rPr>
                <w:rFonts w:ascii="Verdana" w:hAnsi="Verdana"/>
                <w:sz w:val="12"/>
                <w:szCs w:val="12"/>
              </w:rPr>
              <w:t>KDM6B</w:t>
            </w:r>
          </w:p>
        </w:tc>
        <w:tc>
          <w:tcPr>
            <w:tcW w:w="343" w:type="pct"/>
            <w:tcBorders>
              <w:top w:val="nil"/>
              <w:left w:val="nil"/>
              <w:bottom w:val="nil"/>
              <w:right w:val="nil"/>
            </w:tcBorders>
            <w:shd w:val="clear" w:color="auto" w:fill="auto"/>
            <w:noWrap/>
            <w:vAlign w:val="bottom"/>
          </w:tcPr>
          <w:p w14:paraId="5D0D7BE8"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5049</w:t>
            </w:r>
          </w:p>
        </w:tc>
        <w:tc>
          <w:tcPr>
            <w:tcW w:w="411" w:type="pct"/>
            <w:tcBorders>
              <w:top w:val="nil"/>
              <w:left w:val="nil"/>
              <w:bottom w:val="nil"/>
              <w:right w:val="nil"/>
            </w:tcBorders>
          </w:tcPr>
          <w:p w14:paraId="69574E8B" w14:textId="77777777" w:rsidR="003C02FE" w:rsidRPr="00782281" w:rsidRDefault="003C02FE" w:rsidP="003C02FE">
            <w:pPr>
              <w:jc w:val="right"/>
              <w:rPr>
                <w:rFonts w:ascii="Verdana" w:hAnsi="Verdana"/>
                <w:sz w:val="12"/>
                <w:szCs w:val="12"/>
              </w:rPr>
            </w:pPr>
            <w:r w:rsidRPr="00782281">
              <w:rPr>
                <w:rFonts w:ascii="Verdana" w:hAnsi="Verdana"/>
                <w:sz w:val="12"/>
                <w:szCs w:val="12"/>
              </w:rPr>
              <w:t>0.04</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556D0D7A" w14:textId="77777777" w:rsidR="003C02FE" w:rsidRPr="00782281" w:rsidRDefault="003C02FE">
            <w:pPr>
              <w:jc w:val="right"/>
              <w:rPr>
                <w:rFonts w:ascii="Verdana" w:hAnsi="Verdana"/>
                <w:sz w:val="12"/>
                <w:szCs w:val="12"/>
              </w:rPr>
            </w:pPr>
            <w:r w:rsidRPr="00782281">
              <w:rPr>
                <w:rFonts w:ascii="Verdana" w:hAnsi="Verdana"/>
                <w:sz w:val="12"/>
                <w:szCs w:val="12"/>
              </w:rPr>
              <w:t>4.92</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53AAD923"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5C58E90F" w14:textId="77777777" w:rsidR="003C02FE" w:rsidRPr="00782281" w:rsidRDefault="003C02FE" w:rsidP="003C02FE">
            <w:pPr>
              <w:spacing w:line="240" w:lineRule="auto"/>
              <w:rPr>
                <w:rFonts w:ascii="Verdana" w:hAnsi="Verdana"/>
                <w:sz w:val="12"/>
                <w:szCs w:val="12"/>
              </w:rPr>
            </w:pP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59F1BA04" w14:textId="77777777" w:rsidR="003C02FE" w:rsidRPr="00782281" w:rsidRDefault="003C02FE" w:rsidP="003C02FE">
            <w:pPr>
              <w:spacing w:line="240" w:lineRule="auto"/>
              <w:rPr>
                <w:rFonts w:ascii="Verdana" w:hAnsi="Verdana"/>
                <w:sz w:val="12"/>
                <w:szCs w:val="12"/>
              </w:rPr>
            </w:pP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297A15EE"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4BA80335"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078FE77E" w14:textId="77777777" w:rsidR="003C02FE" w:rsidRPr="00782281" w:rsidRDefault="003C02FE" w:rsidP="003C02FE">
            <w:pPr>
              <w:spacing w:line="240" w:lineRule="auto"/>
              <w:jc w:val="right"/>
              <w:rPr>
                <w:rFonts w:ascii="Verdana" w:hAnsi="Verdana"/>
                <w:sz w:val="12"/>
                <w:szCs w:val="12"/>
              </w:rPr>
            </w:pPr>
          </w:p>
        </w:tc>
      </w:tr>
      <w:tr w:rsidR="003C02FE" w:rsidRPr="00782281" w14:paraId="79D2C5A3" w14:textId="77777777">
        <w:trPr>
          <w:trHeight w:val="32"/>
        </w:trPr>
        <w:tc>
          <w:tcPr>
            <w:tcW w:w="472" w:type="pct"/>
            <w:tcBorders>
              <w:top w:val="nil"/>
              <w:left w:val="nil"/>
              <w:bottom w:val="nil"/>
              <w:right w:val="nil"/>
            </w:tcBorders>
            <w:shd w:val="clear" w:color="auto" w:fill="auto"/>
            <w:noWrap/>
            <w:vAlign w:val="bottom"/>
          </w:tcPr>
          <w:p w14:paraId="2B6E91D9" w14:textId="77777777" w:rsidR="003C02FE" w:rsidRPr="00782281" w:rsidRDefault="00EE6D87" w:rsidP="003C02FE">
            <w:pPr>
              <w:spacing w:line="240" w:lineRule="auto"/>
              <w:rPr>
                <w:rFonts w:ascii="Verdana" w:hAnsi="Verdana"/>
                <w:b/>
                <w:sz w:val="12"/>
                <w:szCs w:val="12"/>
              </w:rPr>
            </w:pPr>
            <w:r w:rsidRPr="00782281">
              <w:rPr>
                <w:rFonts w:ascii="Verdana" w:hAnsi="Verdana"/>
                <w:b/>
                <w:sz w:val="12"/>
                <w:szCs w:val="12"/>
              </w:rPr>
              <w:t>MED12</w:t>
            </w:r>
          </w:p>
        </w:tc>
        <w:tc>
          <w:tcPr>
            <w:tcW w:w="343" w:type="pct"/>
            <w:tcBorders>
              <w:top w:val="nil"/>
              <w:left w:val="nil"/>
              <w:bottom w:val="nil"/>
              <w:right w:val="nil"/>
            </w:tcBorders>
            <w:shd w:val="clear" w:color="auto" w:fill="auto"/>
            <w:noWrap/>
            <w:vAlign w:val="bottom"/>
          </w:tcPr>
          <w:p w14:paraId="4BDDF4AB"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6534</w:t>
            </w:r>
          </w:p>
        </w:tc>
        <w:tc>
          <w:tcPr>
            <w:tcW w:w="411" w:type="pct"/>
            <w:tcBorders>
              <w:top w:val="nil"/>
              <w:left w:val="nil"/>
              <w:bottom w:val="nil"/>
              <w:right w:val="nil"/>
            </w:tcBorders>
          </w:tcPr>
          <w:p w14:paraId="1D001EDD" w14:textId="77777777" w:rsidR="003C02FE" w:rsidRPr="00782281" w:rsidRDefault="003C02FE" w:rsidP="003C02FE">
            <w:pPr>
              <w:jc w:val="right"/>
              <w:rPr>
                <w:rFonts w:ascii="Verdana" w:hAnsi="Verdana"/>
                <w:sz w:val="12"/>
                <w:szCs w:val="12"/>
              </w:rPr>
            </w:pPr>
            <w:r w:rsidRPr="00782281">
              <w:rPr>
                <w:rFonts w:ascii="Verdana" w:hAnsi="Verdana"/>
                <w:sz w:val="12"/>
                <w:szCs w:val="12"/>
              </w:rPr>
              <w:t>0.70</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28ACB67D" w14:textId="77777777" w:rsidR="003C02FE" w:rsidRPr="00782281" w:rsidRDefault="003C02FE">
            <w:pPr>
              <w:jc w:val="right"/>
              <w:rPr>
                <w:rFonts w:ascii="Verdana" w:hAnsi="Verdana"/>
                <w:sz w:val="12"/>
                <w:szCs w:val="12"/>
              </w:rPr>
            </w:pPr>
            <w:r w:rsidRPr="00782281">
              <w:rPr>
                <w:rFonts w:ascii="Verdana" w:hAnsi="Verdana"/>
                <w:sz w:val="12"/>
                <w:szCs w:val="12"/>
              </w:rPr>
              <w:t>5.23</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04E1A7B7" w14:textId="77777777" w:rsidR="003C02FE" w:rsidRPr="00782281" w:rsidRDefault="003C02FE" w:rsidP="003C02FE">
            <w:pPr>
              <w:spacing w:line="240" w:lineRule="auto"/>
              <w:rPr>
                <w:rFonts w:ascii="Verdana" w:hAnsi="Verdana"/>
                <w:sz w:val="12"/>
                <w:szCs w:val="12"/>
              </w:rPr>
            </w:pP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5FEBC3D6" w14:textId="77777777" w:rsidR="003C02FE" w:rsidRPr="00782281" w:rsidRDefault="003C02FE" w:rsidP="003C02FE">
            <w:pPr>
              <w:spacing w:line="240" w:lineRule="auto"/>
              <w:rPr>
                <w:rFonts w:ascii="Verdana" w:hAnsi="Verdana"/>
                <w:sz w:val="12"/>
                <w:szCs w:val="12"/>
              </w:rPr>
            </w:pP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72C4D6F5" w14:textId="77777777" w:rsidR="003C02FE" w:rsidRPr="00782281" w:rsidRDefault="003C02FE" w:rsidP="003C02FE">
            <w:pPr>
              <w:spacing w:line="240" w:lineRule="auto"/>
              <w:rPr>
                <w:rFonts w:ascii="Verdana" w:hAnsi="Verdana"/>
                <w:sz w:val="12"/>
                <w:szCs w:val="12"/>
              </w:rPr>
            </w:pP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04777CA1"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76F4D745"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29F36768" w14:textId="77777777" w:rsidR="003C02FE" w:rsidRPr="00782281" w:rsidRDefault="003C02FE" w:rsidP="003C02FE">
            <w:pPr>
              <w:spacing w:line="240" w:lineRule="auto"/>
              <w:jc w:val="right"/>
              <w:rPr>
                <w:rFonts w:ascii="Verdana" w:hAnsi="Verdana"/>
                <w:sz w:val="12"/>
                <w:szCs w:val="12"/>
              </w:rPr>
            </w:pPr>
          </w:p>
        </w:tc>
      </w:tr>
      <w:tr w:rsidR="003C02FE" w:rsidRPr="00782281" w14:paraId="2087B19B" w14:textId="77777777">
        <w:trPr>
          <w:trHeight w:val="32"/>
        </w:trPr>
        <w:tc>
          <w:tcPr>
            <w:tcW w:w="472" w:type="pct"/>
            <w:tcBorders>
              <w:top w:val="nil"/>
              <w:left w:val="nil"/>
              <w:bottom w:val="nil"/>
              <w:right w:val="nil"/>
            </w:tcBorders>
            <w:shd w:val="clear" w:color="auto" w:fill="auto"/>
            <w:noWrap/>
            <w:vAlign w:val="bottom"/>
          </w:tcPr>
          <w:p w14:paraId="25F4FBA6" w14:textId="77777777" w:rsidR="003C02FE" w:rsidRPr="00782281" w:rsidRDefault="003C02FE" w:rsidP="003C02FE">
            <w:pPr>
              <w:spacing w:line="240" w:lineRule="auto"/>
              <w:rPr>
                <w:rFonts w:ascii="Verdana" w:hAnsi="Verdana"/>
                <w:sz w:val="12"/>
                <w:szCs w:val="12"/>
              </w:rPr>
            </w:pPr>
            <w:r w:rsidRPr="00782281">
              <w:rPr>
                <w:rFonts w:ascii="Verdana" w:hAnsi="Verdana"/>
                <w:sz w:val="12"/>
                <w:szCs w:val="12"/>
              </w:rPr>
              <w:t>SON</w:t>
            </w:r>
          </w:p>
        </w:tc>
        <w:tc>
          <w:tcPr>
            <w:tcW w:w="343" w:type="pct"/>
            <w:tcBorders>
              <w:top w:val="nil"/>
              <w:left w:val="nil"/>
              <w:bottom w:val="nil"/>
              <w:right w:val="nil"/>
            </w:tcBorders>
            <w:shd w:val="clear" w:color="auto" w:fill="auto"/>
            <w:noWrap/>
            <w:vAlign w:val="bottom"/>
          </w:tcPr>
          <w:p w14:paraId="4266C57A"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7281</w:t>
            </w:r>
          </w:p>
        </w:tc>
        <w:tc>
          <w:tcPr>
            <w:tcW w:w="411" w:type="pct"/>
            <w:tcBorders>
              <w:top w:val="nil"/>
              <w:left w:val="nil"/>
              <w:bottom w:val="nil"/>
              <w:right w:val="nil"/>
            </w:tcBorders>
          </w:tcPr>
          <w:p w14:paraId="7BB2BFAB" w14:textId="77777777" w:rsidR="003C02FE" w:rsidRPr="00782281" w:rsidRDefault="003C02FE" w:rsidP="003C02FE">
            <w:pPr>
              <w:jc w:val="right"/>
              <w:rPr>
                <w:rFonts w:ascii="Verdana" w:hAnsi="Verdana"/>
                <w:sz w:val="12"/>
                <w:szCs w:val="12"/>
              </w:rPr>
            </w:pPr>
            <w:r w:rsidRPr="00782281">
              <w:rPr>
                <w:rFonts w:ascii="Verdana" w:hAnsi="Verdana"/>
                <w:sz w:val="12"/>
                <w:szCs w:val="12"/>
              </w:rPr>
              <w:t>0.04</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137007F9" w14:textId="77777777" w:rsidR="003C02FE" w:rsidRPr="00782281" w:rsidRDefault="003C02FE">
            <w:pPr>
              <w:jc w:val="right"/>
              <w:rPr>
                <w:rFonts w:ascii="Verdana" w:hAnsi="Verdana"/>
                <w:sz w:val="12"/>
                <w:szCs w:val="12"/>
              </w:rPr>
            </w:pPr>
            <w:r w:rsidRPr="00782281">
              <w:rPr>
                <w:rFonts w:ascii="Verdana" w:hAnsi="Verdana"/>
                <w:sz w:val="12"/>
                <w:szCs w:val="12"/>
              </w:rPr>
              <w:t>5.38</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4BEE90E1" w14:textId="77777777" w:rsidR="003C02FE" w:rsidRPr="00782281" w:rsidRDefault="003C02FE" w:rsidP="003C02FE">
            <w:pPr>
              <w:spacing w:line="240" w:lineRule="auto"/>
              <w:rPr>
                <w:rFonts w:ascii="Verdana" w:hAnsi="Verdana"/>
                <w:sz w:val="12"/>
                <w:szCs w:val="12"/>
              </w:rPr>
            </w:pP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1A38F523" w14:textId="77777777" w:rsidR="003C02FE" w:rsidRPr="00782281" w:rsidRDefault="003C02FE" w:rsidP="003C02FE">
            <w:pPr>
              <w:spacing w:line="240" w:lineRule="auto"/>
              <w:rPr>
                <w:rFonts w:ascii="Verdana" w:hAnsi="Verdana"/>
                <w:sz w:val="12"/>
                <w:szCs w:val="12"/>
              </w:rPr>
            </w:pP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1620FAB0" w14:textId="77777777" w:rsidR="003C02FE" w:rsidRPr="00782281" w:rsidRDefault="003C02FE" w:rsidP="003C02FE">
            <w:pPr>
              <w:spacing w:line="240" w:lineRule="auto"/>
              <w:rPr>
                <w:rFonts w:ascii="Verdana" w:hAnsi="Verdana"/>
                <w:sz w:val="12"/>
                <w:szCs w:val="12"/>
              </w:rPr>
            </w:pP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0A3DE38B"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034F086B"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0A0297D6" w14:textId="77777777" w:rsidR="003C02FE" w:rsidRPr="00782281" w:rsidRDefault="003C02FE" w:rsidP="003C02FE">
            <w:pPr>
              <w:spacing w:line="240" w:lineRule="auto"/>
              <w:jc w:val="right"/>
              <w:rPr>
                <w:rFonts w:ascii="Verdana" w:hAnsi="Verdana"/>
                <w:sz w:val="12"/>
                <w:szCs w:val="12"/>
              </w:rPr>
            </w:pPr>
          </w:p>
        </w:tc>
      </w:tr>
      <w:tr w:rsidR="003C02FE" w:rsidRPr="00782281" w14:paraId="4002E098" w14:textId="77777777">
        <w:trPr>
          <w:trHeight w:val="32"/>
        </w:trPr>
        <w:tc>
          <w:tcPr>
            <w:tcW w:w="472" w:type="pct"/>
            <w:tcBorders>
              <w:top w:val="nil"/>
              <w:left w:val="nil"/>
              <w:bottom w:val="nil"/>
              <w:right w:val="nil"/>
            </w:tcBorders>
            <w:shd w:val="clear" w:color="auto" w:fill="auto"/>
            <w:noWrap/>
            <w:vAlign w:val="bottom"/>
          </w:tcPr>
          <w:p w14:paraId="10B54F02" w14:textId="77777777" w:rsidR="003C02FE" w:rsidRPr="00782281" w:rsidRDefault="003C02FE" w:rsidP="003C02FE">
            <w:pPr>
              <w:spacing w:line="240" w:lineRule="auto"/>
              <w:rPr>
                <w:rFonts w:ascii="Verdana" w:hAnsi="Verdana"/>
                <w:sz w:val="12"/>
                <w:szCs w:val="12"/>
              </w:rPr>
            </w:pPr>
            <w:r w:rsidRPr="00782281">
              <w:rPr>
                <w:rFonts w:ascii="Verdana" w:hAnsi="Verdana"/>
                <w:sz w:val="12"/>
                <w:szCs w:val="12"/>
              </w:rPr>
              <w:t>TCHH</w:t>
            </w:r>
          </w:p>
        </w:tc>
        <w:tc>
          <w:tcPr>
            <w:tcW w:w="343" w:type="pct"/>
            <w:tcBorders>
              <w:top w:val="nil"/>
              <w:left w:val="nil"/>
              <w:bottom w:val="nil"/>
              <w:right w:val="nil"/>
            </w:tcBorders>
            <w:shd w:val="clear" w:color="auto" w:fill="auto"/>
            <w:noWrap/>
            <w:vAlign w:val="bottom"/>
          </w:tcPr>
          <w:p w14:paraId="16A4C3CD"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5832</w:t>
            </w:r>
          </w:p>
        </w:tc>
        <w:tc>
          <w:tcPr>
            <w:tcW w:w="411" w:type="pct"/>
            <w:tcBorders>
              <w:top w:val="nil"/>
              <w:left w:val="nil"/>
              <w:bottom w:val="nil"/>
              <w:right w:val="nil"/>
            </w:tcBorders>
          </w:tcPr>
          <w:p w14:paraId="49F856EB" w14:textId="77777777" w:rsidR="003C02FE" w:rsidRPr="00782281" w:rsidRDefault="003C02FE">
            <w:pPr>
              <w:jc w:val="right"/>
              <w:rPr>
                <w:rFonts w:ascii="Verdana" w:hAnsi="Verdana"/>
                <w:sz w:val="12"/>
                <w:szCs w:val="12"/>
              </w:rPr>
            </w:pPr>
            <w:r w:rsidRPr="00782281">
              <w:rPr>
                <w:rFonts w:ascii="Verdana" w:hAnsi="Verdana"/>
                <w:sz w:val="12"/>
                <w:szCs w:val="12"/>
              </w:rPr>
              <w:t>0.05</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572B437C" w14:textId="77777777" w:rsidR="003C02FE" w:rsidRPr="00782281" w:rsidRDefault="003C02FE">
            <w:pPr>
              <w:jc w:val="right"/>
              <w:rPr>
                <w:rFonts w:ascii="Verdana" w:hAnsi="Verdana"/>
                <w:sz w:val="12"/>
                <w:szCs w:val="12"/>
              </w:rPr>
            </w:pPr>
            <w:r w:rsidRPr="00782281">
              <w:rPr>
                <w:rFonts w:ascii="Verdana" w:hAnsi="Verdana"/>
                <w:sz w:val="12"/>
                <w:szCs w:val="12"/>
              </w:rPr>
              <w:t>6.76</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31C8C091" w14:textId="77777777" w:rsidR="003C02FE" w:rsidRPr="00782281" w:rsidRDefault="003C02FE" w:rsidP="003C02FE">
            <w:pPr>
              <w:spacing w:line="240" w:lineRule="auto"/>
              <w:rPr>
                <w:rFonts w:ascii="Verdana" w:hAnsi="Verdana"/>
                <w:sz w:val="12"/>
                <w:szCs w:val="12"/>
              </w:rPr>
            </w:pP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7D905051" w14:textId="77777777" w:rsidR="003C02FE" w:rsidRPr="00782281" w:rsidRDefault="003C02FE" w:rsidP="003C02FE">
            <w:pPr>
              <w:spacing w:line="240" w:lineRule="auto"/>
              <w:rPr>
                <w:rFonts w:ascii="Verdana" w:hAnsi="Verdana"/>
                <w:sz w:val="12"/>
                <w:szCs w:val="12"/>
              </w:rPr>
            </w:pP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246624DF"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7DA132C9"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2C263691"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510821BB" w14:textId="77777777" w:rsidR="003C02FE" w:rsidRPr="00782281" w:rsidRDefault="003C02FE" w:rsidP="003C02FE">
            <w:pPr>
              <w:spacing w:line="240" w:lineRule="auto"/>
              <w:jc w:val="right"/>
              <w:rPr>
                <w:rFonts w:ascii="Verdana" w:hAnsi="Verdana"/>
                <w:sz w:val="12"/>
                <w:szCs w:val="12"/>
              </w:rPr>
            </w:pPr>
          </w:p>
        </w:tc>
      </w:tr>
      <w:tr w:rsidR="003C02FE" w:rsidRPr="00782281" w14:paraId="2E4B0126" w14:textId="77777777">
        <w:trPr>
          <w:trHeight w:val="32"/>
        </w:trPr>
        <w:tc>
          <w:tcPr>
            <w:tcW w:w="472" w:type="pct"/>
            <w:tcBorders>
              <w:top w:val="nil"/>
              <w:left w:val="nil"/>
              <w:bottom w:val="nil"/>
              <w:right w:val="nil"/>
            </w:tcBorders>
            <w:shd w:val="clear" w:color="auto" w:fill="auto"/>
            <w:noWrap/>
            <w:vAlign w:val="bottom"/>
          </w:tcPr>
          <w:p w14:paraId="496F0301" w14:textId="77777777" w:rsidR="003C02FE" w:rsidRPr="00782281" w:rsidRDefault="00EE6D87" w:rsidP="003C02FE">
            <w:pPr>
              <w:spacing w:line="240" w:lineRule="auto"/>
              <w:rPr>
                <w:rFonts w:ascii="Verdana" w:hAnsi="Verdana"/>
                <w:b/>
                <w:sz w:val="12"/>
                <w:szCs w:val="12"/>
              </w:rPr>
            </w:pPr>
            <w:r w:rsidRPr="00782281">
              <w:rPr>
                <w:rFonts w:ascii="Verdana" w:hAnsi="Verdana"/>
                <w:b/>
                <w:sz w:val="12"/>
                <w:szCs w:val="12"/>
              </w:rPr>
              <w:t>ARID1B</w:t>
            </w:r>
          </w:p>
        </w:tc>
        <w:tc>
          <w:tcPr>
            <w:tcW w:w="343" w:type="pct"/>
            <w:tcBorders>
              <w:top w:val="nil"/>
              <w:left w:val="nil"/>
              <w:bottom w:val="nil"/>
              <w:right w:val="nil"/>
            </w:tcBorders>
            <w:shd w:val="clear" w:color="auto" w:fill="auto"/>
            <w:noWrap/>
            <w:vAlign w:val="bottom"/>
          </w:tcPr>
          <w:p w14:paraId="42D32AC2"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6696</w:t>
            </w:r>
          </w:p>
        </w:tc>
        <w:tc>
          <w:tcPr>
            <w:tcW w:w="411" w:type="pct"/>
            <w:tcBorders>
              <w:top w:val="nil"/>
              <w:left w:val="nil"/>
              <w:bottom w:val="nil"/>
              <w:right w:val="nil"/>
            </w:tcBorders>
          </w:tcPr>
          <w:p w14:paraId="3A1C35CF" w14:textId="77777777" w:rsidR="003C02FE" w:rsidRPr="00782281" w:rsidRDefault="003C02FE">
            <w:pPr>
              <w:jc w:val="right"/>
              <w:rPr>
                <w:rFonts w:ascii="Verdana" w:hAnsi="Verdana"/>
                <w:sz w:val="12"/>
                <w:szCs w:val="12"/>
              </w:rPr>
            </w:pPr>
            <w:r w:rsidRPr="00782281">
              <w:rPr>
                <w:rFonts w:ascii="Verdana" w:hAnsi="Verdana"/>
                <w:sz w:val="12"/>
                <w:szCs w:val="12"/>
              </w:rPr>
              <w:t>0.29</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67491E2A" w14:textId="77777777" w:rsidR="003C02FE" w:rsidRPr="00782281" w:rsidRDefault="003C02FE">
            <w:pPr>
              <w:jc w:val="right"/>
              <w:rPr>
                <w:rFonts w:ascii="Verdana" w:hAnsi="Verdana"/>
                <w:sz w:val="12"/>
                <w:szCs w:val="12"/>
              </w:rPr>
            </w:pPr>
            <w:r w:rsidRPr="00782281">
              <w:rPr>
                <w:rFonts w:ascii="Verdana" w:hAnsi="Verdana"/>
                <w:sz w:val="12"/>
                <w:szCs w:val="12"/>
              </w:rPr>
              <w:t>6.77</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7B171489" w14:textId="77777777" w:rsidR="003C02FE" w:rsidRPr="00782281" w:rsidRDefault="003C02FE" w:rsidP="003C02FE">
            <w:pPr>
              <w:spacing w:line="240" w:lineRule="auto"/>
              <w:rPr>
                <w:rFonts w:ascii="Verdana" w:hAnsi="Verdana"/>
                <w:sz w:val="12"/>
                <w:szCs w:val="12"/>
              </w:rPr>
            </w:pP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3F7BBF76" w14:textId="77777777" w:rsidR="003C02FE" w:rsidRPr="00782281" w:rsidRDefault="003C02FE" w:rsidP="003C02FE">
            <w:pPr>
              <w:spacing w:line="240" w:lineRule="auto"/>
              <w:rPr>
                <w:rFonts w:ascii="Verdana" w:hAnsi="Verdana"/>
                <w:sz w:val="12"/>
                <w:szCs w:val="12"/>
              </w:rPr>
            </w:pP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096CD6BB" w14:textId="77777777" w:rsidR="003C02FE" w:rsidRPr="00782281" w:rsidRDefault="003C02FE" w:rsidP="003C02FE">
            <w:pPr>
              <w:spacing w:line="240" w:lineRule="auto"/>
              <w:rPr>
                <w:rFonts w:ascii="Verdana" w:hAnsi="Verdana"/>
                <w:sz w:val="12"/>
                <w:szCs w:val="12"/>
              </w:rPr>
            </w:pP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2F7674A3"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6E656D99"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442A855C" w14:textId="77777777" w:rsidR="003C02FE" w:rsidRPr="00782281" w:rsidRDefault="003C02FE" w:rsidP="003C02FE">
            <w:pPr>
              <w:spacing w:line="240" w:lineRule="auto"/>
              <w:jc w:val="right"/>
              <w:rPr>
                <w:rFonts w:ascii="Verdana" w:hAnsi="Verdana"/>
                <w:sz w:val="12"/>
                <w:szCs w:val="12"/>
              </w:rPr>
            </w:pPr>
          </w:p>
        </w:tc>
      </w:tr>
      <w:tr w:rsidR="003C02FE" w:rsidRPr="00782281" w14:paraId="4A75A338" w14:textId="77777777">
        <w:trPr>
          <w:trHeight w:val="32"/>
        </w:trPr>
        <w:tc>
          <w:tcPr>
            <w:tcW w:w="472" w:type="pct"/>
            <w:tcBorders>
              <w:top w:val="nil"/>
              <w:left w:val="nil"/>
              <w:bottom w:val="nil"/>
              <w:right w:val="nil"/>
            </w:tcBorders>
            <w:shd w:val="clear" w:color="auto" w:fill="auto"/>
            <w:noWrap/>
            <w:vAlign w:val="bottom"/>
          </w:tcPr>
          <w:p w14:paraId="0E77E9C5" w14:textId="77777777" w:rsidR="003C02FE" w:rsidRPr="00782281" w:rsidRDefault="003C02FE" w:rsidP="003C02FE">
            <w:pPr>
              <w:spacing w:line="240" w:lineRule="auto"/>
              <w:rPr>
                <w:rFonts w:ascii="Verdana" w:hAnsi="Verdana"/>
                <w:sz w:val="12"/>
                <w:szCs w:val="12"/>
              </w:rPr>
            </w:pPr>
            <w:r w:rsidRPr="00782281">
              <w:rPr>
                <w:rFonts w:ascii="Verdana" w:hAnsi="Verdana"/>
                <w:sz w:val="12"/>
                <w:szCs w:val="12"/>
              </w:rPr>
              <w:t>ZAN</w:t>
            </w:r>
          </w:p>
        </w:tc>
        <w:tc>
          <w:tcPr>
            <w:tcW w:w="343" w:type="pct"/>
            <w:tcBorders>
              <w:top w:val="nil"/>
              <w:left w:val="nil"/>
              <w:bottom w:val="nil"/>
              <w:right w:val="nil"/>
            </w:tcBorders>
            <w:shd w:val="clear" w:color="auto" w:fill="auto"/>
            <w:noWrap/>
            <w:vAlign w:val="bottom"/>
          </w:tcPr>
          <w:p w14:paraId="294FF1AD"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8436</w:t>
            </w:r>
          </w:p>
        </w:tc>
        <w:tc>
          <w:tcPr>
            <w:tcW w:w="411" w:type="pct"/>
            <w:tcBorders>
              <w:top w:val="nil"/>
              <w:left w:val="nil"/>
              <w:bottom w:val="nil"/>
              <w:right w:val="nil"/>
            </w:tcBorders>
          </w:tcPr>
          <w:p w14:paraId="7AF73BC8" w14:textId="77777777" w:rsidR="003C02FE" w:rsidRPr="00782281" w:rsidRDefault="003C02FE">
            <w:pPr>
              <w:jc w:val="right"/>
              <w:rPr>
                <w:rFonts w:ascii="Verdana" w:hAnsi="Verdana"/>
                <w:sz w:val="12"/>
                <w:szCs w:val="12"/>
              </w:rPr>
            </w:pPr>
            <w:r w:rsidRPr="00782281">
              <w:rPr>
                <w:rFonts w:ascii="Verdana" w:hAnsi="Verdana"/>
                <w:sz w:val="12"/>
                <w:szCs w:val="12"/>
              </w:rPr>
              <w:t>0.0014</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79BD61DC" w14:textId="77777777" w:rsidR="003C02FE" w:rsidRPr="00782281" w:rsidRDefault="003C02FE">
            <w:pPr>
              <w:jc w:val="right"/>
              <w:rPr>
                <w:rFonts w:ascii="Verdana" w:hAnsi="Verdana"/>
                <w:sz w:val="12"/>
                <w:szCs w:val="12"/>
              </w:rPr>
            </w:pPr>
            <w:r w:rsidRPr="00782281">
              <w:rPr>
                <w:rFonts w:ascii="Verdana" w:hAnsi="Verdana"/>
                <w:sz w:val="12"/>
                <w:szCs w:val="12"/>
              </w:rPr>
              <w:t>6.89</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71603F03"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145E4D4E" w14:textId="77777777" w:rsidR="003C02FE" w:rsidRPr="00782281" w:rsidRDefault="003C02FE" w:rsidP="003C02FE">
            <w:pPr>
              <w:spacing w:line="240" w:lineRule="auto"/>
              <w:rPr>
                <w:rFonts w:ascii="Verdana" w:hAnsi="Verdana"/>
                <w:sz w:val="12"/>
                <w:szCs w:val="12"/>
              </w:rPr>
            </w:pP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00C85C84"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2</w:t>
            </w: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2191E9C1"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75C1549F"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14D8565B"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2</w:t>
            </w:r>
          </w:p>
        </w:tc>
      </w:tr>
      <w:tr w:rsidR="003C02FE" w:rsidRPr="00782281" w14:paraId="192F180B" w14:textId="77777777">
        <w:trPr>
          <w:trHeight w:val="32"/>
        </w:trPr>
        <w:tc>
          <w:tcPr>
            <w:tcW w:w="472" w:type="pct"/>
            <w:tcBorders>
              <w:top w:val="nil"/>
              <w:left w:val="nil"/>
              <w:bottom w:val="nil"/>
              <w:right w:val="nil"/>
            </w:tcBorders>
            <w:shd w:val="clear" w:color="auto" w:fill="auto"/>
            <w:noWrap/>
            <w:vAlign w:val="bottom"/>
          </w:tcPr>
          <w:p w14:paraId="1E038419" w14:textId="77777777" w:rsidR="003C02FE" w:rsidRPr="00782281" w:rsidRDefault="003C02FE" w:rsidP="003C02FE">
            <w:pPr>
              <w:spacing w:line="240" w:lineRule="auto"/>
              <w:rPr>
                <w:rFonts w:ascii="Verdana" w:hAnsi="Verdana"/>
                <w:sz w:val="12"/>
                <w:szCs w:val="12"/>
              </w:rPr>
            </w:pPr>
            <w:r w:rsidRPr="00782281">
              <w:rPr>
                <w:rFonts w:ascii="Verdana" w:hAnsi="Verdana"/>
                <w:sz w:val="12"/>
                <w:szCs w:val="12"/>
              </w:rPr>
              <w:t>HTT</w:t>
            </w:r>
          </w:p>
        </w:tc>
        <w:tc>
          <w:tcPr>
            <w:tcW w:w="343" w:type="pct"/>
            <w:tcBorders>
              <w:top w:val="nil"/>
              <w:left w:val="nil"/>
              <w:bottom w:val="nil"/>
              <w:right w:val="nil"/>
            </w:tcBorders>
            <w:shd w:val="clear" w:color="auto" w:fill="auto"/>
            <w:noWrap/>
            <w:vAlign w:val="bottom"/>
          </w:tcPr>
          <w:p w14:paraId="07EF6404"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9429</w:t>
            </w:r>
          </w:p>
        </w:tc>
        <w:tc>
          <w:tcPr>
            <w:tcW w:w="411" w:type="pct"/>
            <w:tcBorders>
              <w:top w:val="nil"/>
              <w:left w:val="nil"/>
              <w:bottom w:val="nil"/>
              <w:right w:val="nil"/>
            </w:tcBorders>
          </w:tcPr>
          <w:p w14:paraId="05DC9206" w14:textId="77777777" w:rsidR="003C02FE" w:rsidRPr="00782281" w:rsidRDefault="003C02FE">
            <w:pPr>
              <w:jc w:val="right"/>
              <w:rPr>
                <w:rFonts w:ascii="Verdana" w:hAnsi="Verdana"/>
                <w:sz w:val="12"/>
                <w:szCs w:val="12"/>
              </w:rPr>
            </w:pPr>
            <w:r w:rsidRPr="00782281">
              <w:rPr>
                <w:rFonts w:ascii="Verdana" w:hAnsi="Verdana"/>
                <w:sz w:val="12"/>
                <w:szCs w:val="12"/>
              </w:rPr>
              <w:t>0.007</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79DA95DE" w14:textId="77777777" w:rsidR="003C02FE" w:rsidRPr="00782281" w:rsidRDefault="003C02FE">
            <w:pPr>
              <w:jc w:val="right"/>
              <w:rPr>
                <w:rFonts w:ascii="Verdana" w:hAnsi="Verdana"/>
                <w:sz w:val="12"/>
                <w:szCs w:val="12"/>
              </w:rPr>
            </w:pPr>
            <w:r w:rsidRPr="00782281">
              <w:rPr>
                <w:rFonts w:ascii="Verdana" w:hAnsi="Verdana"/>
                <w:sz w:val="12"/>
                <w:szCs w:val="12"/>
              </w:rPr>
              <w:t>7.63</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51B44D80"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2</w:t>
            </w: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0D0DF80D" w14:textId="77777777" w:rsidR="003C02FE" w:rsidRPr="00782281" w:rsidRDefault="003C02FE" w:rsidP="003C02FE">
            <w:pPr>
              <w:spacing w:line="240" w:lineRule="auto"/>
              <w:rPr>
                <w:rFonts w:ascii="Verdana" w:hAnsi="Verdana"/>
                <w:sz w:val="12"/>
                <w:szCs w:val="12"/>
              </w:rPr>
            </w:pP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6BF1C850" w14:textId="77777777" w:rsidR="003C02FE" w:rsidRPr="00782281" w:rsidRDefault="003C02FE" w:rsidP="003C02FE">
            <w:pPr>
              <w:spacing w:line="240" w:lineRule="auto"/>
              <w:rPr>
                <w:rFonts w:ascii="Verdana" w:hAnsi="Verdana"/>
                <w:sz w:val="12"/>
                <w:szCs w:val="12"/>
              </w:rPr>
            </w:pP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359E8ABE"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1E3D613C"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33C7F5D7" w14:textId="77777777" w:rsidR="003C02FE" w:rsidRPr="00782281" w:rsidRDefault="003C02FE" w:rsidP="003C02FE">
            <w:pPr>
              <w:spacing w:line="240" w:lineRule="auto"/>
              <w:jc w:val="right"/>
              <w:rPr>
                <w:rFonts w:ascii="Verdana" w:hAnsi="Verdana"/>
                <w:sz w:val="12"/>
                <w:szCs w:val="12"/>
              </w:rPr>
            </w:pPr>
          </w:p>
        </w:tc>
      </w:tr>
      <w:tr w:rsidR="003C02FE" w:rsidRPr="00782281" w14:paraId="6EB4C00E" w14:textId="77777777">
        <w:trPr>
          <w:trHeight w:val="32"/>
        </w:trPr>
        <w:tc>
          <w:tcPr>
            <w:tcW w:w="472" w:type="pct"/>
            <w:tcBorders>
              <w:top w:val="nil"/>
              <w:left w:val="nil"/>
              <w:bottom w:val="nil"/>
              <w:right w:val="nil"/>
            </w:tcBorders>
            <w:shd w:val="clear" w:color="auto" w:fill="auto"/>
            <w:noWrap/>
            <w:vAlign w:val="bottom"/>
          </w:tcPr>
          <w:p w14:paraId="3EBA16CB" w14:textId="77777777" w:rsidR="003C02FE" w:rsidRPr="00782281" w:rsidRDefault="003C02FE" w:rsidP="003C02FE">
            <w:pPr>
              <w:spacing w:line="240" w:lineRule="auto"/>
              <w:rPr>
                <w:rFonts w:ascii="Verdana" w:hAnsi="Verdana"/>
                <w:sz w:val="12"/>
                <w:szCs w:val="12"/>
              </w:rPr>
            </w:pPr>
            <w:r w:rsidRPr="00782281">
              <w:rPr>
                <w:rFonts w:ascii="Verdana" w:hAnsi="Verdana"/>
                <w:sz w:val="12"/>
                <w:szCs w:val="12"/>
              </w:rPr>
              <w:t>ZFHX4</w:t>
            </w:r>
          </w:p>
        </w:tc>
        <w:tc>
          <w:tcPr>
            <w:tcW w:w="343" w:type="pct"/>
            <w:tcBorders>
              <w:top w:val="nil"/>
              <w:left w:val="nil"/>
              <w:bottom w:val="nil"/>
              <w:right w:val="nil"/>
            </w:tcBorders>
            <w:shd w:val="clear" w:color="auto" w:fill="auto"/>
            <w:noWrap/>
            <w:vAlign w:val="bottom"/>
          </w:tcPr>
          <w:p w14:paraId="04093773"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10716</w:t>
            </w:r>
          </w:p>
        </w:tc>
        <w:tc>
          <w:tcPr>
            <w:tcW w:w="411" w:type="pct"/>
            <w:tcBorders>
              <w:top w:val="nil"/>
              <w:left w:val="nil"/>
              <w:bottom w:val="nil"/>
              <w:right w:val="nil"/>
            </w:tcBorders>
          </w:tcPr>
          <w:p w14:paraId="70A0F81D" w14:textId="77777777" w:rsidR="003C02FE" w:rsidRPr="00782281" w:rsidRDefault="003C02FE">
            <w:pPr>
              <w:jc w:val="right"/>
              <w:rPr>
                <w:rFonts w:ascii="Verdana" w:hAnsi="Verdana"/>
                <w:sz w:val="12"/>
                <w:szCs w:val="12"/>
              </w:rPr>
            </w:pPr>
            <w:r w:rsidRPr="00782281">
              <w:rPr>
                <w:rFonts w:ascii="Verdana" w:hAnsi="Verdana"/>
                <w:sz w:val="12"/>
                <w:szCs w:val="12"/>
              </w:rPr>
              <w:t>0.007</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6A5B595C" w14:textId="77777777" w:rsidR="003C02FE" w:rsidRPr="00782281" w:rsidRDefault="003C02FE">
            <w:pPr>
              <w:jc w:val="right"/>
              <w:rPr>
                <w:rFonts w:ascii="Verdana" w:hAnsi="Verdana"/>
                <w:sz w:val="12"/>
                <w:szCs w:val="12"/>
              </w:rPr>
            </w:pPr>
            <w:r w:rsidRPr="00782281">
              <w:rPr>
                <w:rFonts w:ascii="Verdana" w:hAnsi="Verdana"/>
                <w:sz w:val="12"/>
                <w:szCs w:val="12"/>
              </w:rPr>
              <w:t>8.09</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4D7FFCC2" w14:textId="77777777" w:rsidR="003C02FE" w:rsidRPr="00782281" w:rsidRDefault="003C02FE" w:rsidP="003C02FE">
            <w:pPr>
              <w:spacing w:line="240" w:lineRule="auto"/>
              <w:rPr>
                <w:rFonts w:ascii="Verdana" w:hAnsi="Verdana"/>
                <w:sz w:val="12"/>
                <w:szCs w:val="12"/>
              </w:rPr>
            </w:pP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42106C41" w14:textId="77777777" w:rsidR="003C02FE" w:rsidRPr="00782281" w:rsidRDefault="003C02FE" w:rsidP="003C02FE">
            <w:pPr>
              <w:spacing w:line="240" w:lineRule="auto"/>
              <w:rPr>
                <w:rFonts w:ascii="Verdana" w:hAnsi="Verdana"/>
                <w:sz w:val="12"/>
                <w:szCs w:val="12"/>
              </w:rPr>
            </w:pP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0B15C1EC" w14:textId="77777777" w:rsidR="003C02FE" w:rsidRPr="00782281" w:rsidRDefault="003C02FE" w:rsidP="003C02FE">
            <w:pPr>
              <w:spacing w:line="240" w:lineRule="auto"/>
              <w:rPr>
                <w:rFonts w:ascii="Verdana" w:hAnsi="Verdana"/>
                <w:sz w:val="12"/>
                <w:szCs w:val="12"/>
              </w:rPr>
            </w:pP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5CBD3913"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62436C89"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4FA7AD6B" w14:textId="77777777" w:rsidR="003C02FE" w:rsidRPr="00782281" w:rsidRDefault="003C02FE" w:rsidP="003C02FE">
            <w:pPr>
              <w:spacing w:line="240" w:lineRule="auto"/>
              <w:jc w:val="right"/>
              <w:rPr>
                <w:rFonts w:ascii="Verdana" w:hAnsi="Verdana"/>
                <w:sz w:val="12"/>
                <w:szCs w:val="12"/>
              </w:rPr>
            </w:pPr>
          </w:p>
        </w:tc>
      </w:tr>
      <w:tr w:rsidR="003C02FE" w:rsidRPr="00782281" w14:paraId="308C030F" w14:textId="77777777">
        <w:trPr>
          <w:trHeight w:val="32"/>
        </w:trPr>
        <w:tc>
          <w:tcPr>
            <w:tcW w:w="472" w:type="pct"/>
            <w:tcBorders>
              <w:top w:val="nil"/>
              <w:left w:val="nil"/>
              <w:bottom w:val="nil"/>
              <w:right w:val="nil"/>
            </w:tcBorders>
            <w:shd w:val="clear" w:color="auto" w:fill="auto"/>
            <w:noWrap/>
            <w:vAlign w:val="bottom"/>
          </w:tcPr>
          <w:p w14:paraId="2738BF4A" w14:textId="77777777" w:rsidR="003C02FE" w:rsidRPr="00782281" w:rsidRDefault="003C02FE" w:rsidP="003C02FE">
            <w:pPr>
              <w:spacing w:line="240" w:lineRule="auto"/>
              <w:rPr>
                <w:rFonts w:ascii="Verdana" w:hAnsi="Verdana"/>
                <w:sz w:val="12"/>
                <w:szCs w:val="12"/>
              </w:rPr>
            </w:pPr>
            <w:r w:rsidRPr="00782281">
              <w:rPr>
                <w:rFonts w:ascii="Verdana" w:hAnsi="Verdana"/>
                <w:sz w:val="12"/>
                <w:szCs w:val="12"/>
              </w:rPr>
              <w:t>ALMS1</w:t>
            </w:r>
          </w:p>
        </w:tc>
        <w:tc>
          <w:tcPr>
            <w:tcW w:w="343" w:type="pct"/>
            <w:tcBorders>
              <w:top w:val="nil"/>
              <w:left w:val="nil"/>
              <w:bottom w:val="nil"/>
              <w:right w:val="nil"/>
            </w:tcBorders>
            <w:shd w:val="clear" w:color="auto" w:fill="auto"/>
            <w:noWrap/>
            <w:vAlign w:val="bottom"/>
          </w:tcPr>
          <w:p w14:paraId="470F4A6E"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12504</w:t>
            </w:r>
          </w:p>
        </w:tc>
        <w:tc>
          <w:tcPr>
            <w:tcW w:w="411" w:type="pct"/>
            <w:tcBorders>
              <w:top w:val="nil"/>
              <w:left w:val="nil"/>
              <w:bottom w:val="nil"/>
              <w:right w:val="nil"/>
            </w:tcBorders>
          </w:tcPr>
          <w:p w14:paraId="30A741EB" w14:textId="77777777" w:rsidR="003C02FE" w:rsidRPr="00782281" w:rsidRDefault="003C02FE">
            <w:pPr>
              <w:jc w:val="right"/>
              <w:rPr>
                <w:rFonts w:ascii="Verdana" w:hAnsi="Verdana"/>
                <w:sz w:val="12"/>
                <w:szCs w:val="12"/>
              </w:rPr>
            </w:pPr>
            <w:r w:rsidRPr="00782281">
              <w:rPr>
                <w:rFonts w:ascii="Verdana" w:hAnsi="Verdana"/>
                <w:sz w:val="12"/>
                <w:szCs w:val="12"/>
              </w:rPr>
              <w:t>0.003</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1B9893B0" w14:textId="77777777" w:rsidR="003C02FE" w:rsidRPr="00782281" w:rsidRDefault="003C02FE">
            <w:pPr>
              <w:jc w:val="right"/>
              <w:rPr>
                <w:rFonts w:ascii="Verdana" w:hAnsi="Verdana"/>
                <w:sz w:val="12"/>
                <w:szCs w:val="12"/>
              </w:rPr>
            </w:pPr>
            <w:r w:rsidRPr="00782281">
              <w:rPr>
                <w:rFonts w:ascii="Verdana" w:hAnsi="Verdana"/>
                <w:sz w:val="12"/>
                <w:szCs w:val="12"/>
              </w:rPr>
              <w:t>8.20</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47668D12"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443EC5FA"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2</w:t>
            </w: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373DEAE0"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5D687228"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0AF0601F"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42A434D7" w14:textId="77777777" w:rsidR="003C02FE" w:rsidRPr="00782281" w:rsidRDefault="003C02FE" w:rsidP="003C02FE">
            <w:pPr>
              <w:spacing w:line="240" w:lineRule="auto"/>
              <w:jc w:val="right"/>
              <w:rPr>
                <w:rFonts w:ascii="Verdana" w:hAnsi="Verdana"/>
                <w:sz w:val="12"/>
                <w:szCs w:val="12"/>
              </w:rPr>
            </w:pPr>
          </w:p>
        </w:tc>
      </w:tr>
      <w:tr w:rsidR="003C02FE" w:rsidRPr="00782281" w14:paraId="68A3BC54" w14:textId="77777777">
        <w:trPr>
          <w:trHeight w:val="32"/>
        </w:trPr>
        <w:tc>
          <w:tcPr>
            <w:tcW w:w="472" w:type="pct"/>
            <w:tcBorders>
              <w:top w:val="nil"/>
              <w:left w:val="nil"/>
              <w:bottom w:val="nil"/>
              <w:right w:val="nil"/>
            </w:tcBorders>
            <w:shd w:val="clear" w:color="auto" w:fill="auto"/>
            <w:noWrap/>
            <w:vAlign w:val="bottom"/>
          </w:tcPr>
          <w:p w14:paraId="065E1FF5" w14:textId="77777777" w:rsidR="003C02FE" w:rsidRPr="00782281" w:rsidRDefault="003C02FE" w:rsidP="003C02FE">
            <w:pPr>
              <w:spacing w:line="240" w:lineRule="auto"/>
              <w:rPr>
                <w:rFonts w:ascii="Verdana" w:hAnsi="Verdana"/>
                <w:sz w:val="12"/>
                <w:szCs w:val="12"/>
              </w:rPr>
            </w:pPr>
            <w:r w:rsidRPr="00782281">
              <w:rPr>
                <w:rFonts w:ascii="Verdana" w:hAnsi="Verdana"/>
                <w:sz w:val="12"/>
                <w:szCs w:val="12"/>
              </w:rPr>
              <w:t>CACNA1A</w:t>
            </w:r>
          </w:p>
        </w:tc>
        <w:tc>
          <w:tcPr>
            <w:tcW w:w="343" w:type="pct"/>
            <w:tcBorders>
              <w:top w:val="nil"/>
              <w:left w:val="nil"/>
              <w:bottom w:val="nil"/>
              <w:right w:val="nil"/>
            </w:tcBorders>
            <w:shd w:val="clear" w:color="auto" w:fill="auto"/>
            <w:noWrap/>
            <w:vAlign w:val="bottom"/>
          </w:tcPr>
          <w:p w14:paraId="63FCB4BF"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7530</w:t>
            </w:r>
          </w:p>
        </w:tc>
        <w:tc>
          <w:tcPr>
            <w:tcW w:w="411" w:type="pct"/>
            <w:tcBorders>
              <w:top w:val="nil"/>
              <w:left w:val="nil"/>
              <w:bottom w:val="nil"/>
              <w:right w:val="nil"/>
            </w:tcBorders>
          </w:tcPr>
          <w:p w14:paraId="70AEECCF" w14:textId="77777777" w:rsidR="003C02FE" w:rsidRPr="00782281" w:rsidRDefault="003C02FE">
            <w:pPr>
              <w:jc w:val="right"/>
              <w:rPr>
                <w:rFonts w:ascii="Verdana" w:hAnsi="Verdana"/>
                <w:sz w:val="12"/>
                <w:szCs w:val="12"/>
              </w:rPr>
            </w:pPr>
            <w:r w:rsidRPr="00782281">
              <w:rPr>
                <w:rFonts w:ascii="Verdana" w:hAnsi="Verdana"/>
                <w:sz w:val="12"/>
                <w:szCs w:val="12"/>
              </w:rPr>
              <w:t>0.03</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01BFB0D9" w14:textId="77777777" w:rsidR="003C02FE" w:rsidRPr="00782281" w:rsidRDefault="003C02FE">
            <w:pPr>
              <w:jc w:val="right"/>
              <w:rPr>
                <w:rFonts w:ascii="Verdana" w:hAnsi="Verdana"/>
                <w:sz w:val="12"/>
                <w:szCs w:val="12"/>
              </w:rPr>
            </w:pPr>
            <w:r w:rsidRPr="00782281">
              <w:rPr>
                <w:rFonts w:ascii="Verdana" w:hAnsi="Verdana"/>
                <w:sz w:val="12"/>
                <w:szCs w:val="12"/>
              </w:rPr>
              <w:t>8.38</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31F01AD2" w14:textId="77777777" w:rsidR="003C02FE" w:rsidRPr="00782281" w:rsidRDefault="003C02FE" w:rsidP="003C02FE">
            <w:pPr>
              <w:spacing w:line="240" w:lineRule="auto"/>
              <w:rPr>
                <w:rFonts w:ascii="Verdana" w:hAnsi="Verdana"/>
                <w:sz w:val="12"/>
                <w:szCs w:val="12"/>
              </w:rPr>
            </w:pP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6341C7A6" w14:textId="77777777" w:rsidR="003C02FE" w:rsidRPr="00782281" w:rsidRDefault="003C02FE" w:rsidP="003C02FE">
            <w:pPr>
              <w:spacing w:line="240" w:lineRule="auto"/>
              <w:rPr>
                <w:rFonts w:ascii="Verdana" w:hAnsi="Verdana"/>
                <w:sz w:val="12"/>
                <w:szCs w:val="12"/>
              </w:rPr>
            </w:pP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6D952895" w14:textId="77777777" w:rsidR="003C02FE" w:rsidRPr="00782281" w:rsidRDefault="003C02FE" w:rsidP="003C02FE">
            <w:pPr>
              <w:spacing w:line="240" w:lineRule="auto"/>
              <w:rPr>
                <w:rFonts w:ascii="Verdana" w:hAnsi="Verdana"/>
                <w:sz w:val="12"/>
                <w:szCs w:val="12"/>
              </w:rPr>
            </w:pP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0E42D0F2"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34568E49"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779D4D19" w14:textId="77777777" w:rsidR="003C02FE" w:rsidRPr="00782281" w:rsidRDefault="003C02FE" w:rsidP="003C02FE">
            <w:pPr>
              <w:spacing w:line="240" w:lineRule="auto"/>
              <w:jc w:val="right"/>
              <w:rPr>
                <w:rFonts w:ascii="Verdana" w:hAnsi="Verdana"/>
                <w:sz w:val="12"/>
                <w:szCs w:val="12"/>
              </w:rPr>
            </w:pPr>
          </w:p>
        </w:tc>
      </w:tr>
      <w:tr w:rsidR="003C02FE" w:rsidRPr="00782281" w14:paraId="00FF510B" w14:textId="77777777">
        <w:trPr>
          <w:trHeight w:val="32"/>
        </w:trPr>
        <w:tc>
          <w:tcPr>
            <w:tcW w:w="472" w:type="pct"/>
            <w:tcBorders>
              <w:top w:val="nil"/>
              <w:left w:val="nil"/>
              <w:bottom w:val="nil"/>
              <w:right w:val="nil"/>
            </w:tcBorders>
            <w:shd w:val="clear" w:color="auto" w:fill="auto"/>
            <w:noWrap/>
            <w:vAlign w:val="bottom"/>
          </w:tcPr>
          <w:p w14:paraId="6C7CD348" w14:textId="77777777" w:rsidR="003C02FE" w:rsidRPr="00782281" w:rsidRDefault="003C02FE" w:rsidP="003C02FE">
            <w:pPr>
              <w:spacing w:line="240" w:lineRule="auto"/>
              <w:rPr>
                <w:rFonts w:ascii="Verdana" w:hAnsi="Verdana"/>
                <w:sz w:val="12"/>
                <w:szCs w:val="12"/>
              </w:rPr>
            </w:pPr>
            <w:r w:rsidRPr="00782281">
              <w:rPr>
                <w:rFonts w:ascii="Verdana" w:hAnsi="Verdana"/>
                <w:sz w:val="12"/>
                <w:szCs w:val="12"/>
              </w:rPr>
              <w:t>MUC2</w:t>
            </w:r>
          </w:p>
        </w:tc>
        <w:tc>
          <w:tcPr>
            <w:tcW w:w="343" w:type="pct"/>
            <w:tcBorders>
              <w:top w:val="nil"/>
              <w:left w:val="nil"/>
              <w:bottom w:val="nil"/>
              <w:right w:val="nil"/>
            </w:tcBorders>
            <w:shd w:val="clear" w:color="auto" w:fill="auto"/>
            <w:noWrap/>
            <w:vAlign w:val="bottom"/>
          </w:tcPr>
          <w:p w14:paraId="0BC25929"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8442</w:t>
            </w:r>
          </w:p>
        </w:tc>
        <w:tc>
          <w:tcPr>
            <w:tcW w:w="411" w:type="pct"/>
            <w:tcBorders>
              <w:top w:val="nil"/>
              <w:left w:val="nil"/>
              <w:bottom w:val="nil"/>
              <w:right w:val="nil"/>
            </w:tcBorders>
          </w:tcPr>
          <w:p w14:paraId="39E331DE" w14:textId="77777777" w:rsidR="003C02FE" w:rsidRPr="00782281" w:rsidRDefault="003C02FE">
            <w:pPr>
              <w:jc w:val="right"/>
              <w:rPr>
                <w:rFonts w:ascii="Verdana" w:hAnsi="Verdana"/>
                <w:sz w:val="12"/>
                <w:szCs w:val="12"/>
              </w:rPr>
            </w:pPr>
            <w:r w:rsidRPr="00782281">
              <w:rPr>
                <w:rFonts w:ascii="Verdana" w:hAnsi="Verdana"/>
                <w:sz w:val="12"/>
                <w:szCs w:val="12"/>
              </w:rPr>
              <w:t>0.0004</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5BFCDF6C" w14:textId="77777777" w:rsidR="003C02FE" w:rsidRPr="00782281" w:rsidRDefault="003C02FE">
            <w:pPr>
              <w:jc w:val="right"/>
              <w:rPr>
                <w:rFonts w:ascii="Verdana" w:hAnsi="Verdana"/>
                <w:sz w:val="12"/>
                <w:szCs w:val="12"/>
              </w:rPr>
            </w:pPr>
            <w:r w:rsidRPr="00782281">
              <w:rPr>
                <w:rFonts w:ascii="Verdana" w:hAnsi="Verdana"/>
                <w:sz w:val="12"/>
                <w:szCs w:val="12"/>
              </w:rPr>
              <w:t>8.40</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0F1420E8"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2</w:t>
            </w: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123F22A0" w14:textId="77777777" w:rsidR="003C02FE" w:rsidRPr="00782281" w:rsidRDefault="003C02FE" w:rsidP="003C02FE">
            <w:pPr>
              <w:spacing w:line="240" w:lineRule="auto"/>
              <w:rPr>
                <w:rFonts w:ascii="Verdana" w:hAnsi="Verdana"/>
                <w:sz w:val="12"/>
                <w:szCs w:val="12"/>
              </w:rPr>
            </w:pP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1B200C66" w14:textId="77777777" w:rsidR="003C02FE" w:rsidRPr="00782281" w:rsidRDefault="003C02FE" w:rsidP="003C02FE">
            <w:pPr>
              <w:spacing w:line="240" w:lineRule="auto"/>
              <w:rPr>
                <w:rFonts w:ascii="Verdana" w:hAnsi="Verdana"/>
                <w:sz w:val="12"/>
                <w:szCs w:val="12"/>
              </w:rPr>
            </w:pP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37886857"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0717AFCB"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32BFBE96" w14:textId="77777777" w:rsidR="003C02FE" w:rsidRPr="00782281" w:rsidRDefault="003C02FE" w:rsidP="003C02FE">
            <w:pPr>
              <w:spacing w:line="240" w:lineRule="auto"/>
              <w:jc w:val="right"/>
              <w:rPr>
                <w:rFonts w:ascii="Verdana" w:hAnsi="Verdana"/>
                <w:sz w:val="12"/>
                <w:szCs w:val="12"/>
              </w:rPr>
            </w:pPr>
          </w:p>
        </w:tc>
      </w:tr>
      <w:tr w:rsidR="003C02FE" w:rsidRPr="00782281" w14:paraId="63BED45C" w14:textId="77777777">
        <w:trPr>
          <w:trHeight w:val="32"/>
        </w:trPr>
        <w:tc>
          <w:tcPr>
            <w:tcW w:w="472" w:type="pct"/>
            <w:tcBorders>
              <w:top w:val="nil"/>
              <w:left w:val="nil"/>
              <w:bottom w:val="nil"/>
              <w:right w:val="nil"/>
            </w:tcBorders>
            <w:shd w:val="clear" w:color="auto" w:fill="auto"/>
            <w:noWrap/>
            <w:vAlign w:val="bottom"/>
          </w:tcPr>
          <w:p w14:paraId="5DD4D096" w14:textId="77777777" w:rsidR="003C02FE" w:rsidRPr="00782281" w:rsidRDefault="003C02FE" w:rsidP="003C02FE">
            <w:pPr>
              <w:spacing w:line="240" w:lineRule="auto"/>
              <w:rPr>
                <w:rFonts w:ascii="Verdana" w:hAnsi="Verdana"/>
                <w:sz w:val="12"/>
                <w:szCs w:val="12"/>
              </w:rPr>
            </w:pPr>
            <w:r w:rsidRPr="00782281">
              <w:rPr>
                <w:rFonts w:ascii="Verdana" w:hAnsi="Verdana"/>
                <w:sz w:val="12"/>
                <w:szCs w:val="12"/>
              </w:rPr>
              <w:t>EP400</w:t>
            </w:r>
          </w:p>
        </w:tc>
        <w:tc>
          <w:tcPr>
            <w:tcW w:w="343" w:type="pct"/>
            <w:tcBorders>
              <w:top w:val="nil"/>
              <w:left w:val="nil"/>
              <w:bottom w:val="nil"/>
              <w:right w:val="nil"/>
            </w:tcBorders>
            <w:shd w:val="clear" w:color="auto" w:fill="auto"/>
            <w:noWrap/>
            <w:vAlign w:val="bottom"/>
          </w:tcPr>
          <w:p w14:paraId="4852F02C"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9372</w:t>
            </w:r>
          </w:p>
        </w:tc>
        <w:tc>
          <w:tcPr>
            <w:tcW w:w="411" w:type="pct"/>
            <w:tcBorders>
              <w:top w:val="nil"/>
              <w:left w:val="nil"/>
              <w:bottom w:val="nil"/>
              <w:right w:val="nil"/>
            </w:tcBorders>
          </w:tcPr>
          <w:p w14:paraId="30D49995" w14:textId="77777777" w:rsidR="003C02FE" w:rsidRPr="00782281" w:rsidRDefault="003C02FE">
            <w:pPr>
              <w:jc w:val="right"/>
              <w:rPr>
                <w:rFonts w:ascii="Verdana" w:hAnsi="Verdana"/>
                <w:sz w:val="12"/>
                <w:szCs w:val="12"/>
              </w:rPr>
            </w:pPr>
            <w:r w:rsidRPr="00782281">
              <w:rPr>
                <w:rFonts w:ascii="Verdana" w:hAnsi="Verdana"/>
                <w:sz w:val="12"/>
                <w:szCs w:val="12"/>
              </w:rPr>
              <w:t>0.03</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6714BB8C" w14:textId="77777777" w:rsidR="003C02FE" w:rsidRPr="00782281" w:rsidRDefault="003C02FE">
            <w:pPr>
              <w:jc w:val="right"/>
              <w:rPr>
                <w:rFonts w:ascii="Verdana" w:hAnsi="Verdana"/>
                <w:sz w:val="12"/>
                <w:szCs w:val="12"/>
              </w:rPr>
            </w:pPr>
            <w:r w:rsidRPr="00782281">
              <w:rPr>
                <w:rFonts w:ascii="Verdana" w:hAnsi="Verdana"/>
                <w:sz w:val="12"/>
                <w:szCs w:val="12"/>
              </w:rPr>
              <w:t>8.84</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216BE292" w14:textId="77777777" w:rsidR="003C02FE" w:rsidRPr="00782281" w:rsidRDefault="003C02FE" w:rsidP="003C02FE">
            <w:pPr>
              <w:spacing w:line="240" w:lineRule="auto"/>
              <w:rPr>
                <w:rFonts w:ascii="Verdana" w:hAnsi="Verdana"/>
                <w:sz w:val="12"/>
                <w:szCs w:val="12"/>
              </w:rPr>
            </w:pP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42DFC66B" w14:textId="77777777" w:rsidR="003C02FE" w:rsidRPr="00782281" w:rsidRDefault="003C02FE" w:rsidP="003C02FE">
            <w:pPr>
              <w:spacing w:line="240" w:lineRule="auto"/>
              <w:rPr>
                <w:rFonts w:ascii="Verdana" w:hAnsi="Verdana"/>
                <w:sz w:val="12"/>
                <w:szCs w:val="12"/>
              </w:rPr>
            </w:pP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1DCBC65F" w14:textId="77777777" w:rsidR="003C02FE" w:rsidRPr="00782281" w:rsidRDefault="003C02FE" w:rsidP="003C02FE">
            <w:pPr>
              <w:spacing w:line="240" w:lineRule="auto"/>
              <w:rPr>
                <w:rFonts w:ascii="Verdana" w:hAnsi="Verdana"/>
                <w:sz w:val="12"/>
                <w:szCs w:val="12"/>
              </w:rPr>
            </w:pP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2D85F9A3"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07C6B4DD"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6D15432C" w14:textId="77777777" w:rsidR="003C02FE" w:rsidRPr="00782281" w:rsidRDefault="003C02FE" w:rsidP="003C02FE">
            <w:pPr>
              <w:spacing w:line="240" w:lineRule="auto"/>
              <w:jc w:val="right"/>
              <w:rPr>
                <w:rFonts w:ascii="Verdana" w:hAnsi="Verdana"/>
                <w:sz w:val="12"/>
                <w:szCs w:val="12"/>
              </w:rPr>
            </w:pPr>
          </w:p>
        </w:tc>
      </w:tr>
      <w:tr w:rsidR="003C02FE" w:rsidRPr="00782281" w14:paraId="5F9DF695" w14:textId="77777777">
        <w:trPr>
          <w:trHeight w:val="32"/>
        </w:trPr>
        <w:tc>
          <w:tcPr>
            <w:tcW w:w="472" w:type="pct"/>
            <w:tcBorders>
              <w:top w:val="nil"/>
              <w:left w:val="nil"/>
              <w:bottom w:val="nil"/>
              <w:right w:val="nil"/>
            </w:tcBorders>
            <w:shd w:val="clear" w:color="auto" w:fill="auto"/>
            <w:noWrap/>
            <w:vAlign w:val="bottom"/>
          </w:tcPr>
          <w:p w14:paraId="2AE5C47C" w14:textId="77777777" w:rsidR="003C02FE" w:rsidRPr="00782281" w:rsidRDefault="003C02FE" w:rsidP="003C02FE">
            <w:pPr>
              <w:spacing w:line="240" w:lineRule="auto"/>
              <w:rPr>
                <w:rFonts w:ascii="Verdana" w:hAnsi="Verdana"/>
                <w:sz w:val="12"/>
                <w:szCs w:val="12"/>
              </w:rPr>
            </w:pPr>
            <w:r w:rsidRPr="00782281">
              <w:rPr>
                <w:rFonts w:ascii="Verdana" w:hAnsi="Verdana"/>
                <w:sz w:val="12"/>
                <w:szCs w:val="12"/>
              </w:rPr>
              <w:t>ANK3</w:t>
            </w:r>
          </w:p>
        </w:tc>
        <w:tc>
          <w:tcPr>
            <w:tcW w:w="343" w:type="pct"/>
            <w:tcBorders>
              <w:top w:val="nil"/>
              <w:left w:val="nil"/>
              <w:bottom w:val="nil"/>
              <w:right w:val="nil"/>
            </w:tcBorders>
            <w:shd w:val="clear" w:color="auto" w:fill="auto"/>
            <w:noWrap/>
            <w:vAlign w:val="bottom"/>
          </w:tcPr>
          <w:p w14:paraId="4BAF9493"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13134</w:t>
            </w:r>
          </w:p>
        </w:tc>
        <w:tc>
          <w:tcPr>
            <w:tcW w:w="411" w:type="pct"/>
            <w:tcBorders>
              <w:top w:val="nil"/>
              <w:left w:val="nil"/>
              <w:bottom w:val="nil"/>
              <w:right w:val="nil"/>
            </w:tcBorders>
          </w:tcPr>
          <w:p w14:paraId="29E3A8D7" w14:textId="77777777" w:rsidR="003C02FE" w:rsidRPr="00782281" w:rsidRDefault="003C02FE">
            <w:pPr>
              <w:jc w:val="right"/>
              <w:rPr>
                <w:rFonts w:ascii="Verdana" w:hAnsi="Verdana"/>
                <w:sz w:val="12"/>
                <w:szCs w:val="12"/>
              </w:rPr>
            </w:pPr>
            <w:r w:rsidRPr="00782281">
              <w:rPr>
                <w:rFonts w:ascii="Verdana" w:hAnsi="Verdana"/>
                <w:sz w:val="12"/>
                <w:szCs w:val="12"/>
              </w:rPr>
              <w:t>0.005</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1DD106FD" w14:textId="77777777" w:rsidR="003C02FE" w:rsidRPr="00782281" w:rsidRDefault="003C02FE">
            <w:pPr>
              <w:jc w:val="right"/>
              <w:rPr>
                <w:rFonts w:ascii="Verdana" w:hAnsi="Verdana"/>
                <w:sz w:val="12"/>
                <w:szCs w:val="12"/>
              </w:rPr>
            </w:pPr>
            <w:r w:rsidRPr="00782281">
              <w:rPr>
                <w:rFonts w:ascii="Verdana" w:hAnsi="Verdana"/>
                <w:sz w:val="12"/>
                <w:szCs w:val="12"/>
              </w:rPr>
              <w:t>9.33</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7705EB4D"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3920EF8B" w14:textId="77777777" w:rsidR="003C02FE" w:rsidRPr="00782281" w:rsidRDefault="003C02FE" w:rsidP="003C02FE">
            <w:pPr>
              <w:spacing w:line="240" w:lineRule="auto"/>
              <w:rPr>
                <w:rFonts w:ascii="Verdana" w:hAnsi="Verdana"/>
                <w:sz w:val="12"/>
                <w:szCs w:val="12"/>
              </w:rPr>
            </w:pP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3F928A07" w14:textId="77777777" w:rsidR="003C02FE" w:rsidRPr="00782281" w:rsidRDefault="003C02FE" w:rsidP="003C02FE">
            <w:pPr>
              <w:spacing w:line="240" w:lineRule="auto"/>
              <w:rPr>
                <w:rFonts w:ascii="Verdana" w:hAnsi="Verdana"/>
                <w:sz w:val="12"/>
                <w:szCs w:val="12"/>
              </w:rPr>
            </w:pP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73C602E9"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0E6A92B8"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298B49E1" w14:textId="77777777" w:rsidR="003C02FE" w:rsidRPr="00782281" w:rsidRDefault="003C02FE" w:rsidP="003C02FE">
            <w:pPr>
              <w:spacing w:line="240" w:lineRule="auto"/>
              <w:jc w:val="right"/>
              <w:rPr>
                <w:rFonts w:ascii="Verdana" w:hAnsi="Verdana"/>
                <w:sz w:val="12"/>
                <w:szCs w:val="12"/>
              </w:rPr>
            </w:pPr>
          </w:p>
        </w:tc>
      </w:tr>
      <w:tr w:rsidR="003C02FE" w:rsidRPr="00782281" w14:paraId="3BFE1D31" w14:textId="77777777">
        <w:trPr>
          <w:trHeight w:val="32"/>
        </w:trPr>
        <w:tc>
          <w:tcPr>
            <w:tcW w:w="472" w:type="pct"/>
            <w:tcBorders>
              <w:top w:val="nil"/>
              <w:left w:val="nil"/>
              <w:bottom w:val="nil"/>
              <w:right w:val="nil"/>
            </w:tcBorders>
            <w:shd w:val="clear" w:color="auto" w:fill="auto"/>
            <w:noWrap/>
            <w:vAlign w:val="bottom"/>
          </w:tcPr>
          <w:p w14:paraId="4A0994A9" w14:textId="77777777" w:rsidR="003C02FE" w:rsidRPr="00782281" w:rsidRDefault="003C02FE" w:rsidP="003C02FE">
            <w:pPr>
              <w:spacing w:line="240" w:lineRule="auto"/>
              <w:rPr>
                <w:rFonts w:ascii="Verdana" w:hAnsi="Verdana"/>
                <w:sz w:val="12"/>
                <w:szCs w:val="12"/>
              </w:rPr>
            </w:pPr>
            <w:r w:rsidRPr="00782281">
              <w:rPr>
                <w:rFonts w:ascii="Verdana" w:hAnsi="Verdana"/>
                <w:sz w:val="12"/>
                <w:szCs w:val="12"/>
              </w:rPr>
              <w:t>ZFHX3</w:t>
            </w:r>
          </w:p>
        </w:tc>
        <w:tc>
          <w:tcPr>
            <w:tcW w:w="343" w:type="pct"/>
            <w:tcBorders>
              <w:top w:val="nil"/>
              <w:left w:val="nil"/>
              <w:bottom w:val="nil"/>
              <w:right w:val="nil"/>
            </w:tcBorders>
            <w:shd w:val="clear" w:color="auto" w:fill="auto"/>
            <w:noWrap/>
            <w:vAlign w:val="bottom"/>
          </w:tcPr>
          <w:p w14:paraId="6C98EBC3"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11112</w:t>
            </w:r>
          </w:p>
        </w:tc>
        <w:tc>
          <w:tcPr>
            <w:tcW w:w="411" w:type="pct"/>
            <w:tcBorders>
              <w:top w:val="nil"/>
              <w:left w:val="nil"/>
              <w:bottom w:val="nil"/>
              <w:right w:val="nil"/>
            </w:tcBorders>
          </w:tcPr>
          <w:p w14:paraId="419985E9" w14:textId="77777777" w:rsidR="003C02FE" w:rsidRPr="00782281" w:rsidRDefault="003C02FE">
            <w:pPr>
              <w:jc w:val="right"/>
              <w:rPr>
                <w:rFonts w:ascii="Verdana" w:hAnsi="Verdana"/>
                <w:sz w:val="12"/>
                <w:szCs w:val="12"/>
              </w:rPr>
            </w:pPr>
            <w:r w:rsidRPr="00782281">
              <w:rPr>
                <w:rFonts w:ascii="Verdana" w:hAnsi="Verdana"/>
                <w:sz w:val="12"/>
                <w:szCs w:val="12"/>
              </w:rPr>
              <w:t>0.01</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39B30F0A" w14:textId="77777777" w:rsidR="003C02FE" w:rsidRPr="00782281" w:rsidRDefault="003C02FE">
            <w:pPr>
              <w:jc w:val="right"/>
              <w:rPr>
                <w:rFonts w:ascii="Verdana" w:hAnsi="Verdana"/>
                <w:sz w:val="12"/>
                <w:szCs w:val="12"/>
              </w:rPr>
            </w:pPr>
            <w:r w:rsidRPr="00782281">
              <w:rPr>
                <w:rFonts w:ascii="Verdana" w:hAnsi="Verdana"/>
                <w:sz w:val="12"/>
                <w:szCs w:val="12"/>
              </w:rPr>
              <w:t>9.72</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2554D2D8" w14:textId="77777777" w:rsidR="003C02FE" w:rsidRPr="00782281" w:rsidRDefault="003C02FE" w:rsidP="003C02FE">
            <w:pPr>
              <w:spacing w:line="240" w:lineRule="auto"/>
              <w:rPr>
                <w:rFonts w:ascii="Verdana" w:hAnsi="Verdana"/>
                <w:sz w:val="12"/>
                <w:szCs w:val="12"/>
              </w:rPr>
            </w:pP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422964A3" w14:textId="77777777" w:rsidR="003C02FE" w:rsidRPr="00782281" w:rsidRDefault="003C02FE" w:rsidP="003C02FE">
            <w:pPr>
              <w:spacing w:line="240" w:lineRule="auto"/>
              <w:rPr>
                <w:rFonts w:ascii="Verdana" w:hAnsi="Verdana"/>
                <w:sz w:val="12"/>
                <w:szCs w:val="12"/>
              </w:rPr>
            </w:pP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49069595"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1CA56333"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0FDB6EDA"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70385412" w14:textId="77777777" w:rsidR="003C02FE" w:rsidRPr="00782281" w:rsidRDefault="003C02FE" w:rsidP="003C02FE">
            <w:pPr>
              <w:spacing w:line="240" w:lineRule="auto"/>
              <w:jc w:val="right"/>
              <w:rPr>
                <w:rFonts w:ascii="Verdana" w:hAnsi="Verdana"/>
                <w:sz w:val="12"/>
                <w:szCs w:val="12"/>
              </w:rPr>
            </w:pPr>
          </w:p>
        </w:tc>
      </w:tr>
      <w:tr w:rsidR="003C02FE" w:rsidRPr="00782281" w14:paraId="053D17A4" w14:textId="77777777">
        <w:trPr>
          <w:trHeight w:val="32"/>
        </w:trPr>
        <w:tc>
          <w:tcPr>
            <w:tcW w:w="472" w:type="pct"/>
            <w:tcBorders>
              <w:top w:val="nil"/>
              <w:left w:val="nil"/>
              <w:bottom w:val="nil"/>
              <w:right w:val="nil"/>
            </w:tcBorders>
            <w:shd w:val="clear" w:color="auto" w:fill="auto"/>
            <w:noWrap/>
            <w:vAlign w:val="bottom"/>
          </w:tcPr>
          <w:p w14:paraId="1EB2B4F3" w14:textId="77777777" w:rsidR="003C02FE" w:rsidRPr="00782281" w:rsidRDefault="003C02FE" w:rsidP="003C02FE">
            <w:pPr>
              <w:spacing w:line="240" w:lineRule="auto"/>
              <w:rPr>
                <w:rFonts w:ascii="Verdana" w:hAnsi="Verdana"/>
                <w:sz w:val="12"/>
                <w:szCs w:val="12"/>
              </w:rPr>
            </w:pPr>
            <w:r w:rsidRPr="00782281">
              <w:rPr>
                <w:rFonts w:ascii="Verdana" w:hAnsi="Verdana"/>
                <w:sz w:val="12"/>
                <w:szCs w:val="12"/>
              </w:rPr>
              <w:t>PCLO</w:t>
            </w:r>
          </w:p>
        </w:tc>
        <w:tc>
          <w:tcPr>
            <w:tcW w:w="343" w:type="pct"/>
            <w:tcBorders>
              <w:top w:val="nil"/>
              <w:left w:val="nil"/>
              <w:bottom w:val="nil"/>
              <w:right w:val="nil"/>
            </w:tcBorders>
            <w:shd w:val="clear" w:color="auto" w:fill="auto"/>
            <w:noWrap/>
            <w:vAlign w:val="bottom"/>
          </w:tcPr>
          <w:p w14:paraId="48D48114"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15429</w:t>
            </w:r>
          </w:p>
        </w:tc>
        <w:tc>
          <w:tcPr>
            <w:tcW w:w="411" w:type="pct"/>
            <w:tcBorders>
              <w:top w:val="nil"/>
              <w:left w:val="nil"/>
              <w:bottom w:val="nil"/>
              <w:right w:val="nil"/>
            </w:tcBorders>
          </w:tcPr>
          <w:p w14:paraId="1B68BBF4" w14:textId="77777777" w:rsidR="003C02FE" w:rsidRPr="00782281" w:rsidRDefault="003C02FE">
            <w:pPr>
              <w:jc w:val="right"/>
              <w:rPr>
                <w:rFonts w:ascii="Verdana" w:hAnsi="Verdana"/>
                <w:sz w:val="12"/>
                <w:szCs w:val="12"/>
              </w:rPr>
            </w:pPr>
            <w:r w:rsidRPr="00782281">
              <w:rPr>
                <w:rFonts w:ascii="Verdana" w:hAnsi="Verdana"/>
                <w:sz w:val="12"/>
                <w:szCs w:val="12"/>
              </w:rPr>
              <w:t>0.01</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1BFF3165" w14:textId="77777777" w:rsidR="003C02FE" w:rsidRPr="00782281" w:rsidRDefault="003C02FE">
            <w:pPr>
              <w:jc w:val="right"/>
              <w:rPr>
                <w:rFonts w:ascii="Verdana" w:hAnsi="Verdana"/>
                <w:sz w:val="12"/>
                <w:szCs w:val="12"/>
              </w:rPr>
            </w:pPr>
            <w:r w:rsidRPr="00782281">
              <w:rPr>
                <w:rFonts w:ascii="Verdana" w:hAnsi="Verdana"/>
                <w:sz w:val="12"/>
                <w:szCs w:val="12"/>
              </w:rPr>
              <w:t>10.13</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2816BA8C"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0AFF51F2"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7FF77685"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538AC2B4"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0D5C4CEF"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290022A0" w14:textId="77777777" w:rsidR="003C02FE" w:rsidRPr="00782281" w:rsidRDefault="003C02FE" w:rsidP="003C02FE">
            <w:pPr>
              <w:spacing w:line="240" w:lineRule="auto"/>
              <w:jc w:val="right"/>
              <w:rPr>
                <w:rFonts w:ascii="Verdana" w:hAnsi="Verdana"/>
                <w:sz w:val="12"/>
                <w:szCs w:val="12"/>
              </w:rPr>
            </w:pPr>
          </w:p>
        </w:tc>
      </w:tr>
      <w:tr w:rsidR="003C02FE" w:rsidRPr="00782281" w14:paraId="3EAF3481" w14:textId="77777777">
        <w:trPr>
          <w:trHeight w:val="32"/>
        </w:trPr>
        <w:tc>
          <w:tcPr>
            <w:tcW w:w="472" w:type="pct"/>
            <w:tcBorders>
              <w:top w:val="nil"/>
              <w:left w:val="nil"/>
              <w:bottom w:val="nil"/>
              <w:right w:val="nil"/>
            </w:tcBorders>
            <w:shd w:val="clear" w:color="auto" w:fill="auto"/>
            <w:noWrap/>
            <w:vAlign w:val="bottom"/>
          </w:tcPr>
          <w:p w14:paraId="13C094F2" w14:textId="77777777" w:rsidR="003C02FE" w:rsidRPr="00782281" w:rsidRDefault="003C02FE" w:rsidP="003C02FE">
            <w:pPr>
              <w:spacing w:line="240" w:lineRule="auto"/>
              <w:rPr>
                <w:rFonts w:ascii="Verdana" w:hAnsi="Verdana"/>
                <w:sz w:val="12"/>
                <w:szCs w:val="12"/>
              </w:rPr>
            </w:pPr>
            <w:r w:rsidRPr="00782281">
              <w:rPr>
                <w:rFonts w:ascii="Verdana" w:hAnsi="Verdana"/>
                <w:sz w:val="12"/>
                <w:szCs w:val="12"/>
              </w:rPr>
              <w:t>BSN</w:t>
            </w:r>
          </w:p>
        </w:tc>
        <w:tc>
          <w:tcPr>
            <w:tcW w:w="343" w:type="pct"/>
            <w:tcBorders>
              <w:top w:val="nil"/>
              <w:left w:val="nil"/>
              <w:bottom w:val="nil"/>
              <w:right w:val="nil"/>
            </w:tcBorders>
            <w:shd w:val="clear" w:color="auto" w:fill="auto"/>
            <w:noWrap/>
            <w:vAlign w:val="bottom"/>
          </w:tcPr>
          <w:p w14:paraId="5E1EBB63"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11781</w:t>
            </w:r>
          </w:p>
        </w:tc>
        <w:tc>
          <w:tcPr>
            <w:tcW w:w="411" w:type="pct"/>
            <w:tcBorders>
              <w:top w:val="nil"/>
              <w:left w:val="nil"/>
              <w:bottom w:val="nil"/>
              <w:right w:val="nil"/>
            </w:tcBorders>
          </w:tcPr>
          <w:p w14:paraId="5C07BD00" w14:textId="77777777" w:rsidR="003C02FE" w:rsidRPr="00782281" w:rsidRDefault="003C02FE">
            <w:pPr>
              <w:jc w:val="right"/>
              <w:rPr>
                <w:rFonts w:ascii="Verdana" w:hAnsi="Verdana"/>
                <w:sz w:val="12"/>
                <w:szCs w:val="12"/>
              </w:rPr>
            </w:pPr>
            <w:r w:rsidRPr="00782281">
              <w:rPr>
                <w:rFonts w:ascii="Verdana" w:hAnsi="Verdana"/>
                <w:sz w:val="12"/>
                <w:szCs w:val="12"/>
              </w:rPr>
              <w:t>0.01</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2FEA8264" w14:textId="77777777" w:rsidR="003C02FE" w:rsidRPr="00782281" w:rsidRDefault="003C02FE">
            <w:pPr>
              <w:jc w:val="right"/>
              <w:rPr>
                <w:rFonts w:ascii="Verdana" w:hAnsi="Verdana"/>
                <w:sz w:val="12"/>
                <w:szCs w:val="12"/>
              </w:rPr>
            </w:pPr>
            <w:r w:rsidRPr="00782281">
              <w:rPr>
                <w:rFonts w:ascii="Verdana" w:hAnsi="Verdana"/>
                <w:sz w:val="12"/>
                <w:szCs w:val="12"/>
              </w:rPr>
              <w:t>10.32</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5299048D" w14:textId="77777777" w:rsidR="003C02FE" w:rsidRPr="00782281" w:rsidRDefault="003C02FE" w:rsidP="003C02FE">
            <w:pPr>
              <w:spacing w:line="240" w:lineRule="auto"/>
              <w:rPr>
                <w:rFonts w:ascii="Verdana" w:hAnsi="Verdana"/>
                <w:sz w:val="12"/>
                <w:szCs w:val="12"/>
              </w:rPr>
            </w:pP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53508756"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5364E095" w14:textId="77777777" w:rsidR="003C02FE" w:rsidRPr="00782281" w:rsidRDefault="003C02FE" w:rsidP="003C02FE">
            <w:pPr>
              <w:spacing w:line="240" w:lineRule="auto"/>
              <w:rPr>
                <w:rFonts w:ascii="Verdana" w:hAnsi="Verdana"/>
                <w:sz w:val="12"/>
                <w:szCs w:val="12"/>
              </w:rPr>
            </w:pP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60089502"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4449689C"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4F3EFE50" w14:textId="77777777" w:rsidR="003C02FE" w:rsidRPr="00782281" w:rsidRDefault="003C02FE" w:rsidP="003C02FE">
            <w:pPr>
              <w:spacing w:line="240" w:lineRule="auto"/>
              <w:jc w:val="right"/>
              <w:rPr>
                <w:rFonts w:ascii="Verdana" w:hAnsi="Verdana"/>
                <w:sz w:val="12"/>
                <w:szCs w:val="12"/>
              </w:rPr>
            </w:pPr>
          </w:p>
        </w:tc>
      </w:tr>
      <w:tr w:rsidR="003C02FE" w:rsidRPr="00782281" w14:paraId="036084AE" w14:textId="77777777">
        <w:trPr>
          <w:trHeight w:val="32"/>
        </w:trPr>
        <w:tc>
          <w:tcPr>
            <w:tcW w:w="472" w:type="pct"/>
            <w:tcBorders>
              <w:top w:val="nil"/>
              <w:left w:val="nil"/>
              <w:bottom w:val="nil"/>
              <w:right w:val="nil"/>
            </w:tcBorders>
            <w:shd w:val="clear" w:color="auto" w:fill="auto"/>
            <w:noWrap/>
            <w:vAlign w:val="bottom"/>
          </w:tcPr>
          <w:p w14:paraId="627E12DA" w14:textId="77777777" w:rsidR="003C02FE" w:rsidRPr="00782281" w:rsidRDefault="003C02FE" w:rsidP="003C02FE">
            <w:pPr>
              <w:spacing w:line="240" w:lineRule="auto"/>
              <w:rPr>
                <w:rFonts w:ascii="Verdana" w:hAnsi="Verdana"/>
                <w:sz w:val="12"/>
                <w:szCs w:val="12"/>
              </w:rPr>
            </w:pPr>
            <w:r w:rsidRPr="00782281">
              <w:rPr>
                <w:rFonts w:ascii="Verdana" w:hAnsi="Verdana"/>
                <w:sz w:val="12"/>
                <w:szCs w:val="12"/>
              </w:rPr>
              <w:t>TNRC18</w:t>
            </w:r>
          </w:p>
        </w:tc>
        <w:tc>
          <w:tcPr>
            <w:tcW w:w="343" w:type="pct"/>
            <w:tcBorders>
              <w:top w:val="nil"/>
              <w:left w:val="nil"/>
              <w:bottom w:val="nil"/>
              <w:right w:val="nil"/>
            </w:tcBorders>
            <w:shd w:val="clear" w:color="auto" w:fill="auto"/>
            <w:noWrap/>
            <w:vAlign w:val="bottom"/>
          </w:tcPr>
          <w:p w14:paraId="19A614CE"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8907</w:t>
            </w:r>
          </w:p>
        </w:tc>
        <w:tc>
          <w:tcPr>
            <w:tcW w:w="411" w:type="pct"/>
            <w:tcBorders>
              <w:top w:val="nil"/>
              <w:left w:val="nil"/>
              <w:bottom w:val="nil"/>
              <w:right w:val="nil"/>
            </w:tcBorders>
          </w:tcPr>
          <w:p w14:paraId="1378F3FC" w14:textId="77777777" w:rsidR="003C02FE" w:rsidRPr="00782281" w:rsidRDefault="003C02FE">
            <w:pPr>
              <w:jc w:val="right"/>
              <w:rPr>
                <w:rFonts w:ascii="Verdana" w:hAnsi="Verdana"/>
                <w:sz w:val="12"/>
                <w:szCs w:val="12"/>
              </w:rPr>
            </w:pPr>
            <w:r w:rsidRPr="00782281">
              <w:rPr>
                <w:rFonts w:ascii="Verdana" w:hAnsi="Verdana"/>
                <w:sz w:val="12"/>
                <w:szCs w:val="12"/>
              </w:rPr>
              <w:t>0.007</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2234D986" w14:textId="77777777" w:rsidR="003C02FE" w:rsidRPr="00782281" w:rsidRDefault="003C02FE">
            <w:pPr>
              <w:jc w:val="right"/>
              <w:rPr>
                <w:rFonts w:ascii="Verdana" w:hAnsi="Verdana"/>
                <w:sz w:val="12"/>
                <w:szCs w:val="12"/>
              </w:rPr>
            </w:pPr>
            <w:r w:rsidRPr="00782281">
              <w:rPr>
                <w:rFonts w:ascii="Verdana" w:hAnsi="Verdana"/>
                <w:sz w:val="12"/>
                <w:szCs w:val="12"/>
              </w:rPr>
              <w:t>10.72</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6089AE63" w14:textId="77777777" w:rsidR="003C02FE" w:rsidRPr="00782281" w:rsidRDefault="003C02FE" w:rsidP="003C02FE">
            <w:pPr>
              <w:spacing w:line="240" w:lineRule="auto"/>
              <w:rPr>
                <w:rFonts w:ascii="Verdana" w:hAnsi="Verdana"/>
                <w:sz w:val="12"/>
                <w:szCs w:val="12"/>
              </w:rPr>
            </w:pP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1CF3FB76" w14:textId="77777777" w:rsidR="003C02FE" w:rsidRPr="00782281" w:rsidRDefault="003C02FE" w:rsidP="003C02FE">
            <w:pPr>
              <w:spacing w:line="240" w:lineRule="auto"/>
              <w:rPr>
                <w:rFonts w:ascii="Verdana" w:hAnsi="Verdana"/>
                <w:sz w:val="12"/>
                <w:szCs w:val="12"/>
              </w:rPr>
            </w:pP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57029C22" w14:textId="77777777" w:rsidR="003C02FE" w:rsidRPr="00782281" w:rsidRDefault="003C02FE" w:rsidP="003C02FE">
            <w:pPr>
              <w:spacing w:line="240" w:lineRule="auto"/>
              <w:rPr>
                <w:rFonts w:ascii="Verdana" w:hAnsi="Verdana"/>
                <w:sz w:val="12"/>
                <w:szCs w:val="12"/>
              </w:rPr>
            </w:pP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1A2C9C05"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3C6A3339"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513BEF84" w14:textId="77777777" w:rsidR="003C02FE" w:rsidRPr="00782281" w:rsidRDefault="003C02FE" w:rsidP="003C02FE">
            <w:pPr>
              <w:spacing w:line="240" w:lineRule="auto"/>
              <w:jc w:val="right"/>
              <w:rPr>
                <w:rFonts w:ascii="Verdana" w:hAnsi="Verdana"/>
                <w:sz w:val="12"/>
                <w:szCs w:val="12"/>
              </w:rPr>
            </w:pPr>
          </w:p>
        </w:tc>
      </w:tr>
      <w:tr w:rsidR="003C02FE" w:rsidRPr="00782281" w14:paraId="0AB2D6D8" w14:textId="77777777">
        <w:trPr>
          <w:trHeight w:val="32"/>
        </w:trPr>
        <w:tc>
          <w:tcPr>
            <w:tcW w:w="472" w:type="pct"/>
            <w:tcBorders>
              <w:top w:val="nil"/>
              <w:left w:val="nil"/>
              <w:bottom w:val="nil"/>
              <w:right w:val="nil"/>
            </w:tcBorders>
            <w:shd w:val="clear" w:color="auto" w:fill="auto"/>
            <w:noWrap/>
            <w:vAlign w:val="bottom"/>
          </w:tcPr>
          <w:p w14:paraId="28CEC601" w14:textId="77777777" w:rsidR="003C02FE" w:rsidRPr="00782281" w:rsidRDefault="003C02FE" w:rsidP="003C02FE">
            <w:pPr>
              <w:spacing w:line="240" w:lineRule="auto"/>
              <w:rPr>
                <w:rFonts w:ascii="Verdana" w:hAnsi="Verdana"/>
                <w:sz w:val="12"/>
                <w:szCs w:val="12"/>
              </w:rPr>
            </w:pPr>
            <w:r w:rsidRPr="00782281">
              <w:rPr>
                <w:rFonts w:ascii="Verdana" w:hAnsi="Verdana"/>
                <w:sz w:val="12"/>
                <w:szCs w:val="12"/>
              </w:rPr>
              <w:t>AHNAK</w:t>
            </w:r>
          </w:p>
        </w:tc>
        <w:tc>
          <w:tcPr>
            <w:tcW w:w="343" w:type="pct"/>
            <w:tcBorders>
              <w:top w:val="nil"/>
              <w:left w:val="nil"/>
              <w:bottom w:val="nil"/>
              <w:right w:val="nil"/>
            </w:tcBorders>
            <w:shd w:val="clear" w:color="auto" w:fill="auto"/>
            <w:noWrap/>
            <w:vAlign w:val="bottom"/>
          </w:tcPr>
          <w:p w14:paraId="1F8ED015"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17673</w:t>
            </w:r>
          </w:p>
        </w:tc>
        <w:tc>
          <w:tcPr>
            <w:tcW w:w="411" w:type="pct"/>
            <w:tcBorders>
              <w:top w:val="nil"/>
              <w:left w:val="nil"/>
              <w:bottom w:val="nil"/>
              <w:right w:val="nil"/>
            </w:tcBorders>
          </w:tcPr>
          <w:p w14:paraId="44D1868D" w14:textId="77777777" w:rsidR="003C02FE" w:rsidRPr="00782281" w:rsidRDefault="003C02FE">
            <w:pPr>
              <w:jc w:val="right"/>
              <w:rPr>
                <w:rFonts w:ascii="Verdana" w:hAnsi="Verdana"/>
                <w:sz w:val="12"/>
                <w:szCs w:val="12"/>
              </w:rPr>
            </w:pPr>
            <w:r w:rsidRPr="00782281">
              <w:rPr>
                <w:rFonts w:ascii="Verdana" w:hAnsi="Verdana"/>
                <w:sz w:val="12"/>
                <w:szCs w:val="12"/>
              </w:rPr>
              <w:t>0.0007</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3523AFA8" w14:textId="77777777" w:rsidR="003C02FE" w:rsidRPr="00782281" w:rsidRDefault="003C02FE">
            <w:pPr>
              <w:jc w:val="right"/>
              <w:rPr>
                <w:rFonts w:ascii="Verdana" w:hAnsi="Verdana"/>
                <w:sz w:val="12"/>
                <w:szCs w:val="12"/>
              </w:rPr>
            </w:pPr>
            <w:r w:rsidRPr="00782281">
              <w:rPr>
                <w:rFonts w:ascii="Verdana" w:hAnsi="Verdana"/>
                <w:sz w:val="12"/>
                <w:szCs w:val="12"/>
              </w:rPr>
              <w:t>11.46</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3516911B" w14:textId="77777777" w:rsidR="003C02FE" w:rsidRPr="00782281" w:rsidRDefault="003C02FE" w:rsidP="003C02FE">
            <w:pPr>
              <w:spacing w:line="240" w:lineRule="auto"/>
              <w:rPr>
                <w:rFonts w:ascii="Verdana" w:hAnsi="Verdana"/>
                <w:sz w:val="12"/>
                <w:szCs w:val="12"/>
              </w:rPr>
            </w:pP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3DC980D1" w14:textId="77777777" w:rsidR="003C02FE" w:rsidRPr="00782281" w:rsidRDefault="003C02FE" w:rsidP="003C02FE">
            <w:pPr>
              <w:spacing w:line="240" w:lineRule="auto"/>
              <w:rPr>
                <w:rFonts w:ascii="Verdana" w:hAnsi="Verdana"/>
                <w:sz w:val="12"/>
                <w:szCs w:val="12"/>
              </w:rPr>
            </w:pP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765F9AC1" w14:textId="77777777" w:rsidR="003C02FE" w:rsidRPr="00782281" w:rsidRDefault="003C02FE" w:rsidP="003C02FE">
            <w:pPr>
              <w:spacing w:line="240" w:lineRule="auto"/>
              <w:rPr>
                <w:rFonts w:ascii="Verdana" w:hAnsi="Verdana"/>
                <w:sz w:val="12"/>
                <w:szCs w:val="12"/>
              </w:rPr>
            </w:pP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4CC0CD3B"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1B8E38A9"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3A207846" w14:textId="77777777" w:rsidR="003C02FE" w:rsidRPr="00782281" w:rsidRDefault="003C02FE" w:rsidP="003C02FE">
            <w:pPr>
              <w:spacing w:line="240" w:lineRule="auto"/>
              <w:jc w:val="right"/>
              <w:rPr>
                <w:rFonts w:ascii="Verdana" w:hAnsi="Verdana"/>
                <w:sz w:val="12"/>
                <w:szCs w:val="12"/>
              </w:rPr>
            </w:pPr>
          </w:p>
        </w:tc>
      </w:tr>
      <w:tr w:rsidR="003C02FE" w:rsidRPr="00782281" w14:paraId="3DF829E5" w14:textId="77777777">
        <w:trPr>
          <w:trHeight w:val="32"/>
        </w:trPr>
        <w:tc>
          <w:tcPr>
            <w:tcW w:w="472" w:type="pct"/>
            <w:tcBorders>
              <w:top w:val="nil"/>
              <w:left w:val="nil"/>
              <w:bottom w:val="nil"/>
              <w:right w:val="nil"/>
            </w:tcBorders>
            <w:shd w:val="clear" w:color="auto" w:fill="auto"/>
            <w:noWrap/>
            <w:vAlign w:val="bottom"/>
          </w:tcPr>
          <w:p w14:paraId="09E8E5E7" w14:textId="77777777" w:rsidR="003C02FE" w:rsidRPr="00782281" w:rsidRDefault="003C02FE" w:rsidP="003C02FE">
            <w:pPr>
              <w:spacing w:line="240" w:lineRule="auto"/>
              <w:rPr>
                <w:rFonts w:ascii="Verdana" w:hAnsi="Verdana"/>
                <w:sz w:val="12"/>
                <w:szCs w:val="12"/>
              </w:rPr>
            </w:pPr>
            <w:r w:rsidRPr="00782281">
              <w:rPr>
                <w:rFonts w:ascii="Verdana" w:hAnsi="Verdana"/>
                <w:sz w:val="12"/>
                <w:szCs w:val="12"/>
              </w:rPr>
              <w:t>MDN1</w:t>
            </w:r>
          </w:p>
        </w:tc>
        <w:tc>
          <w:tcPr>
            <w:tcW w:w="343" w:type="pct"/>
            <w:tcBorders>
              <w:top w:val="nil"/>
              <w:left w:val="nil"/>
              <w:bottom w:val="nil"/>
              <w:right w:val="nil"/>
            </w:tcBorders>
            <w:shd w:val="clear" w:color="auto" w:fill="auto"/>
            <w:noWrap/>
            <w:vAlign w:val="bottom"/>
          </w:tcPr>
          <w:p w14:paraId="46C882B1"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16791</w:t>
            </w:r>
          </w:p>
        </w:tc>
        <w:tc>
          <w:tcPr>
            <w:tcW w:w="411" w:type="pct"/>
            <w:tcBorders>
              <w:top w:val="nil"/>
              <w:left w:val="nil"/>
              <w:bottom w:val="nil"/>
              <w:right w:val="nil"/>
            </w:tcBorders>
          </w:tcPr>
          <w:p w14:paraId="154AADD9" w14:textId="77777777" w:rsidR="003C02FE" w:rsidRPr="00782281" w:rsidRDefault="003C02FE">
            <w:pPr>
              <w:jc w:val="right"/>
              <w:rPr>
                <w:rFonts w:ascii="Verdana" w:hAnsi="Verdana"/>
                <w:sz w:val="12"/>
                <w:szCs w:val="12"/>
              </w:rPr>
            </w:pPr>
            <w:r w:rsidRPr="00782281">
              <w:rPr>
                <w:rFonts w:ascii="Verdana" w:hAnsi="Verdana"/>
                <w:sz w:val="12"/>
                <w:szCs w:val="12"/>
              </w:rPr>
              <w:t>0.002</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6CFC26BC" w14:textId="77777777" w:rsidR="003C02FE" w:rsidRPr="00782281" w:rsidRDefault="003C02FE">
            <w:pPr>
              <w:jc w:val="right"/>
              <w:rPr>
                <w:rFonts w:ascii="Verdana" w:hAnsi="Verdana"/>
                <w:sz w:val="12"/>
                <w:szCs w:val="12"/>
              </w:rPr>
            </w:pPr>
            <w:r w:rsidRPr="00782281">
              <w:rPr>
                <w:rFonts w:ascii="Verdana" w:hAnsi="Verdana"/>
                <w:sz w:val="12"/>
                <w:szCs w:val="12"/>
              </w:rPr>
              <w:t>11.80</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2066F063"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2820C3A2" w14:textId="77777777" w:rsidR="003C02FE" w:rsidRPr="00782281" w:rsidRDefault="003C02FE" w:rsidP="003C02FE">
            <w:pPr>
              <w:spacing w:line="240" w:lineRule="auto"/>
              <w:rPr>
                <w:rFonts w:ascii="Verdana" w:hAnsi="Verdana"/>
                <w:sz w:val="12"/>
                <w:szCs w:val="12"/>
              </w:rPr>
            </w:pP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0BFDE423"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2</w:t>
            </w: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2625D4BB"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145EBE63"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11BA9523" w14:textId="77777777" w:rsidR="003C02FE" w:rsidRPr="00782281" w:rsidRDefault="003C02FE" w:rsidP="003C02FE">
            <w:pPr>
              <w:spacing w:line="240" w:lineRule="auto"/>
              <w:jc w:val="right"/>
              <w:rPr>
                <w:rFonts w:ascii="Verdana" w:hAnsi="Verdana"/>
                <w:sz w:val="12"/>
                <w:szCs w:val="12"/>
              </w:rPr>
            </w:pPr>
          </w:p>
        </w:tc>
      </w:tr>
      <w:tr w:rsidR="003C02FE" w:rsidRPr="00782281" w14:paraId="00BC5E4E" w14:textId="77777777">
        <w:trPr>
          <w:trHeight w:val="32"/>
        </w:trPr>
        <w:tc>
          <w:tcPr>
            <w:tcW w:w="472" w:type="pct"/>
            <w:tcBorders>
              <w:top w:val="nil"/>
              <w:left w:val="nil"/>
              <w:bottom w:val="nil"/>
              <w:right w:val="nil"/>
            </w:tcBorders>
            <w:shd w:val="clear" w:color="auto" w:fill="auto"/>
            <w:noWrap/>
            <w:vAlign w:val="bottom"/>
          </w:tcPr>
          <w:p w14:paraId="746C0949" w14:textId="77777777" w:rsidR="003C02FE" w:rsidRPr="00782281" w:rsidRDefault="003C02FE" w:rsidP="003C02FE">
            <w:pPr>
              <w:spacing w:line="240" w:lineRule="auto"/>
              <w:rPr>
                <w:rFonts w:ascii="Verdana" w:hAnsi="Verdana"/>
                <w:sz w:val="12"/>
                <w:szCs w:val="12"/>
              </w:rPr>
            </w:pPr>
            <w:r w:rsidRPr="00782281">
              <w:rPr>
                <w:rFonts w:ascii="Verdana" w:hAnsi="Verdana"/>
                <w:sz w:val="12"/>
                <w:szCs w:val="12"/>
              </w:rPr>
              <w:t>UBR4</w:t>
            </w:r>
          </w:p>
        </w:tc>
        <w:tc>
          <w:tcPr>
            <w:tcW w:w="343" w:type="pct"/>
            <w:tcBorders>
              <w:top w:val="nil"/>
              <w:left w:val="nil"/>
              <w:bottom w:val="nil"/>
              <w:right w:val="nil"/>
            </w:tcBorders>
            <w:shd w:val="clear" w:color="auto" w:fill="auto"/>
            <w:noWrap/>
            <w:vAlign w:val="bottom"/>
          </w:tcPr>
          <w:p w14:paraId="6FAD2037"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15552</w:t>
            </w:r>
          </w:p>
        </w:tc>
        <w:tc>
          <w:tcPr>
            <w:tcW w:w="411" w:type="pct"/>
            <w:tcBorders>
              <w:top w:val="nil"/>
              <w:left w:val="nil"/>
              <w:bottom w:val="nil"/>
              <w:right w:val="nil"/>
            </w:tcBorders>
          </w:tcPr>
          <w:p w14:paraId="5FB9D0FE" w14:textId="77777777" w:rsidR="003C02FE" w:rsidRPr="00782281" w:rsidRDefault="003C02FE">
            <w:pPr>
              <w:jc w:val="right"/>
              <w:rPr>
                <w:rFonts w:ascii="Verdana" w:hAnsi="Verdana"/>
                <w:sz w:val="12"/>
                <w:szCs w:val="12"/>
              </w:rPr>
            </w:pPr>
            <w:r w:rsidRPr="00782281">
              <w:rPr>
                <w:rFonts w:ascii="Verdana" w:hAnsi="Verdana"/>
                <w:sz w:val="12"/>
                <w:szCs w:val="12"/>
              </w:rPr>
              <w:t>0.01</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76939994" w14:textId="77777777" w:rsidR="003C02FE" w:rsidRPr="00782281" w:rsidRDefault="003C02FE">
            <w:pPr>
              <w:jc w:val="right"/>
              <w:rPr>
                <w:rFonts w:ascii="Verdana" w:hAnsi="Verdana"/>
                <w:sz w:val="12"/>
                <w:szCs w:val="12"/>
              </w:rPr>
            </w:pPr>
            <w:r w:rsidRPr="00782281">
              <w:rPr>
                <w:rFonts w:ascii="Verdana" w:hAnsi="Verdana"/>
                <w:sz w:val="12"/>
                <w:szCs w:val="12"/>
              </w:rPr>
              <w:t>11.89</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1777C5E5" w14:textId="77777777" w:rsidR="003C02FE" w:rsidRPr="00782281" w:rsidRDefault="003C02FE" w:rsidP="003C02FE">
            <w:pPr>
              <w:spacing w:line="240" w:lineRule="auto"/>
              <w:rPr>
                <w:rFonts w:ascii="Verdana" w:hAnsi="Verdana"/>
                <w:sz w:val="12"/>
                <w:szCs w:val="12"/>
              </w:rPr>
            </w:pP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68EF90DF" w14:textId="77777777" w:rsidR="003C02FE" w:rsidRPr="00782281" w:rsidRDefault="003C02FE" w:rsidP="003C02FE">
            <w:pPr>
              <w:spacing w:line="240" w:lineRule="auto"/>
              <w:rPr>
                <w:rFonts w:ascii="Verdana" w:hAnsi="Verdana"/>
                <w:sz w:val="12"/>
                <w:szCs w:val="12"/>
              </w:rPr>
            </w:pP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49959B12" w14:textId="77777777" w:rsidR="003C02FE" w:rsidRPr="00782281" w:rsidRDefault="003C02FE" w:rsidP="003C02FE">
            <w:pPr>
              <w:spacing w:line="240" w:lineRule="auto"/>
              <w:rPr>
                <w:rFonts w:ascii="Verdana" w:hAnsi="Verdana"/>
                <w:sz w:val="12"/>
                <w:szCs w:val="12"/>
              </w:rPr>
            </w:pP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0B6AD623"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1CA5B2F7"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1BCF74B1"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2</w:t>
            </w:r>
          </w:p>
        </w:tc>
      </w:tr>
      <w:tr w:rsidR="003C02FE" w:rsidRPr="00782281" w14:paraId="7F252C9E" w14:textId="77777777">
        <w:trPr>
          <w:trHeight w:val="32"/>
        </w:trPr>
        <w:tc>
          <w:tcPr>
            <w:tcW w:w="472" w:type="pct"/>
            <w:tcBorders>
              <w:top w:val="nil"/>
              <w:left w:val="nil"/>
              <w:bottom w:val="nil"/>
              <w:right w:val="nil"/>
            </w:tcBorders>
            <w:shd w:val="clear" w:color="auto" w:fill="auto"/>
            <w:noWrap/>
            <w:vAlign w:val="bottom"/>
          </w:tcPr>
          <w:p w14:paraId="557A8C0F" w14:textId="77777777" w:rsidR="003C02FE" w:rsidRPr="00782281" w:rsidRDefault="003C02FE" w:rsidP="003C02FE">
            <w:pPr>
              <w:spacing w:line="240" w:lineRule="auto"/>
              <w:rPr>
                <w:rFonts w:ascii="Verdana" w:hAnsi="Verdana"/>
                <w:sz w:val="12"/>
                <w:szCs w:val="12"/>
              </w:rPr>
            </w:pPr>
            <w:r w:rsidRPr="00782281">
              <w:rPr>
                <w:rFonts w:ascii="Verdana" w:hAnsi="Verdana"/>
                <w:sz w:val="12"/>
                <w:szCs w:val="12"/>
              </w:rPr>
              <w:t>MACF1</w:t>
            </w:r>
          </w:p>
        </w:tc>
        <w:tc>
          <w:tcPr>
            <w:tcW w:w="343" w:type="pct"/>
            <w:tcBorders>
              <w:top w:val="nil"/>
              <w:left w:val="nil"/>
              <w:bottom w:val="nil"/>
              <w:right w:val="nil"/>
            </w:tcBorders>
            <w:shd w:val="clear" w:color="auto" w:fill="auto"/>
            <w:noWrap/>
            <w:vAlign w:val="bottom"/>
          </w:tcPr>
          <w:p w14:paraId="595BFE5B"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17817</w:t>
            </w:r>
          </w:p>
        </w:tc>
        <w:tc>
          <w:tcPr>
            <w:tcW w:w="411" w:type="pct"/>
            <w:tcBorders>
              <w:top w:val="nil"/>
              <w:left w:val="nil"/>
              <w:bottom w:val="nil"/>
              <w:right w:val="nil"/>
            </w:tcBorders>
          </w:tcPr>
          <w:p w14:paraId="3939C55F" w14:textId="77777777" w:rsidR="003C02FE" w:rsidRPr="00782281" w:rsidRDefault="003C02FE">
            <w:pPr>
              <w:jc w:val="right"/>
              <w:rPr>
                <w:rFonts w:ascii="Verdana" w:hAnsi="Verdana"/>
                <w:sz w:val="12"/>
                <w:szCs w:val="12"/>
              </w:rPr>
            </w:pPr>
            <w:r w:rsidRPr="00782281">
              <w:rPr>
                <w:rFonts w:ascii="Verdana" w:hAnsi="Verdana"/>
                <w:sz w:val="12"/>
                <w:szCs w:val="12"/>
              </w:rPr>
              <w:t>0.003</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78559EF5" w14:textId="77777777" w:rsidR="003C02FE" w:rsidRPr="00782281" w:rsidRDefault="003C02FE">
            <w:pPr>
              <w:jc w:val="right"/>
              <w:rPr>
                <w:rFonts w:ascii="Verdana" w:hAnsi="Verdana"/>
                <w:sz w:val="12"/>
                <w:szCs w:val="12"/>
              </w:rPr>
            </w:pPr>
            <w:r w:rsidRPr="00782281">
              <w:rPr>
                <w:rFonts w:ascii="Verdana" w:hAnsi="Verdana"/>
                <w:sz w:val="12"/>
                <w:szCs w:val="12"/>
              </w:rPr>
              <w:t>12.00</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07C007DB" w14:textId="77777777" w:rsidR="003C02FE" w:rsidRPr="00782281" w:rsidRDefault="003C02FE" w:rsidP="003C02FE">
            <w:pPr>
              <w:spacing w:line="240" w:lineRule="auto"/>
              <w:rPr>
                <w:rFonts w:ascii="Verdana" w:hAnsi="Verdana"/>
                <w:sz w:val="12"/>
                <w:szCs w:val="12"/>
              </w:rPr>
            </w:pP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6CFA10EE" w14:textId="77777777" w:rsidR="003C02FE" w:rsidRPr="00782281" w:rsidRDefault="003C02FE" w:rsidP="003C02FE">
            <w:pPr>
              <w:spacing w:line="240" w:lineRule="auto"/>
              <w:rPr>
                <w:rFonts w:ascii="Verdana" w:hAnsi="Verdana"/>
                <w:sz w:val="12"/>
                <w:szCs w:val="12"/>
              </w:rPr>
            </w:pP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50687964" w14:textId="77777777" w:rsidR="003C02FE" w:rsidRPr="00782281" w:rsidRDefault="003C02FE" w:rsidP="003C02FE">
            <w:pPr>
              <w:spacing w:line="240" w:lineRule="auto"/>
              <w:rPr>
                <w:rFonts w:ascii="Verdana" w:hAnsi="Verdana"/>
                <w:sz w:val="12"/>
                <w:szCs w:val="12"/>
              </w:rPr>
            </w:pP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5305BFC7"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1E9B15F4"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3EA5F141" w14:textId="77777777" w:rsidR="003C02FE" w:rsidRPr="00782281" w:rsidRDefault="003C02FE" w:rsidP="003C02FE">
            <w:pPr>
              <w:spacing w:line="240" w:lineRule="auto"/>
              <w:jc w:val="right"/>
              <w:rPr>
                <w:rFonts w:ascii="Verdana" w:hAnsi="Verdana"/>
                <w:sz w:val="12"/>
                <w:szCs w:val="12"/>
              </w:rPr>
            </w:pPr>
          </w:p>
        </w:tc>
      </w:tr>
      <w:tr w:rsidR="003C02FE" w:rsidRPr="00782281" w14:paraId="1D87F7CF" w14:textId="77777777">
        <w:trPr>
          <w:trHeight w:val="32"/>
        </w:trPr>
        <w:tc>
          <w:tcPr>
            <w:tcW w:w="472" w:type="pct"/>
            <w:tcBorders>
              <w:top w:val="nil"/>
              <w:left w:val="nil"/>
              <w:bottom w:val="nil"/>
              <w:right w:val="nil"/>
            </w:tcBorders>
            <w:shd w:val="clear" w:color="auto" w:fill="auto"/>
            <w:noWrap/>
            <w:vAlign w:val="bottom"/>
          </w:tcPr>
          <w:p w14:paraId="502D99B7" w14:textId="77777777" w:rsidR="003C02FE" w:rsidRPr="00782281" w:rsidRDefault="003C02FE" w:rsidP="003C02FE">
            <w:pPr>
              <w:spacing w:line="240" w:lineRule="auto"/>
              <w:rPr>
                <w:rFonts w:ascii="Verdana" w:hAnsi="Verdana"/>
                <w:sz w:val="12"/>
                <w:szCs w:val="12"/>
              </w:rPr>
            </w:pPr>
            <w:r w:rsidRPr="00782281">
              <w:rPr>
                <w:rFonts w:ascii="Verdana" w:hAnsi="Verdana"/>
                <w:sz w:val="12"/>
                <w:szCs w:val="12"/>
              </w:rPr>
              <w:t>GPR98</w:t>
            </w:r>
          </w:p>
        </w:tc>
        <w:tc>
          <w:tcPr>
            <w:tcW w:w="343" w:type="pct"/>
            <w:tcBorders>
              <w:top w:val="nil"/>
              <w:left w:val="nil"/>
              <w:bottom w:val="nil"/>
              <w:right w:val="nil"/>
            </w:tcBorders>
            <w:shd w:val="clear" w:color="auto" w:fill="auto"/>
            <w:noWrap/>
            <w:vAlign w:val="bottom"/>
          </w:tcPr>
          <w:p w14:paraId="006EE61D"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18921</w:t>
            </w:r>
          </w:p>
        </w:tc>
        <w:tc>
          <w:tcPr>
            <w:tcW w:w="411" w:type="pct"/>
            <w:tcBorders>
              <w:top w:val="nil"/>
              <w:left w:val="nil"/>
              <w:bottom w:val="nil"/>
              <w:right w:val="nil"/>
            </w:tcBorders>
          </w:tcPr>
          <w:p w14:paraId="397E97D7" w14:textId="77777777" w:rsidR="003C02FE" w:rsidRPr="00782281" w:rsidRDefault="003C02FE">
            <w:pPr>
              <w:jc w:val="right"/>
              <w:rPr>
                <w:rFonts w:ascii="Verdana" w:hAnsi="Verdana"/>
                <w:sz w:val="12"/>
                <w:szCs w:val="12"/>
              </w:rPr>
            </w:pPr>
            <w:r w:rsidRPr="00782281">
              <w:rPr>
                <w:rFonts w:ascii="Verdana" w:hAnsi="Verdana"/>
                <w:sz w:val="12"/>
                <w:szCs w:val="12"/>
              </w:rPr>
              <w:t>0.0007</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4893DA83" w14:textId="77777777" w:rsidR="003C02FE" w:rsidRPr="00782281" w:rsidRDefault="003C02FE">
            <w:pPr>
              <w:jc w:val="right"/>
              <w:rPr>
                <w:rFonts w:ascii="Verdana" w:hAnsi="Verdana"/>
                <w:sz w:val="12"/>
                <w:szCs w:val="12"/>
              </w:rPr>
            </w:pPr>
            <w:r w:rsidRPr="00782281">
              <w:rPr>
                <w:rFonts w:ascii="Verdana" w:hAnsi="Verdana"/>
                <w:sz w:val="12"/>
                <w:szCs w:val="12"/>
              </w:rPr>
              <w:t>12.58</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6B32BCDD" w14:textId="77777777" w:rsidR="003C02FE" w:rsidRPr="00782281" w:rsidRDefault="003C02FE" w:rsidP="003C02FE">
            <w:pPr>
              <w:spacing w:line="240" w:lineRule="auto"/>
              <w:rPr>
                <w:rFonts w:ascii="Verdana" w:hAnsi="Verdana"/>
                <w:sz w:val="12"/>
                <w:szCs w:val="12"/>
              </w:rPr>
            </w:pP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14844BFF" w14:textId="77777777" w:rsidR="003C02FE" w:rsidRPr="00782281" w:rsidRDefault="003C02FE" w:rsidP="003C02FE">
            <w:pPr>
              <w:spacing w:line="240" w:lineRule="auto"/>
              <w:rPr>
                <w:rFonts w:ascii="Verdana" w:hAnsi="Verdana"/>
                <w:sz w:val="12"/>
                <w:szCs w:val="12"/>
              </w:rPr>
            </w:pP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326423B8" w14:textId="77777777" w:rsidR="003C02FE" w:rsidRPr="00782281" w:rsidRDefault="003C02FE" w:rsidP="003C02FE">
            <w:pPr>
              <w:spacing w:line="240" w:lineRule="auto"/>
              <w:rPr>
                <w:rFonts w:ascii="Verdana" w:hAnsi="Verdana"/>
                <w:sz w:val="12"/>
                <w:szCs w:val="12"/>
              </w:rPr>
            </w:pP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46BB1885"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12A87585"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63B12291" w14:textId="77777777" w:rsidR="003C02FE" w:rsidRPr="00782281" w:rsidRDefault="003C02FE" w:rsidP="003C02FE">
            <w:pPr>
              <w:spacing w:line="240" w:lineRule="auto"/>
              <w:jc w:val="right"/>
              <w:rPr>
                <w:rFonts w:ascii="Verdana" w:hAnsi="Verdana"/>
                <w:sz w:val="12"/>
                <w:szCs w:val="12"/>
              </w:rPr>
            </w:pPr>
          </w:p>
        </w:tc>
      </w:tr>
      <w:tr w:rsidR="003C02FE" w:rsidRPr="00782281" w14:paraId="421AFBED" w14:textId="77777777">
        <w:trPr>
          <w:trHeight w:val="32"/>
        </w:trPr>
        <w:tc>
          <w:tcPr>
            <w:tcW w:w="472" w:type="pct"/>
            <w:tcBorders>
              <w:top w:val="nil"/>
              <w:left w:val="nil"/>
              <w:bottom w:val="nil"/>
              <w:right w:val="nil"/>
            </w:tcBorders>
            <w:shd w:val="clear" w:color="auto" w:fill="auto"/>
            <w:noWrap/>
            <w:vAlign w:val="bottom"/>
          </w:tcPr>
          <w:p w14:paraId="043A7F98" w14:textId="77777777" w:rsidR="003C02FE" w:rsidRPr="00782281" w:rsidRDefault="003C02FE" w:rsidP="003C02FE">
            <w:pPr>
              <w:spacing w:line="240" w:lineRule="auto"/>
              <w:rPr>
                <w:rFonts w:ascii="Verdana" w:hAnsi="Verdana"/>
                <w:sz w:val="12"/>
                <w:szCs w:val="12"/>
              </w:rPr>
            </w:pPr>
            <w:r w:rsidRPr="00782281">
              <w:rPr>
                <w:rFonts w:ascii="Verdana" w:hAnsi="Verdana"/>
                <w:sz w:val="12"/>
                <w:szCs w:val="12"/>
              </w:rPr>
              <w:t>MLL2</w:t>
            </w:r>
          </w:p>
        </w:tc>
        <w:tc>
          <w:tcPr>
            <w:tcW w:w="343" w:type="pct"/>
            <w:tcBorders>
              <w:top w:val="nil"/>
              <w:left w:val="nil"/>
              <w:bottom w:val="nil"/>
              <w:right w:val="nil"/>
            </w:tcBorders>
            <w:shd w:val="clear" w:color="auto" w:fill="auto"/>
            <w:noWrap/>
            <w:vAlign w:val="bottom"/>
          </w:tcPr>
          <w:p w14:paraId="533D90F5"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16614</w:t>
            </w:r>
          </w:p>
        </w:tc>
        <w:tc>
          <w:tcPr>
            <w:tcW w:w="411" w:type="pct"/>
            <w:tcBorders>
              <w:top w:val="nil"/>
              <w:left w:val="nil"/>
              <w:bottom w:val="nil"/>
              <w:right w:val="nil"/>
            </w:tcBorders>
          </w:tcPr>
          <w:p w14:paraId="7BEEDD51" w14:textId="77777777" w:rsidR="003C02FE" w:rsidRPr="00782281" w:rsidRDefault="003C02FE">
            <w:pPr>
              <w:jc w:val="right"/>
              <w:rPr>
                <w:rFonts w:ascii="Verdana" w:hAnsi="Verdana"/>
                <w:sz w:val="12"/>
                <w:szCs w:val="12"/>
              </w:rPr>
            </w:pPr>
            <w:r w:rsidRPr="00782281">
              <w:rPr>
                <w:rFonts w:ascii="Verdana" w:hAnsi="Verdana"/>
                <w:sz w:val="12"/>
                <w:szCs w:val="12"/>
              </w:rPr>
              <w:t>0.01</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15AD7639" w14:textId="77777777" w:rsidR="003C02FE" w:rsidRPr="00782281" w:rsidRDefault="003C02FE">
            <w:pPr>
              <w:jc w:val="right"/>
              <w:rPr>
                <w:rFonts w:ascii="Verdana" w:hAnsi="Verdana"/>
                <w:sz w:val="12"/>
                <w:szCs w:val="12"/>
              </w:rPr>
            </w:pPr>
            <w:r w:rsidRPr="00782281">
              <w:rPr>
                <w:rFonts w:ascii="Verdana" w:hAnsi="Verdana"/>
                <w:sz w:val="12"/>
                <w:szCs w:val="12"/>
              </w:rPr>
              <w:t>13.29</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3A9D1DAF" w14:textId="77777777" w:rsidR="003C02FE" w:rsidRPr="00782281" w:rsidRDefault="003C02FE" w:rsidP="003C02FE">
            <w:pPr>
              <w:spacing w:line="240" w:lineRule="auto"/>
              <w:rPr>
                <w:rFonts w:ascii="Verdana" w:hAnsi="Verdana"/>
                <w:sz w:val="12"/>
                <w:szCs w:val="12"/>
              </w:rPr>
            </w:pP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38888629" w14:textId="77777777" w:rsidR="003C02FE" w:rsidRPr="00782281" w:rsidRDefault="003C02FE" w:rsidP="003C02FE">
            <w:pPr>
              <w:spacing w:line="240" w:lineRule="auto"/>
              <w:rPr>
                <w:rFonts w:ascii="Verdana" w:hAnsi="Verdana"/>
                <w:sz w:val="12"/>
                <w:szCs w:val="12"/>
              </w:rPr>
            </w:pP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688FA696" w14:textId="77777777" w:rsidR="003C02FE" w:rsidRPr="00782281" w:rsidRDefault="003C02FE" w:rsidP="003C02FE">
            <w:pPr>
              <w:spacing w:line="240" w:lineRule="auto"/>
              <w:rPr>
                <w:rFonts w:ascii="Verdana" w:hAnsi="Verdana"/>
                <w:sz w:val="12"/>
                <w:szCs w:val="12"/>
              </w:rPr>
            </w:pP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69F6C492"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3AE00D73"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4070CAA5" w14:textId="77777777" w:rsidR="003C02FE" w:rsidRPr="00782281" w:rsidRDefault="003C02FE" w:rsidP="003C02FE">
            <w:pPr>
              <w:spacing w:line="240" w:lineRule="auto"/>
              <w:jc w:val="right"/>
              <w:rPr>
                <w:rFonts w:ascii="Verdana" w:hAnsi="Verdana"/>
                <w:sz w:val="12"/>
                <w:szCs w:val="12"/>
              </w:rPr>
            </w:pPr>
          </w:p>
        </w:tc>
      </w:tr>
      <w:tr w:rsidR="003C02FE" w:rsidRPr="00782281" w14:paraId="324A3D46" w14:textId="77777777">
        <w:trPr>
          <w:trHeight w:val="32"/>
        </w:trPr>
        <w:tc>
          <w:tcPr>
            <w:tcW w:w="472" w:type="pct"/>
            <w:tcBorders>
              <w:top w:val="nil"/>
              <w:left w:val="nil"/>
              <w:bottom w:val="nil"/>
              <w:right w:val="nil"/>
            </w:tcBorders>
            <w:shd w:val="clear" w:color="auto" w:fill="auto"/>
            <w:noWrap/>
            <w:vAlign w:val="bottom"/>
          </w:tcPr>
          <w:p w14:paraId="203F80BA" w14:textId="77777777" w:rsidR="003C02FE" w:rsidRPr="00782281" w:rsidRDefault="003C02FE" w:rsidP="003C02FE">
            <w:pPr>
              <w:spacing w:line="240" w:lineRule="auto"/>
              <w:rPr>
                <w:rFonts w:ascii="Verdana" w:hAnsi="Verdana"/>
                <w:sz w:val="12"/>
                <w:szCs w:val="12"/>
              </w:rPr>
            </w:pPr>
            <w:r w:rsidRPr="00782281">
              <w:rPr>
                <w:rFonts w:ascii="Verdana" w:hAnsi="Verdana"/>
                <w:sz w:val="12"/>
                <w:szCs w:val="12"/>
              </w:rPr>
              <w:t>SYNE2</w:t>
            </w:r>
          </w:p>
        </w:tc>
        <w:tc>
          <w:tcPr>
            <w:tcW w:w="343" w:type="pct"/>
            <w:tcBorders>
              <w:top w:val="nil"/>
              <w:left w:val="nil"/>
              <w:bottom w:val="nil"/>
              <w:right w:val="nil"/>
            </w:tcBorders>
            <w:shd w:val="clear" w:color="auto" w:fill="auto"/>
            <w:noWrap/>
            <w:vAlign w:val="bottom"/>
          </w:tcPr>
          <w:p w14:paraId="3F3A19F1"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20724</w:t>
            </w:r>
          </w:p>
        </w:tc>
        <w:tc>
          <w:tcPr>
            <w:tcW w:w="411" w:type="pct"/>
            <w:tcBorders>
              <w:top w:val="nil"/>
              <w:left w:val="nil"/>
              <w:bottom w:val="nil"/>
              <w:right w:val="nil"/>
            </w:tcBorders>
          </w:tcPr>
          <w:p w14:paraId="3301F922" w14:textId="77777777" w:rsidR="003C02FE" w:rsidRPr="00782281" w:rsidRDefault="003C02FE">
            <w:pPr>
              <w:jc w:val="right"/>
              <w:rPr>
                <w:rFonts w:ascii="Verdana" w:hAnsi="Verdana"/>
                <w:sz w:val="12"/>
                <w:szCs w:val="12"/>
              </w:rPr>
            </w:pPr>
            <w:r w:rsidRPr="00782281">
              <w:rPr>
                <w:rFonts w:ascii="Verdana" w:hAnsi="Verdana"/>
                <w:sz w:val="12"/>
                <w:szCs w:val="12"/>
              </w:rPr>
              <w:t>0.001</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6DBF6B3C" w14:textId="77777777" w:rsidR="003C02FE" w:rsidRPr="00782281" w:rsidRDefault="003C02FE">
            <w:pPr>
              <w:jc w:val="right"/>
              <w:rPr>
                <w:rFonts w:ascii="Verdana" w:hAnsi="Verdana"/>
                <w:sz w:val="12"/>
                <w:szCs w:val="12"/>
              </w:rPr>
            </w:pPr>
            <w:r w:rsidRPr="00782281">
              <w:rPr>
                <w:rFonts w:ascii="Verdana" w:hAnsi="Verdana"/>
                <w:sz w:val="12"/>
                <w:szCs w:val="12"/>
              </w:rPr>
              <w:t>13.95</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6381CD7D" w14:textId="77777777" w:rsidR="003C02FE" w:rsidRPr="00782281" w:rsidRDefault="003C02FE" w:rsidP="003C02FE">
            <w:pPr>
              <w:spacing w:line="240" w:lineRule="auto"/>
              <w:rPr>
                <w:rFonts w:ascii="Verdana" w:hAnsi="Verdana"/>
                <w:sz w:val="12"/>
                <w:szCs w:val="12"/>
              </w:rPr>
            </w:pP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05B51572"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0F047283" w14:textId="77777777" w:rsidR="003C02FE" w:rsidRPr="00782281" w:rsidRDefault="003C02FE" w:rsidP="003C02FE">
            <w:pPr>
              <w:spacing w:line="240" w:lineRule="auto"/>
              <w:rPr>
                <w:rFonts w:ascii="Verdana" w:hAnsi="Verdana"/>
                <w:sz w:val="12"/>
                <w:szCs w:val="12"/>
              </w:rPr>
            </w:pP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38A9B2A1"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61369650"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06317460" w14:textId="77777777" w:rsidR="003C02FE" w:rsidRPr="00782281" w:rsidRDefault="003C02FE" w:rsidP="003C02FE">
            <w:pPr>
              <w:spacing w:line="240" w:lineRule="auto"/>
              <w:jc w:val="right"/>
              <w:rPr>
                <w:rFonts w:ascii="Verdana" w:hAnsi="Verdana"/>
                <w:sz w:val="12"/>
                <w:szCs w:val="12"/>
              </w:rPr>
            </w:pPr>
          </w:p>
        </w:tc>
      </w:tr>
      <w:tr w:rsidR="003C02FE" w:rsidRPr="00782281" w14:paraId="06408E03" w14:textId="77777777">
        <w:trPr>
          <w:trHeight w:val="32"/>
        </w:trPr>
        <w:tc>
          <w:tcPr>
            <w:tcW w:w="472" w:type="pct"/>
            <w:tcBorders>
              <w:top w:val="nil"/>
              <w:left w:val="nil"/>
              <w:bottom w:val="nil"/>
              <w:right w:val="nil"/>
            </w:tcBorders>
            <w:shd w:val="clear" w:color="auto" w:fill="auto"/>
            <w:noWrap/>
            <w:vAlign w:val="bottom"/>
          </w:tcPr>
          <w:p w14:paraId="651D7B52" w14:textId="77777777" w:rsidR="003C02FE" w:rsidRPr="00782281" w:rsidRDefault="003C02FE" w:rsidP="003C02FE">
            <w:pPr>
              <w:spacing w:line="240" w:lineRule="auto"/>
              <w:rPr>
                <w:rFonts w:ascii="Verdana" w:hAnsi="Verdana"/>
                <w:sz w:val="12"/>
                <w:szCs w:val="12"/>
              </w:rPr>
            </w:pPr>
            <w:r w:rsidRPr="00782281">
              <w:rPr>
                <w:rFonts w:ascii="Verdana" w:hAnsi="Verdana"/>
                <w:sz w:val="12"/>
                <w:szCs w:val="12"/>
              </w:rPr>
              <w:t>AHNAK2</w:t>
            </w:r>
          </w:p>
        </w:tc>
        <w:tc>
          <w:tcPr>
            <w:tcW w:w="343" w:type="pct"/>
            <w:tcBorders>
              <w:top w:val="nil"/>
              <w:left w:val="nil"/>
              <w:bottom w:val="nil"/>
              <w:right w:val="nil"/>
            </w:tcBorders>
            <w:shd w:val="clear" w:color="auto" w:fill="auto"/>
            <w:noWrap/>
            <w:vAlign w:val="bottom"/>
          </w:tcPr>
          <w:p w14:paraId="3710F146"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17088</w:t>
            </w:r>
          </w:p>
        </w:tc>
        <w:tc>
          <w:tcPr>
            <w:tcW w:w="411" w:type="pct"/>
            <w:tcBorders>
              <w:top w:val="nil"/>
              <w:left w:val="nil"/>
              <w:bottom w:val="nil"/>
              <w:right w:val="nil"/>
            </w:tcBorders>
          </w:tcPr>
          <w:p w14:paraId="2004E745" w14:textId="77777777" w:rsidR="003C02FE" w:rsidRPr="00782281" w:rsidRDefault="003C02FE">
            <w:pPr>
              <w:jc w:val="right"/>
              <w:rPr>
                <w:rFonts w:ascii="Verdana" w:hAnsi="Verdana"/>
                <w:sz w:val="12"/>
                <w:szCs w:val="12"/>
              </w:rPr>
            </w:pPr>
            <w:r w:rsidRPr="00782281">
              <w:rPr>
                <w:rFonts w:ascii="Verdana" w:hAnsi="Verdana"/>
                <w:sz w:val="12"/>
                <w:szCs w:val="12"/>
              </w:rPr>
              <w:t>0.0007</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7728F790" w14:textId="77777777" w:rsidR="003C02FE" w:rsidRPr="00782281" w:rsidRDefault="003C02FE">
            <w:pPr>
              <w:jc w:val="right"/>
              <w:rPr>
                <w:rFonts w:ascii="Verdana" w:hAnsi="Verdana"/>
                <w:sz w:val="12"/>
                <w:szCs w:val="12"/>
              </w:rPr>
            </w:pPr>
            <w:r w:rsidRPr="00782281">
              <w:rPr>
                <w:rFonts w:ascii="Verdana" w:hAnsi="Verdana"/>
                <w:sz w:val="12"/>
                <w:szCs w:val="12"/>
              </w:rPr>
              <w:t>13.99</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79AE43AC" w14:textId="77777777" w:rsidR="003C02FE" w:rsidRPr="00782281" w:rsidRDefault="003C02FE" w:rsidP="003C02FE">
            <w:pPr>
              <w:spacing w:line="240" w:lineRule="auto"/>
              <w:rPr>
                <w:rFonts w:ascii="Verdana" w:hAnsi="Verdana"/>
                <w:sz w:val="12"/>
                <w:szCs w:val="12"/>
              </w:rPr>
            </w:pP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2D672123" w14:textId="77777777" w:rsidR="003C02FE" w:rsidRPr="00782281" w:rsidRDefault="003C02FE" w:rsidP="003C02FE">
            <w:pPr>
              <w:spacing w:line="240" w:lineRule="auto"/>
              <w:rPr>
                <w:rFonts w:ascii="Verdana" w:hAnsi="Verdana"/>
                <w:sz w:val="12"/>
                <w:szCs w:val="12"/>
              </w:rPr>
            </w:pP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686EF4BC" w14:textId="77777777" w:rsidR="003C02FE" w:rsidRPr="00782281" w:rsidRDefault="003C02FE" w:rsidP="003C02FE">
            <w:pPr>
              <w:spacing w:line="240" w:lineRule="auto"/>
              <w:rPr>
                <w:rFonts w:ascii="Verdana" w:hAnsi="Verdana"/>
                <w:sz w:val="12"/>
                <w:szCs w:val="12"/>
              </w:rPr>
            </w:pP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03AFB2E8"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066F2342"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70A85E8F" w14:textId="77777777" w:rsidR="003C02FE" w:rsidRPr="00782281" w:rsidRDefault="003C02FE" w:rsidP="003C02FE">
            <w:pPr>
              <w:spacing w:line="240" w:lineRule="auto"/>
              <w:jc w:val="right"/>
              <w:rPr>
                <w:rFonts w:ascii="Verdana" w:hAnsi="Verdana"/>
                <w:sz w:val="12"/>
                <w:szCs w:val="12"/>
              </w:rPr>
            </w:pPr>
          </w:p>
        </w:tc>
      </w:tr>
      <w:tr w:rsidR="003C02FE" w:rsidRPr="00782281" w14:paraId="1269AD3B" w14:textId="77777777">
        <w:trPr>
          <w:trHeight w:val="32"/>
        </w:trPr>
        <w:tc>
          <w:tcPr>
            <w:tcW w:w="472" w:type="pct"/>
            <w:tcBorders>
              <w:top w:val="nil"/>
              <w:left w:val="nil"/>
              <w:bottom w:val="nil"/>
              <w:right w:val="nil"/>
            </w:tcBorders>
            <w:shd w:val="clear" w:color="auto" w:fill="auto"/>
            <w:noWrap/>
            <w:vAlign w:val="bottom"/>
          </w:tcPr>
          <w:p w14:paraId="7594B884" w14:textId="77777777" w:rsidR="003C02FE" w:rsidRPr="00782281" w:rsidRDefault="003C02FE" w:rsidP="003C02FE">
            <w:pPr>
              <w:spacing w:line="240" w:lineRule="auto"/>
              <w:rPr>
                <w:rFonts w:ascii="Verdana" w:hAnsi="Verdana"/>
                <w:sz w:val="12"/>
                <w:szCs w:val="12"/>
              </w:rPr>
            </w:pPr>
            <w:r w:rsidRPr="00782281">
              <w:rPr>
                <w:rFonts w:ascii="Verdana" w:hAnsi="Verdana"/>
                <w:sz w:val="12"/>
                <w:szCs w:val="12"/>
              </w:rPr>
              <w:t>NEB</w:t>
            </w:r>
          </w:p>
        </w:tc>
        <w:tc>
          <w:tcPr>
            <w:tcW w:w="343" w:type="pct"/>
            <w:tcBorders>
              <w:top w:val="nil"/>
              <w:left w:val="nil"/>
              <w:bottom w:val="nil"/>
              <w:right w:val="nil"/>
            </w:tcBorders>
            <w:shd w:val="clear" w:color="auto" w:fill="auto"/>
            <w:noWrap/>
            <w:vAlign w:val="bottom"/>
          </w:tcPr>
          <w:p w14:paraId="65779F54"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19974</w:t>
            </w:r>
          </w:p>
        </w:tc>
        <w:tc>
          <w:tcPr>
            <w:tcW w:w="411" w:type="pct"/>
            <w:tcBorders>
              <w:top w:val="nil"/>
              <w:left w:val="nil"/>
              <w:bottom w:val="nil"/>
              <w:right w:val="nil"/>
            </w:tcBorders>
          </w:tcPr>
          <w:p w14:paraId="392851A0" w14:textId="77777777" w:rsidR="003C02FE" w:rsidRPr="00782281" w:rsidRDefault="003C02FE">
            <w:pPr>
              <w:jc w:val="right"/>
              <w:rPr>
                <w:rFonts w:ascii="Verdana" w:hAnsi="Verdana"/>
                <w:sz w:val="12"/>
                <w:szCs w:val="12"/>
              </w:rPr>
            </w:pPr>
            <w:r w:rsidRPr="00782281">
              <w:rPr>
                <w:rFonts w:ascii="Verdana" w:hAnsi="Verdana"/>
                <w:sz w:val="12"/>
                <w:szCs w:val="12"/>
              </w:rPr>
              <w:t>0.001</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5AD0477B" w14:textId="77777777" w:rsidR="003C02FE" w:rsidRPr="00782281" w:rsidRDefault="003C02FE">
            <w:pPr>
              <w:jc w:val="right"/>
              <w:rPr>
                <w:rFonts w:ascii="Verdana" w:hAnsi="Verdana"/>
                <w:sz w:val="12"/>
                <w:szCs w:val="12"/>
              </w:rPr>
            </w:pPr>
            <w:r w:rsidRPr="00782281">
              <w:rPr>
                <w:rFonts w:ascii="Verdana" w:hAnsi="Verdana"/>
                <w:sz w:val="12"/>
                <w:szCs w:val="12"/>
              </w:rPr>
              <w:t>14.31</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03532A28" w14:textId="77777777" w:rsidR="003C02FE" w:rsidRPr="00782281" w:rsidRDefault="003C02FE" w:rsidP="003C02FE">
            <w:pPr>
              <w:spacing w:line="240" w:lineRule="auto"/>
              <w:rPr>
                <w:rFonts w:ascii="Verdana" w:hAnsi="Verdana"/>
                <w:sz w:val="12"/>
                <w:szCs w:val="12"/>
              </w:rPr>
            </w:pP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2884E64C"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0D83BA12" w14:textId="77777777" w:rsidR="003C02FE" w:rsidRPr="00782281" w:rsidRDefault="003C02FE" w:rsidP="003C02FE">
            <w:pPr>
              <w:spacing w:line="240" w:lineRule="auto"/>
              <w:rPr>
                <w:rFonts w:ascii="Verdana" w:hAnsi="Verdana"/>
                <w:sz w:val="12"/>
                <w:szCs w:val="12"/>
              </w:rPr>
            </w:pP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11860175"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5CF2B2D4"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65C35A3C" w14:textId="77777777" w:rsidR="003C02FE" w:rsidRPr="00782281" w:rsidRDefault="003C02FE" w:rsidP="003C02FE">
            <w:pPr>
              <w:spacing w:line="240" w:lineRule="auto"/>
              <w:jc w:val="right"/>
              <w:rPr>
                <w:rFonts w:ascii="Verdana" w:hAnsi="Verdana"/>
                <w:sz w:val="12"/>
                <w:szCs w:val="12"/>
              </w:rPr>
            </w:pPr>
          </w:p>
        </w:tc>
      </w:tr>
      <w:tr w:rsidR="003C02FE" w:rsidRPr="00782281" w14:paraId="5D1792D0" w14:textId="77777777">
        <w:trPr>
          <w:trHeight w:val="32"/>
        </w:trPr>
        <w:tc>
          <w:tcPr>
            <w:tcW w:w="472" w:type="pct"/>
            <w:tcBorders>
              <w:top w:val="nil"/>
              <w:left w:val="nil"/>
              <w:bottom w:val="nil"/>
              <w:right w:val="nil"/>
            </w:tcBorders>
            <w:shd w:val="clear" w:color="auto" w:fill="auto"/>
            <w:noWrap/>
            <w:vAlign w:val="bottom"/>
          </w:tcPr>
          <w:p w14:paraId="7B276674" w14:textId="77777777" w:rsidR="003C02FE" w:rsidRPr="00782281" w:rsidRDefault="003C02FE" w:rsidP="003C02FE">
            <w:pPr>
              <w:spacing w:line="240" w:lineRule="auto"/>
              <w:rPr>
                <w:rFonts w:ascii="Verdana" w:hAnsi="Verdana"/>
                <w:sz w:val="12"/>
                <w:szCs w:val="12"/>
              </w:rPr>
            </w:pPr>
            <w:r w:rsidRPr="00782281">
              <w:rPr>
                <w:rFonts w:ascii="Verdana" w:hAnsi="Verdana"/>
                <w:sz w:val="12"/>
                <w:szCs w:val="12"/>
              </w:rPr>
              <w:t>RYR1</w:t>
            </w:r>
          </w:p>
        </w:tc>
        <w:tc>
          <w:tcPr>
            <w:tcW w:w="343" w:type="pct"/>
            <w:tcBorders>
              <w:top w:val="nil"/>
              <w:left w:val="nil"/>
              <w:bottom w:val="nil"/>
              <w:right w:val="nil"/>
            </w:tcBorders>
            <w:shd w:val="clear" w:color="auto" w:fill="auto"/>
            <w:noWrap/>
            <w:vAlign w:val="bottom"/>
          </w:tcPr>
          <w:p w14:paraId="31926EEC"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15117</w:t>
            </w:r>
          </w:p>
        </w:tc>
        <w:tc>
          <w:tcPr>
            <w:tcW w:w="411" w:type="pct"/>
            <w:tcBorders>
              <w:top w:val="nil"/>
              <w:left w:val="nil"/>
              <w:bottom w:val="nil"/>
              <w:right w:val="nil"/>
            </w:tcBorders>
          </w:tcPr>
          <w:p w14:paraId="59B61419" w14:textId="77777777" w:rsidR="003C02FE" w:rsidRPr="00782281" w:rsidRDefault="003C02FE">
            <w:pPr>
              <w:jc w:val="right"/>
              <w:rPr>
                <w:rFonts w:ascii="Verdana" w:hAnsi="Verdana"/>
                <w:sz w:val="12"/>
                <w:szCs w:val="12"/>
              </w:rPr>
            </w:pPr>
            <w:r w:rsidRPr="00782281">
              <w:rPr>
                <w:rFonts w:ascii="Verdana" w:hAnsi="Verdana"/>
                <w:sz w:val="12"/>
                <w:szCs w:val="12"/>
              </w:rPr>
              <w:t>0.002</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392DDE0C" w14:textId="77777777" w:rsidR="003C02FE" w:rsidRPr="00782281" w:rsidRDefault="003C02FE">
            <w:pPr>
              <w:jc w:val="right"/>
              <w:rPr>
                <w:rFonts w:ascii="Verdana" w:hAnsi="Verdana"/>
                <w:sz w:val="12"/>
                <w:szCs w:val="12"/>
              </w:rPr>
            </w:pPr>
            <w:r w:rsidRPr="00782281">
              <w:rPr>
                <w:rFonts w:ascii="Verdana" w:hAnsi="Verdana"/>
                <w:sz w:val="12"/>
                <w:szCs w:val="12"/>
              </w:rPr>
              <w:t>15.86</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2FAC3978" w14:textId="77777777" w:rsidR="003C02FE" w:rsidRPr="00782281" w:rsidRDefault="003C02FE" w:rsidP="003C02FE">
            <w:pPr>
              <w:spacing w:line="240" w:lineRule="auto"/>
              <w:rPr>
                <w:rFonts w:ascii="Verdana" w:hAnsi="Verdana"/>
                <w:sz w:val="12"/>
                <w:szCs w:val="12"/>
              </w:rPr>
            </w:pP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7D257287" w14:textId="77777777" w:rsidR="003C02FE" w:rsidRPr="00782281" w:rsidRDefault="003C02FE" w:rsidP="003C02FE">
            <w:pPr>
              <w:spacing w:line="240" w:lineRule="auto"/>
              <w:rPr>
                <w:rFonts w:ascii="Verdana" w:hAnsi="Verdana"/>
                <w:sz w:val="12"/>
                <w:szCs w:val="12"/>
              </w:rPr>
            </w:pP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20A79F41" w14:textId="77777777" w:rsidR="003C02FE" w:rsidRPr="00782281" w:rsidRDefault="003C02FE" w:rsidP="003C02FE">
            <w:pPr>
              <w:spacing w:line="240" w:lineRule="auto"/>
              <w:rPr>
                <w:rFonts w:ascii="Verdana" w:hAnsi="Verdana"/>
                <w:sz w:val="12"/>
                <w:szCs w:val="12"/>
              </w:rPr>
            </w:pP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59953DFA"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4D7796F5"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7FE7077F" w14:textId="77777777" w:rsidR="003C02FE" w:rsidRPr="00782281" w:rsidRDefault="003C02FE" w:rsidP="003C02FE">
            <w:pPr>
              <w:spacing w:line="240" w:lineRule="auto"/>
              <w:jc w:val="right"/>
              <w:rPr>
                <w:rFonts w:ascii="Verdana" w:hAnsi="Verdana"/>
                <w:sz w:val="12"/>
                <w:szCs w:val="12"/>
              </w:rPr>
            </w:pPr>
          </w:p>
        </w:tc>
      </w:tr>
      <w:tr w:rsidR="003C02FE" w:rsidRPr="00782281" w14:paraId="1C28A8A2" w14:textId="77777777">
        <w:trPr>
          <w:trHeight w:val="32"/>
        </w:trPr>
        <w:tc>
          <w:tcPr>
            <w:tcW w:w="472" w:type="pct"/>
            <w:tcBorders>
              <w:top w:val="nil"/>
              <w:left w:val="nil"/>
              <w:bottom w:val="nil"/>
              <w:right w:val="nil"/>
            </w:tcBorders>
            <w:shd w:val="clear" w:color="auto" w:fill="auto"/>
            <w:noWrap/>
            <w:vAlign w:val="bottom"/>
          </w:tcPr>
          <w:p w14:paraId="6C68232E" w14:textId="77777777" w:rsidR="003C02FE" w:rsidRPr="00782281" w:rsidRDefault="003C02FE" w:rsidP="003C02FE">
            <w:pPr>
              <w:spacing w:line="240" w:lineRule="auto"/>
              <w:rPr>
                <w:rFonts w:ascii="Verdana" w:hAnsi="Verdana"/>
                <w:sz w:val="12"/>
                <w:szCs w:val="12"/>
              </w:rPr>
            </w:pPr>
            <w:r w:rsidRPr="00782281">
              <w:rPr>
                <w:rFonts w:ascii="Verdana" w:hAnsi="Verdana"/>
                <w:sz w:val="12"/>
                <w:szCs w:val="12"/>
              </w:rPr>
              <w:t>FCGBP</w:t>
            </w:r>
          </w:p>
        </w:tc>
        <w:tc>
          <w:tcPr>
            <w:tcW w:w="343" w:type="pct"/>
            <w:tcBorders>
              <w:top w:val="nil"/>
              <w:left w:val="nil"/>
              <w:bottom w:val="nil"/>
              <w:right w:val="nil"/>
            </w:tcBorders>
            <w:shd w:val="clear" w:color="auto" w:fill="auto"/>
            <w:noWrap/>
            <w:vAlign w:val="bottom"/>
          </w:tcPr>
          <w:p w14:paraId="721A91F2"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16218</w:t>
            </w:r>
          </w:p>
        </w:tc>
        <w:tc>
          <w:tcPr>
            <w:tcW w:w="411" w:type="pct"/>
            <w:tcBorders>
              <w:top w:val="nil"/>
              <w:left w:val="nil"/>
              <w:bottom w:val="nil"/>
              <w:right w:val="nil"/>
            </w:tcBorders>
          </w:tcPr>
          <w:p w14:paraId="005DE309" w14:textId="77777777" w:rsidR="003C02FE" w:rsidRPr="00782281" w:rsidRDefault="003C02FE">
            <w:pPr>
              <w:jc w:val="right"/>
              <w:rPr>
                <w:rFonts w:ascii="Verdana" w:hAnsi="Verdana"/>
                <w:sz w:val="12"/>
                <w:szCs w:val="12"/>
              </w:rPr>
            </w:pPr>
            <w:r w:rsidRPr="00782281">
              <w:rPr>
                <w:rFonts w:ascii="Verdana" w:hAnsi="Verdana"/>
                <w:sz w:val="12"/>
                <w:szCs w:val="12"/>
              </w:rPr>
              <w:t>0.003</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2CDB75F6" w14:textId="77777777" w:rsidR="003C02FE" w:rsidRPr="00782281" w:rsidRDefault="003C02FE">
            <w:pPr>
              <w:jc w:val="right"/>
              <w:rPr>
                <w:rFonts w:ascii="Verdana" w:hAnsi="Verdana"/>
                <w:sz w:val="12"/>
                <w:szCs w:val="12"/>
              </w:rPr>
            </w:pPr>
            <w:r w:rsidRPr="00782281">
              <w:rPr>
                <w:rFonts w:ascii="Verdana" w:hAnsi="Verdana"/>
                <w:sz w:val="12"/>
                <w:szCs w:val="12"/>
              </w:rPr>
              <w:t>16.72</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7A491FDA"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6257F357"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631F4844"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4224359D"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0229AADF"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138CD088"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r>
      <w:tr w:rsidR="003C02FE" w:rsidRPr="00782281" w14:paraId="33F579D6" w14:textId="77777777">
        <w:trPr>
          <w:trHeight w:val="32"/>
        </w:trPr>
        <w:tc>
          <w:tcPr>
            <w:tcW w:w="472" w:type="pct"/>
            <w:tcBorders>
              <w:top w:val="nil"/>
              <w:left w:val="nil"/>
              <w:bottom w:val="nil"/>
              <w:right w:val="nil"/>
            </w:tcBorders>
            <w:shd w:val="clear" w:color="auto" w:fill="auto"/>
            <w:noWrap/>
            <w:vAlign w:val="bottom"/>
          </w:tcPr>
          <w:p w14:paraId="5EDA144F" w14:textId="77777777" w:rsidR="003C02FE" w:rsidRPr="00782281" w:rsidRDefault="003C02FE" w:rsidP="003C02FE">
            <w:pPr>
              <w:spacing w:line="240" w:lineRule="auto"/>
              <w:rPr>
                <w:rFonts w:ascii="Verdana" w:hAnsi="Verdana"/>
                <w:sz w:val="12"/>
                <w:szCs w:val="12"/>
              </w:rPr>
            </w:pPr>
            <w:r w:rsidRPr="00782281">
              <w:rPr>
                <w:rFonts w:ascii="Verdana" w:hAnsi="Verdana"/>
                <w:sz w:val="12"/>
                <w:szCs w:val="12"/>
              </w:rPr>
              <w:t>PLEC1</w:t>
            </w:r>
          </w:p>
        </w:tc>
        <w:tc>
          <w:tcPr>
            <w:tcW w:w="343" w:type="pct"/>
            <w:tcBorders>
              <w:top w:val="nil"/>
              <w:left w:val="nil"/>
              <w:bottom w:val="nil"/>
              <w:right w:val="nil"/>
            </w:tcBorders>
            <w:shd w:val="clear" w:color="auto" w:fill="auto"/>
            <w:noWrap/>
            <w:vAlign w:val="bottom"/>
          </w:tcPr>
          <w:p w14:paraId="6F4A0326"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14055</w:t>
            </w:r>
          </w:p>
        </w:tc>
        <w:tc>
          <w:tcPr>
            <w:tcW w:w="411" w:type="pct"/>
            <w:tcBorders>
              <w:top w:val="nil"/>
              <w:left w:val="nil"/>
              <w:bottom w:val="nil"/>
              <w:right w:val="nil"/>
            </w:tcBorders>
          </w:tcPr>
          <w:p w14:paraId="0567AA97" w14:textId="77777777" w:rsidR="003C02FE" w:rsidRPr="00782281" w:rsidRDefault="003C02FE">
            <w:pPr>
              <w:jc w:val="right"/>
              <w:rPr>
                <w:rFonts w:ascii="Verdana" w:hAnsi="Verdana"/>
                <w:sz w:val="12"/>
                <w:szCs w:val="12"/>
              </w:rPr>
            </w:pPr>
            <w:r w:rsidRPr="00782281">
              <w:rPr>
                <w:rFonts w:ascii="Verdana" w:hAnsi="Verdana"/>
                <w:sz w:val="12"/>
                <w:szCs w:val="12"/>
              </w:rPr>
              <w:t>0.0008</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750817FA" w14:textId="77777777" w:rsidR="003C02FE" w:rsidRPr="00782281" w:rsidRDefault="003C02FE">
            <w:pPr>
              <w:jc w:val="right"/>
              <w:rPr>
                <w:rFonts w:ascii="Verdana" w:hAnsi="Verdana"/>
                <w:sz w:val="12"/>
                <w:szCs w:val="12"/>
              </w:rPr>
            </w:pPr>
            <w:r w:rsidRPr="00782281">
              <w:rPr>
                <w:rFonts w:ascii="Verdana" w:hAnsi="Verdana"/>
                <w:sz w:val="12"/>
                <w:szCs w:val="12"/>
              </w:rPr>
              <w:t>17.63</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528CC9B4"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7E22F034" w14:textId="77777777" w:rsidR="003C02FE" w:rsidRPr="00782281" w:rsidRDefault="003C02FE" w:rsidP="003C02FE">
            <w:pPr>
              <w:spacing w:line="240" w:lineRule="auto"/>
              <w:rPr>
                <w:rFonts w:ascii="Verdana" w:hAnsi="Verdana"/>
                <w:sz w:val="12"/>
                <w:szCs w:val="12"/>
              </w:rPr>
            </w:pP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1D65F7B9" w14:textId="77777777" w:rsidR="003C02FE" w:rsidRPr="00782281" w:rsidRDefault="003C02FE" w:rsidP="003C02FE">
            <w:pPr>
              <w:spacing w:line="240" w:lineRule="auto"/>
              <w:rPr>
                <w:rFonts w:ascii="Verdana" w:hAnsi="Verdana"/>
                <w:sz w:val="12"/>
                <w:szCs w:val="12"/>
              </w:rPr>
            </w:pP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6BDD3F5C"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21D48D62"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72409DDF" w14:textId="77777777" w:rsidR="003C02FE" w:rsidRPr="00782281" w:rsidRDefault="003C02FE" w:rsidP="003C02FE">
            <w:pPr>
              <w:spacing w:line="240" w:lineRule="auto"/>
              <w:jc w:val="right"/>
              <w:rPr>
                <w:rFonts w:ascii="Verdana" w:hAnsi="Verdana"/>
                <w:sz w:val="12"/>
                <w:szCs w:val="12"/>
              </w:rPr>
            </w:pPr>
          </w:p>
        </w:tc>
      </w:tr>
      <w:tr w:rsidR="003C02FE" w:rsidRPr="00782281" w14:paraId="19A901A1" w14:textId="77777777">
        <w:trPr>
          <w:trHeight w:val="32"/>
        </w:trPr>
        <w:tc>
          <w:tcPr>
            <w:tcW w:w="472" w:type="pct"/>
            <w:tcBorders>
              <w:top w:val="nil"/>
              <w:left w:val="nil"/>
              <w:bottom w:val="nil"/>
              <w:right w:val="nil"/>
            </w:tcBorders>
            <w:shd w:val="clear" w:color="auto" w:fill="auto"/>
            <w:noWrap/>
            <w:vAlign w:val="bottom"/>
          </w:tcPr>
          <w:p w14:paraId="6B4FCA1A" w14:textId="77777777" w:rsidR="003C02FE" w:rsidRPr="00782281" w:rsidRDefault="003C02FE" w:rsidP="003C02FE">
            <w:pPr>
              <w:spacing w:line="240" w:lineRule="auto"/>
              <w:rPr>
                <w:rFonts w:ascii="Verdana" w:hAnsi="Verdana"/>
                <w:sz w:val="12"/>
                <w:szCs w:val="12"/>
              </w:rPr>
            </w:pPr>
            <w:r w:rsidRPr="00782281">
              <w:rPr>
                <w:rFonts w:ascii="Verdana" w:hAnsi="Verdana"/>
                <w:sz w:val="12"/>
                <w:szCs w:val="12"/>
              </w:rPr>
              <w:t>MUC5AC</w:t>
            </w:r>
          </w:p>
        </w:tc>
        <w:tc>
          <w:tcPr>
            <w:tcW w:w="343" w:type="pct"/>
            <w:tcBorders>
              <w:top w:val="nil"/>
              <w:left w:val="nil"/>
              <w:bottom w:val="nil"/>
              <w:right w:val="nil"/>
            </w:tcBorders>
            <w:shd w:val="clear" w:color="auto" w:fill="auto"/>
            <w:noWrap/>
            <w:vAlign w:val="bottom"/>
          </w:tcPr>
          <w:p w14:paraId="6F092C99"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18618</w:t>
            </w:r>
          </w:p>
        </w:tc>
        <w:tc>
          <w:tcPr>
            <w:tcW w:w="411" w:type="pct"/>
            <w:tcBorders>
              <w:top w:val="nil"/>
              <w:left w:val="nil"/>
              <w:bottom w:val="nil"/>
              <w:right w:val="nil"/>
            </w:tcBorders>
          </w:tcPr>
          <w:p w14:paraId="4E00CBD0" w14:textId="77777777" w:rsidR="003C02FE" w:rsidRPr="00782281" w:rsidRDefault="003C02FE">
            <w:pPr>
              <w:jc w:val="right"/>
              <w:rPr>
                <w:rFonts w:ascii="Verdana" w:hAnsi="Verdana"/>
                <w:sz w:val="12"/>
                <w:szCs w:val="12"/>
              </w:rPr>
            </w:pPr>
            <w:r w:rsidRPr="00782281">
              <w:rPr>
                <w:rFonts w:ascii="Verdana" w:hAnsi="Verdana"/>
                <w:sz w:val="12"/>
                <w:szCs w:val="12"/>
              </w:rPr>
              <w:t>0.0001</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0F97C980" w14:textId="77777777" w:rsidR="003C02FE" w:rsidRPr="00782281" w:rsidRDefault="003C02FE">
            <w:pPr>
              <w:jc w:val="right"/>
              <w:rPr>
                <w:rFonts w:ascii="Verdana" w:hAnsi="Verdana"/>
                <w:sz w:val="12"/>
                <w:szCs w:val="12"/>
              </w:rPr>
            </w:pPr>
            <w:r w:rsidRPr="00782281">
              <w:rPr>
                <w:rFonts w:ascii="Verdana" w:hAnsi="Verdana"/>
                <w:sz w:val="12"/>
                <w:szCs w:val="12"/>
              </w:rPr>
              <w:t>17.94</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4D19EC4C"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3</w:t>
            </w: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768AED4F"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3</w:t>
            </w: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4ABED766"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3</w:t>
            </w: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165A4CE2"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21443200"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503EF0CE"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2</w:t>
            </w:r>
          </w:p>
        </w:tc>
      </w:tr>
      <w:tr w:rsidR="003C02FE" w:rsidRPr="00782281" w14:paraId="321E8202" w14:textId="77777777">
        <w:trPr>
          <w:trHeight w:val="32"/>
        </w:trPr>
        <w:tc>
          <w:tcPr>
            <w:tcW w:w="472" w:type="pct"/>
            <w:tcBorders>
              <w:top w:val="nil"/>
              <w:left w:val="nil"/>
              <w:bottom w:val="nil"/>
              <w:right w:val="nil"/>
            </w:tcBorders>
            <w:shd w:val="clear" w:color="auto" w:fill="auto"/>
            <w:noWrap/>
            <w:vAlign w:val="bottom"/>
          </w:tcPr>
          <w:p w14:paraId="03B03B75" w14:textId="77777777" w:rsidR="003C02FE" w:rsidRPr="00782281" w:rsidRDefault="003C02FE" w:rsidP="003C02FE">
            <w:pPr>
              <w:spacing w:line="240" w:lineRule="auto"/>
              <w:rPr>
                <w:rFonts w:ascii="Verdana" w:hAnsi="Verdana"/>
                <w:sz w:val="12"/>
                <w:szCs w:val="12"/>
              </w:rPr>
            </w:pPr>
            <w:r w:rsidRPr="00782281">
              <w:rPr>
                <w:rFonts w:ascii="Verdana" w:hAnsi="Verdana"/>
                <w:sz w:val="12"/>
                <w:szCs w:val="12"/>
              </w:rPr>
              <w:t>SYNE1</w:t>
            </w:r>
          </w:p>
        </w:tc>
        <w:tc>
          <w:tcPr>
            <w:tcW w:w="343" w:type="pct"/>
            <w:tcBorders>
              <w:top w:val="nil"/>
              <w:left w:val="nil"/>
              <w:bottom w:val="nil"/>
              <w:right w:val="nil"/>
            </w:tcBorders>
            <w:shd w:val="clear" w:color="auto" w:fill="auto"/>
            <w:noWrap/>
            <w:vAlign w:val="bottom"/>
          </w:tcPr>
          <w:p w14:paraId="1AE5B34D"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26394</w:t>
            </w:r>
          </w:p>
        </w:tc>
        <w:tc>
          <w:tcPr>
            <w:tcW w:w="411" w:type="pct"/>
            <w:tcBorders>
              <w:top w:val="nil"/>
              <w:left w:val="nil"/>
              <w:bottom w:val="nil"/>
              <w:right w:val="nil"/>
            </w:tcBorders>
          </w:tcPr>
          <w:p w14:paraId="791C427F" w14:textId="77777777" w:rsidR="003C02FE" w:rsidRPr="00782281" w:rsidRDefault="003C02FE">
            <w:pPr>
              <w:jc w:val="right"/>
              <w:rPr>
                <w:rFonts w:ascii="Verdana" w:hAnsi="Verdana"/>
                <w:sz w:val="12"/>
                <w:szCs w:val="12"/>
              </w:rPr>
            </w:pPr>
            <w:r w:rsidRPr="00782281">
              <w:rPr>
                <w:rFonts w:ascii="Verdana" w:hAnsi="Verdana"/>
                <w:sz w:val="12"/>
                <w:szCs w:val="12"/>
              </w:rPr>
              <w:t>0.0005</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4C3004D0" w14:textId="77777777" w:rsidR="003C02FE" w:rsidRPr="00782281" w:rsidRDefault="003C02FE">
            <w:pPr>
              <w:jc w:val="right"/>
              <w:rPr>
                <w:rFonts w:ascii="Verdana" w:hAnsi="Verdana"/>
                <w:sz w:val="12"/>
                <w:szCs w:val="12"/>
              </w:rPr>
            </w:pPr>
            <w:r w:rsidRPr="00782281">
              <w:rPr>
                <w:rFonts w:ascii="Verdana" w:hAnsi="Verdana"/>
                <w:sz w:val="12"/>
                <w:szCs w:val="12"/>
              </w:rPr>
              <w:t>19.00</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69357102" w14:textId="77777777" w:rsidR="003C02FE" w:rsidRPr="00782281" w:rsidRDefault="003C02FE" w:rsidP="003C02FE">
            <w:pPr>
              <w:spacing w:line="240" w:lineRule="auto"/>
              <w:rPr>
                <w:rFonts w:ascii="Verdana" w:hAnsi="Verdana"/>
                <w:sz w:val="12"/>
                <w:szCs w:val="12"/>
              </w:rPr>
            </w:pP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423D4493" w14:textId="77777777" w:rsidR="003C02FE" w:rsidRPr="00782281" w:rsidRDefault="003C02FE" w:rsidP="003C02FE">
            <w:pPr>
              <w:spacing w:line="240" w:lineRule="auto"/>
              <w:rPr>
                <w:rFonts w:ascii="Verdana" w:hAnsi="Verdana"/>
                <w:sz w:val="12"/>
                <w:szCs w:val="12"/>
              </w:rPr>
            </w:pP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437C95FE" w14:textId="77777777" w:rsidR="003C02FE" w:rsidRPr="00782281" w:rsidRDefault="003C02FE" w:rsidP="003C02FE">
            <w:pPr>
              <w:spacing w:line="240" w:lineRule="auto"/>
              <w:rPr>
                <w:rFonts w:ascii="Verdana" w:hAnsi="Verdana"/>
                <w:sz w:val="12"/>
                <w:szCs w:val="12"/>
              </w:rPr>
            </w:pP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1D92FBE8"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2AD6A376"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0749B7D8" w14:textId="77777777" w:rsidR="003C02FE" w:rsidRPr="00782281" w:rsidRDefault="003C02FE" w:rsidP="003C02FE">
            <w:pPr>
              <w:spacing w:line="240" w:lineRule="auto"/>
              <w:jc w:val="right"/>
              <w:rPr>
                <w:rFonts w:ascii="Verdana" w:hAnsi="Verdana"/>
                <w:sz w:val="12"/>
                <w:szCs w:val="12"/>
              </w:rPr>
            </w:pPr>
          </w:p>
        </w:tc>
      </w:tr>
      <w:tr w:rsidR="003C02FE" w:rsidRPr="00782281" w14:paraId="0F732816" w14:textId="77777777">
        <w:trPr>
          <w:trHeight w:val="32"/>
        </w:trPr>
        <w:tc>
          <w:tcPr>
            <w:tcW w:w="472" w:type="pct"/>
            <w:tcBorders>
              <w:top w:val="nil"/>
              <w:left w:val="nil"/>
              <w:bottom w:val="nil"/>
              <w:right w:val="nil"/>
            </w:tcBorders>
            <w:shd w:val="clear" w:color="auto" w:fill="auto"/>
            <w:noWrap/>
            <w:vAlign w:val="bottom"/>
          </w:tcPr>
          <w:p w14:paraId="576E4477" w14:textId="77777777" w:rsidR="003C02FE" w:rsidRPr="00782281" w:rsidRDefault="003C02FE" w:rsidP="003C02FE">
            <w:pPr>
              <w:spacing w:line="240" w:lineRule="auto"/>
              <w:rPr>
                <w:rFonts w:ascii="Verdana" w:hAnsi="Verdana"/>
                <w:sz w:val="12"/>
                <w:szCs w:val="12"/>
              </w:rPr>
            </w:pPr>
            <w:r w:rsidRPr="00782281">
              <w:rPr>
                <w:rFonts w:ascii="Verdana" w:hAnsi="Verdana"/>
                <w:sz w:val="12"/>
                <w:szCs w:val="12"/>
              </w:rPr>
              <w:t>OBSCN</w:t>
            </w:r>
          </w:p>
        </w:tc>
        <w:tc>
          <w:tcPr>
            <w:tcW w:w="343" w:type="pct"/>
            <w:tcBorders>
              <w:top w:val="nil"/>
              <w:left w:val="nil"/>
              <w:bottom w:val="nil"/>
              <w:right w:val="nil"/>
            </w:tcBorders>
            <w:shd w:val="clear" w:color="auto" w:fill="auto"/>
            <w:noWrap/>
            <w:vAlign w:val="bottom"/>
          </w:tcPr>
          <w:p w14:paraId="3C457CD8"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23907</w:t>
            </w:r>
          </w:p>
        </w:tc>
        <w:tc>
          <w:tcPr>
            <w:tcW w:w="411" w:type="pct"/>
            <w:tcBorders>
              <w:top w:val="nil"/>
              <w:left w:val="nil"/>
              <w:bottom w:val="nil"/>
              <w:right w:val="nil"/>
            </w:tcBorders>
          </w:tcPr>
          <w:p w14:paraId="50D34EB9" w14:textId="77777777" w:rsidR="003C02FE" w:rsidRPr="00782281" w:rsidRDefault="003C02FE">
            <w:pPr>
              <w:jc w:val="right"/>
              <w:rPr>
                <w:rFonts w:ascii="Verdana" w:hAnsi="Verdana"/>
                <w:sz w:val="12"/>
                <w:szCs w:val="12"/>
              </w:rPr>
            </w:pPr>
            <w:r w:rsidRPr="00782281">
              <w:rPr>
                <w:rFonts w:ascii="Verdana" w:hAnsi="Verdana"/>
                <w:sz w:val="12"/>
                <w:szCs w:val="12"/>
              </w:rPr>
              <w:t>0.0001</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557FEA65" w14:textId="77777777" w:rsidR="003C02FE" w:rsidRPr="00782281" w:rsidRDefault="003C02FE">
            <w:pPr>
              <w:jc w:val="right"/>
              <w:rPr>
                <w:rFonts w:ascii="Verdana" w:hAnsi="Verdana"/>
                <w:sz w:val="12"/>
                <w:szCs w:val="12"/>
              </w:rPr>
            </w:pPr>
            <w:r w:rsidRPr="00782281">
              <w:rPr>
                <w:rFonts w:ascii="Verdana" w:hAnsi="Verdana"/>
                <w:sz w:val="12"/>
                <w:szCs w:val="12"/>
              </w:rPr>
              <w:t>24.71</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275000B5"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4337D554" w14:textId="77777777" w:rsidR="003C02FE" w:rsidRPr="00782281" w:rsidRDefault="003C02FE" w:rsidP="003C02FE">
            <w:pPr>
              <w:spacing w:line="240" w:lineRule="auto"/>
              <w:rPr>
                <w:rFonts w:ascii="Verdana" w:hAnsi="Verdana"/>
                <w:sz w:val="12"/>
                <w:szCs w:val="12"/>
              </w:rPr>
            </w:pP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4FFFCC7C" w14:textId="77777777" w:rsidR="003C02FE" w:rsidRPr="00782281" w:rsidRDefault="003C02FE" w:rsidP="003C02FE">
            <w:pPr>
              <w:spacing w:line="240" w:lineRule="auto"/>
              <w:rPr>
                <w:rFonts w:ascii="Verdana" w:hAnsi="Verdana"/>
                <w:sz w:val="12"/>
                <w:szCs w:val="12"/>
              </w:rPr>
            </w:pP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23548A24"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7D44396D"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3D5C0D33" w14:textId="77777777" w:rsidR="003C02FE" w:rsidRPr="00782281" w:rsidRDefault="003C02FE" w:rsidP="003C02FE">
            <w:pPr>
              <w:spacing w:line="240" w:lineRule="auto"/>
              <w:jc w:val="right"/>
              <w:rPr>
                <w:rFonts w:ascii="Verdana" w:hAnsi="Verdana"/>
                <w:sz w:val="12"/>
                <w:szCs w:val="12"/>
              </w:rPr>
            </w:pPr>
          </w:p>
        </w:tc>
      </w:tr>
      <w:tr w:rsidR="003C02FE" w:rsidRPr="00782281" w14:paraId="07942138" w14:textId="77777777">
        <w:trPr>
          <w:trHeight w:val="32"/>
        </w:trPr>
        <w:tc>
          <w:tcPr>
            <w:tcW w:w="472" w:type="pct"/>
            <w:tcBorders>
              <w:top w:val="nil"/>
              <w:left w:val="nil"/>
              <w:bottom w:val="nil"/>
              <w:right w:val="nil"/>
            </w:tcBorders>
            <w:shd w:val="clear" w:color="auto" w:fill="auto"/>
            <w:noWrap/>
            <w:vAlign w:val="bottom"/>
          </w:tcPr>
          <w:p w14:paraId="4FD57D34" w14:textId="77777777" w:rsidR="003C02FE" w:rsidRPr="00782281" w:rsidRDefault="003C02FE" w:rsidP="003C02FE">
            <w:pPr>
              <w:spacing w:line="240" w:lineRule="auto"/>
              <w:rPr>
                <w:rFonts w:ascii="Verdana" w:hAnsi="Verdana"/>
                <w:sz w:val="12"/>
                <w:szCs w:val="12"/>
              </w:rPr>
            </w:pPr>
            <w:r w:rsidRPr="00782281">
              <w:rPr>
                <w:rFonts w:ascii="Verdana" w:hAnsi="Verdana"/>
                <w:sz w:val="12"/>
                <w:szCs w:val="12"/>
              </w:rPr>
              <w:t>MUC16</w:t>
            </w:r>
          </w:p>
        </w:tc>
        <w:tc>
          <w:tcPr>
            <w:tcW w:w="343" w:type="pct"/>
            <w:tcBorders>
              <w:top w:val="nil"/>
              <w:left w:val="nil"/>
              <w:bottom w:val="nil"/>
              <w:right w:val="nil"/>
            </w:tcBorders>
            <w:shd w:val="clear" w:color="auto" w:fill="auto"/>
            <w:noWrap/>
            <w:vAlign w:val="bottom"/>
          </w:tcPr>
          <w:p w14:paraId="4C3109FC"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43524</w:t>
            </w:r>
          </w:p>
        </w:tc>
        <w:tc>
          <w:tcPr>
            <w:tcW w:w="411" w:type="pct"/>
            <w:tcBorders>
              <w:top w:val="nil"/>
              <w:left w:val="nil"/>
              <w:bottom w:val="nil"/>
              <w:right w:val="nil"/>
            </w:tcBorders>
          </w:tcPr>
          <w:p w14:paraId="1058D713" w14:textId="77777777" w:rsidR="003C02FE" w:rsidRPr="00782281" w:rsidRDefault="003C02FE">
            <w:pPr>
              <w:jc w:val="right"/>
              <w:rPr>
                <w:rFonts w:ascii="Verdana" w:hAnsi="Verdana"/>
                <w:sz w:val="12"/>
                <w:szCs w:val="12"/>
              </w:rPr>
            </w:pPr>
            <w:r w:rsidRPr="00782281">
              <w:rPr>
                <w:rFonts w:ascii="Verdana" w:hAnsi="Verdana"/>
                <w:sz w:val="12"/>
                <w:szCs w:val="12"/>
              </w:rPr>
              <w:t>0.00002</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3B3FB52A" w14:textId="77777777" w:rsidR="003C02FE" w:rsidRPr="00782281" w:rsidRDefault="003C02FE">
            <w:pPr>
              <w:jc w:val="right"/>
              <w:rPr>
                <w:rFonts w:ascii="Verdana" w:hAnsi="Verdana"/>
                <w:sz w:val="12"/>
                <w:szCs w:val="12"/>
              </w:rPr>
            </w:pPr>
            <w:r w:rsidRPr="00782281">
              <w:rPr>
                <w:rFonts w:ascii="Verdana" w:hAnsi="Verdana"/>
                <w:sz w:val="12"/>
                <w:szCs w:val="12"/>
              </w:rPr>
              <w:t>27.21</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1615EE1E"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625CB0EA"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2</w:t>
            </w: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18FBEDCE"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2</w:t>
            </w: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13DEC7CA"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64A33C97"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65584D23" w14:textId="77777777" w:rsidR="003C02FE" w:rsidRPr="00782281" w:rsidRDefault="003C02FE" w:rsidP="003C02FE">
            <w:pPr>
              <w:spacing w:line="240" w:lineRule="auto"/>
              <w:jc w:val="right"/>
              <w:rPr>
                <w:rFonts w:ascii="Verdana" w:hAnsi="Verdana"/>
                <w:sz w:val="12"/>
                <w:szCs w:val="12"/>
              </w:rPr>
            </w:pPr>
          </w:p>
        </w:tc>
      </w:tr>
      <w:tr w:rsidR="003C02FE" w:rsidRPr="00782281" w14:paraId="7B7D922B" w14:textId="77777777">
        <w:trPr>
          <w:trHeight w:val="32"/>
        </w:trPr>
        <w:tc>
          <w:tcPr>
            <w:tcW w:w="472" w:type="pct"/>
            <w:tcBorders>
              <w:top w:val="nil"/>
              <w:left w:val="nil"/>
              <w:bottom w:val="nil"/>
              <w:right w:val="nil"/>
            </w:tcBorders>
            <w:shd w:val="clear" w:color="auto" w:fill="auto"/>
            <w:noWrap/>
            <w:vAlign w:val="bottom"/>
          </w:tcPr>
          <w:p w14:paraId="58CB0B3A" w14:textId="77777777" w:rsidR="003C02FE" w:rsidRPr="00782281" w:rsidRDefault="003C02FE" w:rsidP="003C02FE">
            <w:pPr>
              <w:spacing w:line="240" w:lineRule="auto"/>
              <w:rPr>
                <w:rFonts w:ascii="Verdana" w:hAnsi="Verdana"/>
                <w:sz w:val="12"/>
                <w:szCs w:val="12"/>
              </w:rPr>
            </w:pPr>
            <w:r w:rsidRPr="00782281">
              <w:rPr>
                <w:rFonts w:ascii="Verdana" w:hAnsi="Verdana"/>
                <w:sz w:val="12"/>
                <w:szCs w:val="12"/>
              </w:rPr>
              <w:t>TTN</w:t>
            </w:r>
          </w:p>
        </w:tc>
        <w:tc>
          <w:tcPr>
            <w:tcW w:w="343" w:type="pct"/>
            <w:tcBorders>
              <w:top w:val="nil"/>
              <w:left w:val="nil"/>
              <w:bottom w:val="nil"/>
              <w:right w:val="nil"/>
            </w:tcBorders>
            <w:shd w:val="clear" w:color="auto" w:fill="auto"/>
            <w:noWrap/>
            <w:vAlign w:val="bottom"/>
          </w:tcPr>
          <w:p w14:paraId="007A9E85"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100245</w:t>
            </w:r>
          </w:p>
        </w:tc>
        <w:tc>
          <w:tcPr>
            <w:tcW w:w="411" w:type="pct"/>
            <w:tcBorders>
              <w:top w:val="nil"/>
              <w:left w:val="nil"/>
              <w:bottom w:val="nil"/>
              <w:right w:val="nil"/>
            </w:tcBorders>
          </w:tcPr>
          <w:p w14:paraId="7B1FFDC0" w14:textId="77777777" w:rsidR="003C02FE" w:rsidRPr="00782281" w:rsidRDefault="003C02FE">
            <w:pPr>
              <w:jc w:val="right"/>
              <w:rPr>
                <w:rFonts w:ascii="Verdana" w:hAnsi="Verdana"/>
                <w:sz w:val="12"/>
                <w:szCs w:val="12"/>
              </w:rPr>
            </w:pPr>
            <w:r w:rsidRPr="00782281">
              <w:rPr>
                <w:rFonts w:ascii="Verdana" w:hAnsi="Verdana"/>
                <w:sz w:val="12"/>
                <w:szCs w:val="12"/>
              </w:rPr>
              <w:t>0.00004</w:t>
            </w: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155699C0" w14:textId="77777777" w:rsidR="003C02FE" w:rsidRPr="00782281" w:rsidRDefault="003C02FE">
            <w:pPr>
              <w:jc w:val="right"/>
              <w:rPr>
                <w:rFonts w:ascii="Verdana" w:hAnsi="Verdana"/>
                <w:sz w:val="12"/>
                <w:szCs w:val="12"/>
              </w:rPr>
            </w:pPr>
            <w:r w:rsidRPr="00782281">
              <w:rPr>
                <w:rFonts w:ascii="Verdana" w:hAnsi="Verdana"/>
                <w:sz w:val="12"/>
                <w:szCs w:val="12"/>
              </w:rPr>
              <w:t>68.95</w:t>
            </w: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36552874"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4</w:t>
            </w: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7BFDAB7A"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2</w:t>
            </w: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4DA85025" w14:textId="77777777" w:rsidR="003C02FE" w:rsidRPr="00782281" w:rsidRDefault="003C02FE" w:rsidP="003C02FE">
            <w:pPr>
              <w:spacing w:line="240" w:lineRule="auto"/>
              <w:rPr>
                <w:rFonts w:ascii="Verdana" w:hAnsi="Verdana"/>
                <w:sz w:val="12"/>
                <w:szCs w:val="12"/>
              </w:rPr>
            </w:pP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4D1779C7"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w:t>
            </w: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18A79512"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700E9BD8" w14:textId="77777777" w:rsidR="003C02FE" w:rsidRPr="00782281" w:rsidRDefault="003C02FE" w:rsidP="003C02FE">
            <w:pPr>
              <w:spacing w:line="240" w:lineRule="auto"/>
              <w:jc w:val="right"/>
              <w:rPr>
                <w:rFonts w:ascii="Verdana" w:hAnsi="Verdana"/>
                <w:sz w:val="12"/>
                <w:szCs w:val="12"/>
              </w:rPr>
            </w:pPr>
          </w:p>
        </w:tc>
      </w:tr>
      <w:tr w:rsidR="003C02FE" w:rsidRPr="00782281" w14:paraId="3A417B69" w14:textId="77777777">
        <w:trPr>
          <w:trHeight w:val="32"/>
        </w:trPr>
        <w:tc>
          <w:tcPr>
            <w:tcW w:w="472" w:type="pct"/>
            <w:tcBorders>
              <w:top w:val="nil"/>
              <w:left w:val="nil"/>
              <w:bottom w:val="nil"/>
              <w:right w:val="nil"/>
            </w:tcBorders>
            <w:shd w:val="clear" w:color="auto" w:fill="auto"/>
            <w:noWrap/>
            <w:vAlign w:val="bottom"/>
          </w:tcPr>
          <w:p w14:paraId="1B5D809F" w14:textId="77777777" w:rsidR="003C02FE" w:rsidRPr="00782281" w:rsidRDefault="003C02FE" w:rsidP="003C02FE">
            <w:pPr>
              <w:spacing w:line="240" w:lineRule="auto"/>
              <w:rPr>
                <w:rFonts w:ascii="Verdana" w:hAnsi="Verdana"/>
                <w:sz w:val="12"/>
                <w:szCs w:val="12"/>
              </w:rPr>
            </w:pPr>
          </w:p>
        </w:tc>
        <w:tc>
          <w:tcPr>
            <w:tcW w:w="343" w:type="pct"/>
            <w:tcBorders>
              <w:top w:val="nil"/>
              <w:left w:val="nil"/>
              <w:bottom w:val="nil"/>
              <w:right w:val="nil"/>
            </w:tcBorders>
            <w:shd w:val="clear" w:color="auto" w:fill="auto"/>
            <w:noWrap/>
            <w:vAlign w:val="bottom"/>
          </w:tcPr>
          <w:p w14:paraId="6D1C171F" w14:textId="77777777" w:rsidR="003C02FE" w:rsidRPr="00782281" w:rsidRDefault="003C02FE" w:rsidP="003C02FE">
            <w:pPr>
              <w:spacing w:line="240" w:lineRule="auto"/>
              <w:rPr>
                <w:rFonts w:ascii="Verdana" w:hAnsi="Verdana"/>
                <w:sz w:val="12"/>
                <w:szCs w:val="12"/>
              </w:rPr>
            </w:pPr>
          </w:p>
        </w:tc>
        <w:tc>
          <w:tcPr>
            <w:tcW w:w="411" w:type="pct"/>
            <w:tcBorders>
              <w:top w:val="nil"/>
              <w:left w:val="nil"/>
              <w:bottom w:val="nil"/>
              <w:right w:val="nil"/>
            </w:tcBorders>
          </w:tcPr>
          <w:p w14:paraId="69AFE56A" w14:textId="77777777" w:rsidR="003C02FE" w:rsidRPr="00782281" w:rsidRDefault="003C02FE" w:rsidP="003C02FE">
            <w:pPr>
              <w:spacing w:line="240" w:lineRule="auto"/>
              <w:rPr>
                <w:rFonts w:ascii="Verdana" w:hAnsi="Verdana"/>
                <w:sz w:val="12"/>
                <w:szCs w:val="12"/>
              </w:rPr>
            </w:pP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1C00F5BE" w14:textId="77777777" w:rsidR="003C02FE" w:rsidRPr="00782281" w:rsidRDefault="003C02FE" w:rsidP="003C02FE">
            <w:pPr>
              <w:spacing w:line="240" w:lineRule="auto"/>
              <w:rPr>
                <w:rFonts w:ascii="Verdana" w:hAnsi="Verdana"/>
                <w:sz w:val="12"/>
                <w:szCs w:val="12"/>
              </w:rPr>
            </w:pP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6BE03284" w14:textId="77777777" w:rsidR="003C02FE" w:rsidRPr="00782281" w:rsidRDefault="003C02FE" w:rsidP="003C02FE">
            <w:pPr>
              <w:spacing w:line="240" w:lineRule="auto"/>
              <w:rPr>
                <w:rFonts w:ascii="Verdana" w:hAnsi="Verdana"/>
                <w:sz w:val="12"/>
                <w:szCs w:val="12"/>
              </w:rPr>
            </w:pP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12FEF083" w14:textId="77777777" w:rsidR="003C02FE" w:rsidRPr="00782281" w:rsidRDefault="003C02FE" w:rsidP="003C02FE">
            <w:pPr>
              <w:spacing w:line="240" w:lineRule="auto"/>
              <w:rPr>
                <w:rFonts w:ascii="Verdana" w:hAnsi="Verdana"/>
                <w:sz w:val="12"/>
                <w:szCs w:val="12"/>
              </w:rPr>
            </w:pP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595D7D1F" w14:textId="77777777" w:rsidR="003C02FE" w:rsidRPr="00782281" w:rsidRDefault="003C02FE" w:rsidP="003C02FE">
            <w:pPr>
              <w:spacing w:line="240" w:lineRule="auto"/>
              <w:rPr>
                <w:rFonts w:ascii="Verdana" w:hAnsi="Verdana"/>
                <w:sz w:val="12"/>
                <w:szCs w:val="12"/>
              </w:rPr>
            </w:pP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7295FC8E"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7F06BBCF" w14:textId="77777777" w:rsidR="003C02FE" w:rsidRPr="00782281" w:rsidRDefault="003C02FE" w:rsidP="003C02FE">
            <w:pPr>
              <w:spacing w:line="240" w:lineRule="auto"/>
              <w:rPr>
                <w:rFonts w:ascii="Verdana" w:hAnsi="Verdana"/>
                <w:sz w:val="12"/>
                <w:szCs w:val="12"/>
              </w:rPr>
            </w:pP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405FE784" w14:textId="77777777" w:rsidR="003C02FE" w:rsidRPr="00782281" w:rsidRDefault="003C02FE" w:rsidP="003C02FE">
            <w:pPr>
              <w:spacing w:line="240" w:lineRule="auto"/>
              <w:jc w:val="right"/>
              <w:rPr>
                <w:rFonts w:ascii="Verdana" w:hAnsi="Verdana"/>
                <w:sz w:val="12"/>
                <w:szCs w:val="12"/>
              </w:rPr>
            </w:pPr>
          </w:p>
        </w:tc>
      </w:tr>
      <w:tr w:rsidR="003C02FE" w:rsidRPr="00782281" w14:paraId="5BA8B9E4" w14:textId="77777777">
        <w:trPr>
          <w:trHeight w:val="32"/>
        </w:trPr>
        <w:tc>
          <w:tcPr>
            <w:tcW w:w="472" w:type="pct"/>
            <w:tcBorders>
              <w:top w:val="nil"/>
              <w:left w:val="nil"/>
              <w:bottom w:val="nil"/>
              <w:right w:val="nil"/>
            </w:tcBorders>
            <w:shd w:val="clear" w:color="auto" w:fill="auto"/>
            <w:noWrap/>
            <w:vAlign w:val="bottom"/>
          </w:tcPr>
          <w:p w14:paraId="7D28376B" w14:textId="77777777" w:rsidR="003C02FE" w:rsidRPr="00782281" w:rsidRDefault="003C02FE" w:rsidP="003C02FE">
            <w:pPr>
              <w:spacing w:line="240" w:lineRule="auto"/>
              <w:rPr>
                <w:rFonts w:ascii="Verdana" w:hAnsi="Verdana"/>
                <w:sz w:val="12"/>
                <w:szCs w:val="12"/>
              </w:rPr>
            </w:pPr>
            <w:r w:rsidRPr="00782281">
              <w:rPr>
                <w:rFonts w:ascii="Verdana" w:hAnsi="Verdana"/>
                <w:sz w:val="12"/>
                <w:szCs w:val="12"/>
              </w:rPr>
              <w:t>Total:</w:t>
            </w:r>
          </w:p>
        </w:tc>
        <w:tc>
          <w:tcPr>
            <w:tcW w:w="343" w:type="pct"/>
            <w:tcBorders>
              <w:top w:val="nil"/>
              <w:left w:val="nil"/>
              <w:bottom w:val="nil"/>
              <w:right w:val="nil"/>
            </w:tcBorders>
            <w:shd w:val="clear" w:color="auto" w:fill="auto"/>
            <w:noWrap/>
            <w:vAlign w:val="bottom"/>
          </w:tcPr>
          <w:p w14:paraId="0AE300A1" w14:textId="77777777" w:rsidR="003C02FE" w:rsidRPr="00782281" w:rsidRDefault="003C02FE" w:rsidP="003C02FE">
            <w:pPr>
              <w:spacing w:line="240" w:lineRule="auto"/>
              <w:rPr>
                <w:rFonts w:ascii="Verdana" w:hAnsi="Verdana"/>
                <w:sz w:val="12"/>
                <w:szCs w:val="12"/>
              </w:rPr>
            </w:pPr>
          </w:p>
        </w:tc>
        <w:tc>
          <w:tcPr>
            <w:tcW w:w="411" w:type="pct"/>
            <w:tcBorders>
              <w:top w:val="nil"/>
              <w:left w:val="nil"/>
              <w:bottom w:val="nil"/>
              <w:right w:val="nil"/>
            </w:tcBorders>
          </w:tcPr>
          <w:p w14:paraId="419BE499" w14:textId="77777777" w:rsidR="003C02FE" w:rsidRPr="00782281" w:rsidRDefault="003C02FE" w:rsidP="003C02FE">
            <w:pPr>
              <w:spacing w:line="240" w:lineRule="auto"/>
              <w:rPr>
                <w:rFonts w:ascii="Verdana" w:hAnsi="Verdana"/>
                <w:sz w:val="12"/>
                <w:szCs w:val="12"/>
              </w:rPr>
            </w:pPr>
          </w:p>
        </w:tc>
        <w:tc>
          <w:tcPr>
            <w:tcW w:w="535" w:type="pct"/>
            <w:tcBorders>
              <w:top w:val="nil"/>
              <w:left w:val="nil"/>
              <w:bottom w:val="nil"/>
              <w:right w:val="nil"/>
            </w:tcBorders>
            <w:shd w:val="clear" w:color="auto" w:fill="auto"/>
            <w:noWrap/>
            <w:tcMar>
              <w:top w:w="20" w:type="dxa"/>
              <w:left w:w="20" w:type="dxa"/>
              <w:bottom w:w="0" w:type="dxa"/>
              <w:right w:w="20" w:type="dxa"/>
            </w:tcMar>
            <w:vAlign w:val="bottom"/>
          </w:tcPr>
          <w:p w14:paraId="149D9FB2" w14:textId="77777777" w:rsidR="003C02FE" w:rsidRPr="00782281" w:rsidRDefault="003C02FE" w:rsidP="003C02FE">
            <w:pPr>
              <w:spacing w:line="240" w:lineRule="auto"/>
              <w:rPr>
                <w:rFonts w:ascii="Verdana" w:hAnsi="Verdana"/>
                <w:sz w:val="12"/>
                <w:szCs w:val="12"/>
              </w:rPr>
            </w:pPr>
          </w:p>
        </w:tc>
        <w:tc>
          <w:tcPr>
            <w:tcW w:w="451" w:type="pct"/>
            <w:tcBorders>
              <w:top w:val="nil"/>
              <w:left w:val="nil"/>
              <w:bottom w:val="nil"/>
              <w:right w:val="nil"/>
            </w:tcBorders>
            <w:shd w:val="clear" w:color="auto" w:fill="auto"/>
            <w:noWrap/>
            <w:tcMar>
              <w:top w:w="20" w:type="dxa"/>
              <w:left w:w="20" w:type="dxa"/>
              <w:bottom w:w="0" w:type="dxa"/>
              <w:right w:w="20" w:type="dxa"/>
            </w:tcMar>
            <w:vAlign w:val="bottom"/>
          </w:tcPr>
          <w:p w14:paraId="7E042888"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24</w:t>
            </w:r>
          </w:p>
        </w:tc>
        <w:tc>
          <w:tcPr>
            <w:tcW w:w="390" w:type="pct"/>
            <w:tcBorders>
              <w:top w:val="nil"/>
              <w:left w:val="nil"/>
              <w:bottom w:val="nil"/>
              <w:right w:val="nil"/>
            </w:tcBorders>
            <w:shd w:val="clear" w:color="auto" w:fill="auto"/>
            <w:noWrap/>
            <w:tcMar>
              <w:top w:w="20" w:type="dxa"/>
              <w:left w:w="20" w:type="dxa"/>
              <w:bottom w:w="0" w:type="dxa"/>
              <w:right w:w="20" w:type="dxa"/>
            </w:tcMar>
            <w:vAlign w:val="bottom"/>
          </w:tcPr>
          <w:p w14:paraId="0093E471"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18</w:t>
            </w:r>
          </w:p>
        </w:tc>
        <w:tc>
          <w:tcPr>
            <w:tcW w:w="629" w:type="pct"/>
            <w:tcBorders>
              <w:top w:val="nil"/>
              <w:left w:val="nil"/>
              <w:bottom w:val="nil"/>
              <w:right w:val="nil"/>
            </w:tcBorders>
            <w:shd w:val="clear" w:color="auto" w:fill="auto"/>
            <w:noWrap/>
            <w:tcMar>
              <w:top w:w="20" w:type="dxa"/>
              <w:left w:w="20" w:type="dxa"/>
              <w:bottom w:w="0" w:type="dxa"/>
              <w:right w:w="20" w:type="dxa"/>
            </w:tcMar>
            <w:vAlign w:val="bottom"/>
          </w:tcPr>
          <w:p w14:paraId="44AF806B"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18</w:t>
            </w:r>
          </w:p>
        </w:tc>
        <w:tc>
          <w:tcPr>
            <w:tcW w:w="634" w:type="pct"/>
            <w:tcBorders>
              <w:top w:val="nil"/>
              <w:left w:val="nil"/>
              <w:bottom w:val="nil"/>
              <w:right w:val="nil"/>
            </w:tcBorders>
            <w:shd w:val="clear" w:color="auto" w:fill="auto"/>
            <w:noWrap/>
            <w:tcMar>
              <w:top w:w="20" w:type="dxa"/>
              <w:left w:w="20" w:type="dxa"/>
              <w:bottom w:w="0" w:type="dxa"/>
              <w:right w:w="20" w:type="dxa"/>
            </w:tcMar>
            <w:vAlign w:val="bottom"/>
          </w:tcPr>
          <w:p w14:paraId="1BDE59A6"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8</w:t>
            </w:r>
          </w:p>
        </w:tc>
        <w:tc>
          <w:tcPr>
            <w:tcW w:w="567" w:type="pct"/>
            <w:tcBorders>
              <w:top w:val="nil"/>
              <w:left w:val="nil"/>
              <w:bottom w:val="nil"/>
              <w:right w:val="nil"/>
            </w:tcBorders>
            <w:shd w:val="clear" w:color="auto" w:fill="auto"/>
            <w:noWrap/>
            <w:tcMar>
              <w:top w:w="20" w:type="dxa"/>
              <w:left w:w="20" w:type="dxa"/>
              <w:bottom w:w="0" w:type="dxa"/>
              <w:right w:w="20" w:type="dxa"/>
            </w:tcMar>
            <w:vAlign w:val="bottom"/>
          </w:tcPr>
          <w:p w14:paraId="3C21ECE7"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3</w:t>
            </w:r>
          </w:p>
        </w:tc>
        <w:tc>
          <w:tcPr>
            <w:tcW w:w="567" w:type="pct"/>
            <w:tcBorders>
              <w:top w:val="nil"/>
              <w:left w:val="nil"/>
              <w:bottom w:val="nil"/>
              <w:right w:val="nil"/>
            </w:tcBorders>
            <w:shd w:val="clear" w:color="auto" w:fill="auto"/>
            <w:noWrap/>
            <w:tcMar>
              <w:top w:w="20" w:type="dxa"/>
              <w:left w:w="20" w:type="dxa"/>
              <w:bottom w:w="0" w:type="dxa"/>
              <w:right w:w="20" w:type="dxa"/>
            </w:tcMar>
            <w:vAlign w:val="center"/>
          </w:tcPr>
          <w:p w14:paraId="7C8A2B36" w14:textId="77777777" w:rsidR="003C02FE" w:rsidRPr="00782281" w:rsidRDefault="003C02FE" w:rsidP="003C02FE">
            <w:pPr>
              <w:spacing w:line="240" w:lineRule="auto"/>
              <w:jc w:val="right"/>
              <w:rPr>
                <w:rFonts w:ascii="Verdana" w:hAnsi="Verdana"/>
                <w:sz w:val="12"/>
                <w:szCs w:val="12"/>
              </w:rPr>
            </w:pPr>
            <w:r w:rsidRPr="00782281">
              <w:rPr>
                <w:rFonts w:ascii="Verdana" w:hAnsi="Verdana"/>
                <w:sz w:val="12"/>
                <w:szCs w:val="12"/>
              </w:rPr>
              <w:t>8</w:t>
            </w:r>
          </w:p>
        </w:tc>
      </w:tr>
    </w:tbl>
    <w:p w14:paraId="72F042A8" w14:textId="77777777" w:rsidR="003C02FE" w:rsidRDefault="003C02FE" w:rsidP="003C02FE"/>
    <w:p w14:paraId="063A1747" w14:textId="77777777" w:rsidR="003C02FE" w:rsidRDefault="003C02FE">
      <w:pPr>
        <w:rPr>
          <w:highlight w:val="yellow"/>
        </w:rPr>
      </w:pPr>
      <w:r>
        <w:rPr>
          <w:highlight w:val="yellow"/>
        </w:rPr>
        <w:br w:type="page"/>
      </w:r>
    </w:p>
    <w:p w14:paraId="7D9BB629" w14:textId="77777777" w:rsidR="003C02FE" w:rsidRDefault="003C02FE" w:rsidP="003C02FE"/>
    <w:p w14:paraId="59A84C03" w14:textId="77777777" w:rsidR="003C02FE" w:rsidRPr="00A21DD0" w:rsidRDefault="003C02FE" w:rsidP="003C02FE">
      <w:pPr>
        <w:pStyle w:val="Heading4"/>
      </w:pPr>
      <w:bookmarkStart w:id="141" w:name="_Toc174787586"/>
      <w:bookmarkStart w:id="142" w:name="_Toc174787914"/>
      <w:bookmarkStart w:id="143" w:name="_Toc174787983"/>
      <w:bookmarkStart w:id="144" w:name="_Toc174788087"/>
      <w:bookmarkStart w:id="145" w:name="_Toc174788146"/>
      <w:bookmarkStart w:id="146" w:name="_Toc174788698"/>
      <w:bookmarkStart w:id="147" w:name="_Toc174788842"/>
      <w:r w:rsidRPr="00A21DD0">
        <w:t>Table S</w:t>
      </w:r>
      <w:r>
        <w:t>5</w:t>
      </w:r>
      <w:r w:rsidRPr="00A21DD0">
        <w:t>. The number of di-, tri-, and tetranucleotide tandem repeats identified from indel calls.</w:t>
      </w:r>
      <w:bookmarkEnd w:id="141"/>
      <w:bookmarkEnd w:id="142"/>
      <w:bookmarkEnd w:id="143"/>
      <w:bookmarkEnd w:id="144"/>
      <w:bookmarkEnd w:id="145"/>
      <w:bookmarkEnd w:id="146"/>
      <w:bookmarkEnd w:id="1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2"/>
        <w:gridCol w:w="1771"/>
        <w:gridCol w:w="1757"/>
      </w:tblGrid>
      <w:tr w:rsidR="003C02FE" w:rsidRPr="00A21DD0" w14:paraId="68AEE26C" w14:textId="77777777">
        <w:trPr>
          <w:trHeight w:val="568"/>
          <w:jc w:val="center"/>
        </w:trPr>
        <w:tc>
          <w:tcPr>
            <w:tcW w:w="1802" w:type="dxa"/>
          </w:tcPr>
          <w:p w14:paraId="2878F884" w14:textId="77777777" w:rsidR="003C02FE" w:rsidRPr="00A21DD0" w:rsidRDefault="003C02FE" w:rsidP="003C02FE">
            <w:pPr>
              <w:spacing w:line="360" w:lineRule="auto"/>
              <w:jc w:val="both"/>
              <w:rPr>
                <w:lang w:val="en-CA"/>
              </w:rPr>
            </w:pPr>
          </w:p>
        </w:tc>
        <w:tc>
          <w:tcPr>
            <w:tcW w:w="1771" w:type="dxa"/>
          </w:tcPr>
          <w:p w14:paraId="43E2A93C" w14:textId="77777777" w:rsidR="003C02FE" w:rsidRPr="00A21DD0" w:rsidRDefault="003C02FE" w:rsidP="003C02FE">
            <w:pPr>
              <w:spacing w:line="360" w:lineRule="auto"/>
              <w:jc w:val="center"/>
              <w:rPr>
                <w:lang w:val="en-CA"/>
              </w:rPr>
            </w:pPr>
            <w:r w:rsidRPr="00A21DD0">
              <w:rPr>
                <w:lang w:val="en-CA"/>
              </w:rPr>
              <w:t>Total number of polymorphic repeats</w:t>
            </w:r>
          </w:p>
        </w:tc>
        <w:tc>
          <w:tcPr>
            <w:tcW w:w="1757" w:type="dxa"/>
          </w:tcPr>
          <w:p w14:paraId="69832EFF" w14:textId="77777777" w:rsidR="003C02FE" w:rsidRPr="00A21DD0" w:rsidRDefault="003C02FE" w:rsidP="003C02FE">
            <w:pPr>
              <w:spacing w:line="360" w:lineRule="auto"/>
              <w:jc w:val="center"/>
              <w:rPr>
                <w:lang w:val="en-CA"/>
              </w:rPr>
            </w:pPr>
            <w:r w:rsidRPr="00A21DD0">
              <w:rPr>
                <w:lang w:val="en-CA"/>
              </w:rPr>
              <w:t>Total number of all repeats</w:t>
            </w:r>
          </w:p>
        </w:tc>
      </w:tr>
      <w:tr w:rsidR="003C02FE" w:rsidRPr="00FC0BBD" w14:paraId="0D793AF0" w14:textId="77777777">
        <w:trPr>
          <w:jc w:val="center"/>
        </w:trPr>
        <w:tc>
          <w:tcPr>
            <w:tcW w:w="1802" w:type="dxa"/>
          </w:tcPr>
          <w:p w14:paraId="183137C2" w14:textId="77777777" w:rsidR="003C02FE" w:rsidRPr="00FC0BBD" w:rsidRDefault="003C02FE" w:rsidP="003C02FE">
            <w:pPr>
              <w:spacing w:line="360" w:lineRule="auto"/>
              <w:jc w:val="center"/>
              <w:rPr>
                <w:b/>
              </w:rPr>
            </w:pPr>
            <w:r w:rsidRPr="00193A0A">
              <w:rPr>
                <w:b/>
              </w:rPr>
              <w:t>YRI</w:t>
            </w:r>
          </w:p>
        </w:tc>
        <w:tc>
          <w:tcPr>
            <w:tcW w:w="1771" w:type="dxa"/>
          </w:tcPr>
          <w:p w14:paraId="3334BDE2" w14:textId="77777777" w:rsidR="003C02FE" w:rsidRPr="00FC0BBD" w:rsidRDefault="003C02FE" w:rsidP="003C02FE">
            <w:pPr>
              <w:spacing w:line="360" w:lineRule="auto"/>
              <w:jc w:val="center"/>
            </w:pPr>
            <w:r w:rsidRPr="00193A0A">
              <w:t>91330 (0.11%)</w:t>
            </w:r>
          </w:p>
        </w:tc>
        <w:tc>
          <w:tcPr>
            <w:tcW w:w="1757" w:type="dxa"/>
          </w:tcPr>
          <w:p w14:paraId="0965479E" w14:textId="77777777" w:rsidR="003C02FE" w:rsidRPr="00FC0BBD" w:rsidRDefault="003C02FE" w:rsidP="003C02FE">
            <w:pPr>
              <w:spacing w:line="360" w:lineRule="auto"/>
              <w:jc w:val="center"/>
            </w:pPr>
            <w:r w:rsidRPr="00193A0A">
              <w:t>82623025</w:t>
            </w:r>
          </w:p>
        </w:tc>
      </w:tr>
      <w:tr w:rsidR="003C02FE" w:rsidRPr="00FC0BBD" w14:paraId="0137197D" w14:textId="77777777">
        <w:trPr>
          <w:jc w:val="center"/>
        </w:trPr>
        <w:tc>
          <w:tcPr>
            <w:tcW w:w="1802" w:type="dxa"/>
          </w:tcPr>
          <w:p w14:paraId="7ED6C80D" w14:textId="77777777" w:rsidR="003C02FE" w:rsidRPr="00FC0BBD" w:rsidRDefault="003C02FE" w:rsidP="003C02FE">
            <w:pPr>
              <w:spacing w:line="360" w:lineRule="auto"/>
              <w:jc w:val="center"/>
              <w:rPr>
                <w:b/>
              </w:rPr>
            </w:pPr>
            <w:r w:rsidRPr="00193A0A">
              <w:rPr>
                <w:b/>
              </w:rPr>
              <w:t>CEU</w:t>
            </w:r>
          </w:p>
        </w:tc>
        <w:tc>
          <w:tcPr>
            <w:tcW w:w="1771" w:type="dxa"/>
          </w:tcPr>
          <w:p w14:paraId="10C583C6" w14:textId="77777777" w:rsidR="003C02FE" w:rsidRPr="00FC0BBD" w:rsidRDefault="003C02FE" w:rsidP="003C02FE">
            <w:pPr>
              <w:spacing w:line="360" w:lineRule="auto"/>
              <w:jc w:val="center"/>
            </w:pPr>
            <w:r w:rsidRPr="00193A0A">
              <w:t>63645 (0.06%)</w:t>
            </w:r>
          </w:p>
        </w:tc>
        <w:tc>
          <w:tcPr>
            <w:tcW w:w="1757" w:type="dxa"/>
          </w:tcPr>
          <w:p w14:paraId="045D0FE3" w14:textId="77777777" w:rsidR="003C02FE" w:rsidRPr="00FC0BBD" w:rsidRDefault="003C02FE" w:rsidP="003C02FE">
            <w:pPr>
              <w:spacing w:line="360" w:lineRule="auto"/>
              <w:jc w:val="center"/>
            </w:pPr>
            <w:r w:rsidRPr="00193A0A">
              <w:t>102113265</w:t>
            </w:r>
          </w:p>
        </w:tc>
      </w:tr>
      <w:tr w:rsidR="003C02FE" w:rsidRPr="00FC0BBD" w14:paraId="38991BB1" w14:textId="77777777">
        <w:trPr>
          <w:jc w:val="center"/>
        </w:trPr>
        <w:tc>
          <w:tcPr>
            <w:tcW w:w="1802" w:type="dxa"/>
          </w:tcPr>
          <w:p w14:paraId="39D96F5B" w14:textId="77777777" w:rsidR="003C02FE" w:rsidRPr="00FC0BBD" w:rsidRDefault="003C02FE" w:rsidP="003C02FE">
            <w:pPr>
              <w:spacing w:line="360" w:lineRule="auto"/>
              <w:jc w:val="center"/>
              <w:rPr>
                <w:b/>
              </w:rPr>
            </w:pPr>
            <w:r w:rsidRPr="00193A0A">
              <w:rPr>
                <w:b/>
              </w:rPr>
              <w:t>JPTCHB</w:t>
            </w:r>
          </w:p>
        </w:tc>
        <w:tc>
          <w:tcPr>
            <w:tcW w:w="1771" w:type="dxa"/>
          </w:tcPr>
          <w:p w14:paraId="6591D092" w14:textId="77777777" w:rsidR="003C02FE" w:rsidRPr="00FC0BBD" w:rsidRDefault="003C02FE" w:rsidP="003C02FE">
            <w:pPr>
              <w:spacing w:line="360" w:lineRule="auto"/>
              <w:jc w:val="center"/>
            </w:pPr>
            <w:r w:rsidRPr="00193A0A">
              <w:t>53092 (0.05%)</w:t>
            </w:r>
          </w:p>
        </w:tc>
        <w:tc>
          <w:tcPr>
            <w:tcW w:w="1757" w:type="dxa"/>
          </w:tcPr>
          <w:p w14:paraId="25FB6687" w14:textId="77777777" w:rsidR="003C02FE" w:rsidRPr="00FC0BBD" w:rsidRDefault="003C02FE" w:rsidP="003C02FE">
            <w:pPr>
              <w:spacing w:line="360" w:lineRule="auto"/>
              <w:jc w:val="center"/>
            </w:pPr>
            <w:r w:rsidRPr="00193A0A">
              <w:t>102122744</w:t>
            </w:r>
          </w:p>
        </w:tc>
      </w:tr>
    </w:tbl>
    <w:p w14:paraId="64C81630" w14:textId="77777777" w:rsidR="003C02FE" w:rsidRDefault="003C02FE">
      <w:pPr>
        <w:rPr>
          <w:b/>
          <w:lang w:val="en-CA"/>
        </w:rPr>
      </w:pPr>
      <w:r>
        <w:rPr>
          <w:b/>
          <w:lang w:val="en-CA"/>
        </w:rPr>
        <w:br w:type="page"/>
      </w:r>
    </w:p>
    <w:p w14:paraId="6B0814D0" w14:textId="77777777" w:rsidR="003C02FE" w:rsidRPr="00A21DD0" w:rsidRDefault="003C02FE" w:rsidP="003C02FE">
      <w:pPr>
        <w:pStyle w:val="Heading4"/>
      </w:pPr>
      <w:bookmarkStart w:id="148" w:name="_Toc174787587"/>
      <w:bookmarkStart w:id="149" w:name="_Toc174787915"/>
      <w:bookmarkStart w:id="150" w:name="_Toc174787984"/>
      <w:bookmarkStart w:id="151" w:name="_Toc174788088"/>
      <w:bookmarkStart w:id="152" w:name="_Toc174788147"/>
      <w:bookmarkStart w:id="153" w:name="_Toc174788699"/>
      <w:bookmarkStart w:id="154" w:name="_Toc174788843"/>
      <w:r w:rsidRPr="00A21DD0">
        <w:t>Table S</w:t>
      </w:r>
      <w:r>
        <w:t>6</w:t>
      </w:r>
      <w:r w:rsidRPr="00A21DD0">
        <w:t>: Indel counts for various DNA contexts.</w:t>
      </w:r>
    </w:p>
    <w:tbl>
      <w:tblPr>
        <w:tblpPr w:leftFromText="141" w:rightFromText="141" w:vertAnchor="text" w:horzAnchor="page" w:tblpX="1346" w:tblpY="149"/>
        <w:tblW w:w="0" w:type="auto"/>
        <w:tblLook w:val="00A0" w:firstRow="1" w:lastRow="0" w:firstColumn="1" w:lastColumn="0" w:noHBand="0" w:noVBand="0"/>
      </w:tblPr>
      <w:tblGrid>
        <w:gridCol w:w="1877"/>
        <w:gridCol w:w="1213"/>
        <w:gridCol w:w="1276"/>
        <w:gridCol w:w="1315"/>
        <w:gridCol w:w="1276"/>
        <w:gridCol w:w="1276"/>
      </w:tblGrid>
      <w:tr w:rsidR="003C02FE" w14:paraId="4CFC7FCB" w14:textId="77777777">
        <w:tc>
          <w:tcPr>
            <w:tcW w:w="1877" w:type="dxa"/>
            <w:tcBorders>
              <w:top w:val="single" w:sz="4" w:space="0" w:color="auto"/>
              <w:bottom w:val="single" w:sz="4" w:space="0" w:color="auto"/>
            </w:tcBorders>
          </w:tcPr>
          <w:p w14:paraId="3013668D" w14:textId="77777777" w:rsidR="003C02FE" w:rsidRPr="009155C0" w:rsidRDefault="003C02FE" w:rsidP="003C02FE">
            <w:pPr>
              <w:jc w:val="right"/>
              <w:rPr>
                <w:rFonts w:ascii="Helvetica" w:hAnsi="Helvetica"/>
                <w:sz w:val="20"/>
              </w:rPr>
            </w:pPr>
            <w:r w:rsidRPr="009155C0">
              <w:rPr>
                <w:rFonts w:ascii="Helvetica" w:hAnsi="Helvetica"/>
                <w:sz w:val="20"/>
              </w:rPr>
              <w:t>Class</w:t>
            </w:r>
          </w:p>
        </w:tc>
        <w:tc>
          <w:tcPr>
            <w:tcW w:w="1213" w:type="dxa"/>
            <w:tcBorders>
              <w:top w:val="single" w:sz="4" w:space="0" w:color="auto"/>
              <w:bottom w:val="single" w:sz="4" w:space="0" w:color="auto"/>
            </w:tcBorders>
          </w:tcPr>
          <w:p w14:paraId="7351F3C7" w14:textId="77777777" w:rsidR="003C02FE" w:rsidRPr="009155C0" w:rsidRDefault="003C02FE" w:rsidP="003C02FE">
            <w:pPr>
              <w:jc w:val="right"/>
              <w:rPr>
                <w:rFonts w:ascii="Helvetica" w:hAnsi="Helvetica"/>
                <w:sz w:val="20"/>
              </w:rPr>
            </w:pPr>
            <w:r w:rsidRPr="009155C0">
              <w:rPr>
                <w:rFonts w:ascii="Helvetica" w:hAnsi="Helvetica"/>
                <w:sz w:val="20"/>
              </w:rPr>
              <w:t>Total</w:t>
            </w:r>
          </w:p>
        </w:tc>
        <w:tc>
          <w:tcPr>
            <w:tcW w:w="1276" w:type="dxa"/>
            <w:tcBorders>
              <w:top w:val="single" w:sz="4" w:space="0" w:color="auto"/>
              <w:bottom w:val="single" w:sz="4" w:space="0" w:color="auto"/>
            </w:tcBorders>
          </w:tcPr>
          <w:p w14:paraId="2A022137" w14:textId="77777777" w:rsidR="003C02FE" w:rsidRPr="009155C0" w:rsidRDefault="003C02FE" w:rsidP="003C02FE">
            <w:pPr>
              <w:jc w:val="right"/>
              <w:rPr>
                <w:rFonts w:ascii="Helvetica" w:hAnsi="Helvetica"/>
                <w:sz w:val="20"/>
              </w:rPr>
            </w:pPr>
            <w:r w:rsidRPr="009155C0">
              <w:rPr>
                <w:rFonts w:ascii="Helvetica" w:hAnsi="Helvetica"/>
                <w:sz w:val="20"/>
              </w:rPr>
              <w:t>Polarized</w:t>
            </w:r>
          </w:p>
        </w:tc>
        <w:tc>
          <w:tcPr>
            <w:tcW w:w="1315" w:type="dxa"/>
            <w:tcBorders>
              <w:top w:val="single" w:sz="4" w:space="0" w:color="auto"/>
              <w:bottom w:val="single" w:sz="4" w:space="0" w:color="auto"/>
            </w:tcBorders>
          </w:tcPr>
          <w:p w14:paraId="2EC101A4" w14:textId="77777777" w:rsidR="003C02FE" w:rsidRPr="009155C0" w:rsidRDefault="003C02FE" w:rsidP="003C02FE">
            <w:pPr>
              <w:jc w:val="right"/>
              <w:rPr>
                <w:rFonts w:ascii="Helvetica" w:hAnsi="Helvetica"/>
                <w:sz w:val="20"/>
              </w:rPr>
            </w:pPr>
            <w:r w:rsidRPr="009155C0">
              <w:rPr>
                <w:rFonts w:ascii="Helvetica" w:hAnsi="Helvetica"/>
                <w:sz w:val="20"/>
              </w:rPr>
              <w:t>Polymorphic</w:t>
            </w:r>
          </w:p>
        </w:tc>
        <w:tc>
          <w:tcPr>
            <w:tcW w:w="1276" w:type="dxa"/>
            <w:tcBorders>
              <w:top w:val="single" w:sz="4" w:space="0" w:color="auto"/>
              <w:bottom w:val="single" w:sz="4" w:space="0" w:color="auto"/>
            </w:tcBorders>
          </w:tcPr>
          <w:p w14:paraId="3D68AF12" w14:textId="77777777" w:rsidR="003C02FE" w:rsidRPr="009155C0" w:rsidRDefault="003C02FE" w:rsidP="003C02FE">
            <w:pPr>
              <w:jc w:val="right"/>
              <w:rPr>
                <w:rFonts w:ascii="Helvetica" w:hAnsi="Helvetica"/>
                <w:sz w:val="20"/>
              </w:rPr>
            </w:pPr>
            <w:r w:rsidRPr="009155C0">
              <w:rPr>
                <w:rFonts w:ascii="Helvetica" w:hAnsi="Helvetica"/>
                <w:sz w:val="20"/>
              </w:rPr>
              <w:t>Insertions</w:t>
            </w:r>
          </w:p>
        </w:tc>
        <w:tc>
          <w:tcPr>
            <w:tcW w:w="1276" w:type="dxa"/>
            <w:tcBorders>
              <w:top w:val="single" w:sz="4" w:space="0" w:color="auto"/>
              <w:bottom w:val="single" w:sz="4" w:space="0" w:color="auto"/>
            </w:tcBorders>
          </w:tcPr>
          <w:p w14:paraId="74110BBE" w14:textId="77777777" w:rsidR="003C02FE" w:rsidRPr="009155C0" w:rsidRDefault="003C02FE" w:rsidP="003C02FE">
            <w:pPr>
              <w:jc w:val="right"/>
              <w:rPr>
                <w:rFonts w:ascii="Helvetica" w:hAnsi="Helvetica"/>
                <w:sz w:val="20"/>
              </w:rPr>
            </w:pPr>
            <w:r w:rsidRPr="009155C0">
              <w:rPr>
                <w:rFonts w:ascii="Helvetica" w:hAnsi="Helvetica"/>
                <w:sz w:val="20"/>
              </w:rPr>
              <w:t>Deletions</w:t>
            </w:r>
          </w:p>
        </w:tc>
      </w:tr>
      <w:tr w:rsidR="003C02FE" w14:paraId="17EF2966" w14:textId="77777777">
        <w:tc>
          <w:tcPr>
            <w:tcW w:w="1877" w:type="dxa"/>
          </w:tcPr>
          <w:p w14:paraId="0DBF6DAF" w14:textId="77777777" w:rsidR="003C02FE" w:rsidRPr="009155C0" w:rsidRDefault="003C02FE" w:rsidP="003C02FE">
            <w:pPr>
              <w:jc w:val="right"/>
              <w:rPr>
                <w:rFonts w:ascii="Helvetica" w:hAnsi="Helvetica"/>
                <w:sz w:val="20"/>
              </w:rPr>
            </w:pPr>
            <w:r>
              <w:rPr>
                <w:rFonts w:ascii="Helvetica" w:hAnsi="Helvetica"/>
                <w:sz w:val="20"/>
              </w:rPr>
              <w:t>UTR5</w:t>
            </w:r>
            <w:r w:rsidRPr="00692C9B">
              <w:rPr>
                <w:rFonts w:ascii="Helvetica" w:hAnsi="Helvetica"/>
                <w:sz w:val="20"/>
                <w:vertAlign w:val="superscript"/>
              </w:rPr>
              <w:t>a</w:t>
            </w:r>
          </w:p>
        </w:tc>
        <w:tc>
          <w:tcPr>
            <w:tcW w:w="1213" w:type="dxa"/>
          </w:tcPr>
          <w:p w14:paraId="03DF8B60" w14:textId="77777777" w:rsidR="003C02FE" w:rsidRPr="009155C0" w:rsidRDefault="003C02FE" w:rsidP="003C02FE">
            <w:pPr>
              <w:jc w:val="right"/>
              <w:rPr>
                <w:rFonts w:ascii="Helvetica" w:hAnsi="Helvetica"/>
                <w:sz w:val="20"/>
                <w:highlight w:val="yellow"/>
              </w:rPr>
            </w:pPr>
            <w:r>
              <w:rPr>
                <w:rFonts w:ascii="Helvetica" w:hAnsi="Helvetica"/>
                <w:sz w:val="20"/>
              </w:rPr>
              <w:t>3687</w:t>
            </w:r>
          </w:p>
        </w:tc>
        <w:tc>
          <w:tcPr>
            <w:tcW w:w="1276" w:type="dxa"/>
          </w:tcPr>
          <w:p w14:paraId="31F28937" w14:textId="77777777" w:rsidR="003C02FE" w:rsidRPr="009155C0" w:rsidRDefault="003C02FE" w:rsidP="003C02FE">
            <w:pPr>
              <w:jc w:val="right"/>
              <w:rPr>
                <w:rFonts w:ascii="Helvetica" w:hAnsi="Helvetica"/>
                <w:sz w:val="20"/>
                <w:highlight w:val="yellow"/>
              </w:rPr>
            </w:pPr>
            <w:r>
              <w:rPr>
                <w:rFonts w:ascii="Helvetica" w:hAnsi="Helvetica"/>
                <w:sz w:val="20"/>
              </w:rPr>
              <w:t>2489</w:t>
            </w:r>
          </w:p>
        </w:tc>
        <w:tc>
          <w:tcPr>
            <w:tcW w:w="1315" w:type="dxa"/>
          </w:tcPr>
          <w:p w14:paraId="4086C451" w14:textId="77777777" w:rsidR="003C02FE" w:rsidRPr="009155C0" w:rsidRDefault="003C02FE" w:rsidP="003C02FE">
            <w:pPr>
              <w:jc w:val="right"/>
              <w:rPr>
                <w:rFonts w:ascii="Helvetica" w:hAnsi="Helvetica"/>
                <w:sz w:val="20"/>
                <w:highlight w:val="yellow"/>
              </w:rPr>
            </w:pPr>
            <w:r>
              <w:rPr>
                <w:rFonts w:ascii="Helvetica" w:hAnsi="Helvetica"/>
                <w:sz w:val="20"/>
              </w:rPr>
              <w:t>2396</w:t>
            </w:r>
          </w:p>
        </w:tc>
        <w:tc>
          <w:tcPr>
            <w:tcW w:w="1276" w:type="dxa"/>
          </w:tcPr>
          <w:p w14:paraId="0D264041" w14:textId="77777777" w:rsidR="003C02FE" w:rsidRPr="009155C0" w:rsidRDefault="003C02FE" w:rsidP="003C02FE">
            <w:pPr>
              <w:jc w:val="right"/>
              <w:rPr>
                <w:rFonts w:ascii="Helvetica" w:hAnsi="Helvetica"/>
                <w:sz w:val="20"/>
                <w:highlight w:val="yellow"/>
              </w:rPr>
            </w:pPr>
            <w:r>
              <w:rPr>
                <w:rFonts w:ascii="Helvetica" w:hAnsi="Helvetica"/>
                <w:sz w:val="20"/>
              </w:rPr>
              <w:t>902</w:t>
            </w:r>
          </w:p>
        </w:tc>
        <w:tc>
          <w:tcPr>
            <w:tcW w:w="1276" w:type="dxa"/>
          </w:tcPr>
          <w:p w14:paraId="0F7BB583" w14:textId="77777777" w:rsidR="003C02FE" w:rsidRPr="009155C0" w:rsidRDefault="003C02FE" w:rsidP="003C02FE">
            <w:pPr>
              <w:jc w:val="right"/>
              <w:rPr>
                <w:rFonts w:ascii="Helvetica" w:hAnsi="Helvetica"/>
                <w:sz w:val="20"/>
                <w:highlight w:val="yellow"/>
              </w:rPr>
            </w:pPr>
            <w:r>
              <w:rPr>
                <w:rFonts w:ascii="Helvetica" w:hAnsi="Helvetica"/>
                <w:sz w:val="20"/>
              </w:rPr>
              <w:t>1495</w:t>
            </w:r>
          </w:p>
        </w:tc>
      </w:tr>
      <w:tr w:rsidR="003C02FE" w14:paraId="7FA881F5" w14:textId="77777777">
        <w:tc>
          <w:tcPr>
            <w:tcW w:w="1877" w:type="dxa"/>
          </w:tcPr>
          <w:p w14:paraId="4D13FA7B" w14:textId="77777777" w:rsidR="003C02FE" w:rsidRPr="009155C0" w:rsidRDefault="003C02FE" w:rsidP="003C02FE">
            <w:pPr>
              <w:jc w:val="right"/>
              <w:rPr>
                <w:rFonts w:ascii="Helvetica" w:hAnsi="Helvetica"/>
                <w:sz w:val="20"/>
              </w:rPr>
            </w:pPr>
            <w:r>
              <w:rPr>
                <w:rFonts w:ascii="Helvetica" w:hAnsi="Helvetica"/>
                <w:sz w:val="20"/>
              </w:rPr>
              <w:t>CDS</w:t>
            </w:r>
          </w:p>
        </w:tc>
        <w:tc>
          <w:tcPr>
            <w:tcW w:w="1213" w:type="dxa"/>
          </w:tcPr>
          <w:p w14:paraId="127D2504" w14:textId="77777777" w:rsidR="003C02FE" w:rsidRPr="0004589A" w:rsidRDefault="003C02FE" w:rsidP="003C02FE">
            <w:pPr>
              <w:jc w:val="right"/>
              <w:rPr>
                <w:rFonts w:ascii="Helvetica" w:hAnsi="Helvetica"/>
                <w:sz w:val="20"/>
                <w:highlight w:val="yellow"/>
              </w:rPr>
            </w:pPr>
            <w:r w:rsidRPr="0004589A">
              <w:rPr>
                <w:rFonts w:ascii="Helvetica" w:hAnsi="Helvetica"/>
                <w:sz w:val="20"/>
              </w:rPr>
              <w:t>1691</w:t>
            </w:r>
          </w:p>
        </w:tc>
        <w:tc>
          <w:tcPr>
            <w:tcW w:w="1276" w:type="dxa"/>
          </w:tcPr>
          <w:p w14:paraId="6601C63E" w14:textId="77777777" w:rsidR="003C02FE" w:rsidRPr="009155C0" w:rsidRDefault="003C02FE" w:rsidP="003C02FE">
            <w:pPr>
              <w:jc w:val="right"/>
              <w:rPr>
                <w:rFonts w:ascii="Helvetica" w:hAnsi="Helvetica"/>
                <w:sz w:val="20"/>
                <w:highlight w:val="yellow"/>
              </w:rPr>
            </w:pPr>
            <w:r>
              <w:rPr>
                <w:rFonts w:ascii="Helvetica" w:hAnsi="Helvetica"/>
                <w:sz w:val="20"/>
              </w:rPr>
              <w:t>1434</w:t>
            </w:r>
          </w:p>
        </w:tc>
        <w:tc>
          <w:tcPr>
            <w:tcW w:w="1315" w:type="dxa"/>
          </w:tcPr>
          <w:p w14:paraId="6D1F36C6" w14:textId="77777777" w:rsidR="003C02FE" w:rsidRPr="009155C0" w:rsidRDefault="003C02FE" w:rsidP="003C02FE">
            <w:pPr>
              <w:jc w:val="right"/>
              <w:rPr>
                <w:rFonts w:ascii="Helvetica" w:hAnsi="Helvetica"/>
                <w:sz w:val="20"/>
                <w:highlight w:val="yellow"/>
              </w:rPr>
            </w:pPr>
            <w:r>
              <w:rPr>
                <w:rFonts w:ascii="Helvetica" w:hAnsi="Helvetica"/>
                <w:sz w:val="20"/>
              </w:rPr>
              <w:t>1350</w:t>
            </w:r>
          </w:p>
        </w:tc>
        <w:tc>
          <w:tcPr>
            <w:tcW w:w="1276" w:type="dxa"/>
          </w:tcPr>
          <w:p w14:paraId="61854C9A" w14:textId="77777777" w:rsidR="003C02FE" w:rsidRPr="009155C0" w:rsidRDefault="003C02FE" w:rsidP="003C02FE">
            <w:pPr>
              <w:jc w:val="right"/>
              <w:rPr>
                <w:rFonts w:ascii="Helvetica" w:hAnsi="Helvetica"/>
                <w:sz w:val="20"/>
                <w:highlight w:val="yellow"/>
              </w:rPr>
            </w:pPr>
            <w:r>
              <w:rPr>
                <w:rFonts w:ascii="Helvetica" w:hAnsi="Helvetica"/>
                <w:sz w:val="20"/>
              </w:rPr>
              <w:t>752</w:t>
            </w:r>
          </w:p>
        </w:tc>
        <w:tc>
          <w:tcPr>
            <w:tcW w:w="1276" w:type="dxa"/>
          </w:tcPr>
          <w:p w14:paraId="51D8A7C1" w14:textId="77777777" w:rsidR="003C02FE" w:rsidRPr="009155C0" w:rsidRDefault="003C02FE" w:rsidP="003C02FE">
            <w:pPr>
              <w:jc w:val="right"/>
              <w:rPr>
                <w:rFonts w:ascii="Helvetica" w:hAnsi="Helvetica"/>
                <w:sz w:val="20"/>
                <w:highlight w:val="yellow"/>
              </w:rPr>
            </w:pPr>
            <w:r>
              <w:rPr>
                <w:rFonts w:ascii="Helvetica" w:hAnsi="Helvetica"/>
                <w:sz w:val="20"/>
              </w:rPr>
              <w:t>599</w:t>
            </w:r>
          </w:p>
        </w:tc>
      </w:tr>
      <w:tr w:rsidR="003C02FE" w14:paraId="398A2D3E" w14:textId="77777777">
        <w:tc>
          <w:tcPr>
            <w:tcW w:w="1877" w:type="dxa"/>
          </w:tcPr>
          <w:p w14:paraId="7E8E94F4" w14:textId="77777777" w:rsidR="003C02FE" w:rsidRPr="009155C0" w:rsidRDefault="003C02FE" w:rsidP="003C02FE">
            <w:pPr>
              <w:jc w:val="right"/>
              <w:rPr>
                <w:rFonts w:ascii="Helvetica" w:hAnsi="Helvetica"/>
                <w:sz w:val="20"/>
              </w:rPr>
            </w:pPr>
            <w:r>
              <w:rPr>
                <w:rFonts w:ascii="Helvetica" w:hAnsi="Helvetica"/>
                <w:sz w:val="20"/>
              </w:rPr>
              <w:t>Intron</w:t>
            </w:r>
          </w:p>
        </w:tc>
        <w:tc>
          <w:tcPr>
            <w:tcW w:w="1213" w:type="dxa"/>
          </w:tcPr>
          <w:p w14:paraId="3EF545B5" w14:textId="77777777" w:rsidR="003C02FE" w:rsidRPr="009155C0" w:rsidRDefault="003C02FE" w:rsidP="003C02FE">
            <w:pPr>
              <w:jc w:val="right"/>
              <w:rPr>
                <w:rFonts w:ascii="Helvetica" w:hAnsi="Helvetica"/>
                <w:sz w:val="20"/>
                <w:highlight w:val="yellow"/>
              </w:rPr>
            </w:pPr>
            <w:r>
              <w:rPr>
                <w:rFonts w:ascii="Helvetica" w:hAnsi="Helvetica"/>
                <w:sz w:val="20"/>
              </w:rPr>
              <w:t>524627</w:t>
            </w:r>
          </w:p>
        </w:tc>
        <w:tc>
          <w:tcPr>
            <w:tcW w:w="1276" w:type="dxa"/>
          </w:tcPr>
          <w:p w14:paraId="62800E56" w14:textId="77777777" w:rsidR="003C02FE" w:rsidRPr="009155C0" w:rsidRDefault="003C02FE" w:rsidP="003C02FE">
            <w:pPr>
              <w:jc w:val="right"/>
              <w:rPr>
                <w:rFonts w:ascii="Helvetica" w:hAnsi="Helvetica"/>
                <w:sz w:val="20"/>
                <w:highlight w:val="yellow"/>
              </w:rPr>
            </w:pPr>
            <w:r>
              <w:rPr>
                <w:rFonts w:ascii="Helvetica" w:hAnsi="Helvetica"/>
                <w:sz w:val="20"/>
              </w:rPr>
              <w:t>288814</w:t>
            </w:r>
          </w:p>
        </w:tc>
        <w:tc>
          <w:tcPr>
            <w:tcW w:w="1315" w:type="dxa"/>
          </w:tcPr>
          <w:p w14:paraId="65B2F46C" w14:textId="77777777" w:rsidR="003C02FE" w:rsidRPr="009155C0" w:rsidRDefault="003C02FE" w:rsidP="003C02FE">
            <w:pPr>
              <w:jc w:val="right"/>
              <w:rPr>
                <w:rFonts w:ascii="Helvetica" w:hAnsi="Helvetica"/>
                <w:sz w:val="20"/>
                <w:highlight w:val="yellow"/>
              </w:rPr>
            </w:pPr>
            <w:r>
              <w:rPr>
                <w:rFonts w:ascii="Helvetica" w:hAnsi="Helvetica"/>
                <w:sz w:val="20"/>
              </w:rPr>
              <w:t>283750</w:t>
            </w:r>
          </w:p>
        </w:tc>
        <w:tc>
          <w:tcPr>
            <w:tcW w:w="1276" w:type="dxa"/>
          </w:tcPr>
          <w:p w14:paraId="1D57C4C1" w14:textId="77777777" w:rsidR="003C02FE" w:rsidRPr="009155C0" w:rsidRDefault="003C02FE" w:rsidP="003C02FE">
            <w:pPr>
              <w:jc w:val="right"/>
              <w:rPr>
                <w:rFonts w:ascii="Helvetica" w:hAnsi="Helvetica"/>
                <w:sz w:val="20"/>
                <w:highlight w:val="yellow"/>
              </w:rPr>
            </w:pPr>
            <w:r>
              <w:rPr>
                <w:rFonts w:ascii="Helvetica" w:hAnsi="Helvetica"/>
                <w:sz w:val="20"/>
              </w:rPr>
              <w:t>93469</w:t>
            </w:r>
          </w:p>
        </w:tc>
        <w:tc>
          <w:tcPr>
            <w:tcW w:w="1276" w:type="dxa"/>
          </w:tcPr>
          <w:p w14:paraId="4B23DAB5" w14:textId="77777777" w:rsidR="003C02FE" w:rsidRPr="009155C0" w:rsidRDefault="003C02FE" w:rsidP="003C02FE">
            <w:pPr>
              <w:jc w:val="right"/>
              <w:rPr>
                <w:rFonts w:ascii="Helvetica" w:hAnsi="Helvetica"/>
                <w:sz w:val="20"/>
                <w:highlight w:val="yellow"/>
              </w:rPr>
            </w:pPr>
            <w:r>
              <w:rPr>
                <w:rFonts w:ascii="Helvetica" w:hAnsi="Helvetica"/>
                <w:sz w:val="20"/>
              </w:rPr>
              <w:t>191014</w:t>
            </w:r>
          </w:p>
        </w:tc>
      </w:tr>
      <w:tr w:rsidR="003C02FE" w14:paraId="53AB2596" w14:textId="77777777">
        <w:tc>
          <w:tcPr>
            <w:tcW w:w="1877" w:type="dxa"/>
          </w:tcPr>
          <w:p w14:paraId="04F6750D" w14:textId="77777777" w:rsidR="003C02FE" w:rsidRPr="009155C0" w:rsidRDefault="003C02FE" w:rsidP="003C02FE">
            <w:pPr>
              <w:jc w:val="right"/>
              <w:rPr>
                <w:rFonts w:ascii="Helvetica" w:hAnsi="Helvetica"/>
                <w:sz w:val="20"/>
              </w:rPr>
            </w:pPr>
            <w:r>
              <w:rPr>
                <w:rFonts w:ascii="Helvetica" w:hAnsi="Helvetica"/>
                <w:sz w:val="20"/>
              </w:rPr>
              <w:t>UTR3</w:t>
            </w:r>
          </w:p>
        </w:tc>
        <w:tc>
          <w:tcPr>
            <w:tcW w:w="1213" w:type="dxa"/>
          </w:tcPr>
          <w:p w14:paraId="7DF518CF" w14:textId="77777777" w:rsidR="003C02FE" w:rsidRPr="009155C0" w:rsidRDefault="003C02FE" w:rsidP="003C02FE">
            <w:pPr>
              <w:jc w:val="right"/>
              <w:rPr>
                <w:rFonts w:ascii="Helvetica" w:hAnsi="Helvetica"/>
                <w:sz w:val="20"/>
                <w:highlight w:val="yellow"/>
              </w:rPr>
            </w:pPr>
            <w:r>
              <w:rPr>
                <w:rFonts w:ascii="Helvetica" w:hAnsi="Helvetica"/>
                <w:sz w:val="20"/>
              </w:rPr>
              <w:t>12292</w:t>
            </w:r>
          </w:p>
        </w:tc>
        <w:tc>
          <w:tcPr>
            <w:tcW w:w="1276" w:type="dxa"/>
          </w:tcPr>
          <w:p w14:paraId="3EC5BA08" w14:textId="77777777" w:rsidR="003C02FE" w:rsidRPr="009155C0" w:rsidRDefault="003C02FE" w:rsidP="003C02FE">
            <w:pPr>
              <w:jc w:val="right"/>
              <w:rPr>
                <w:rFonts w:ascii="Helvetica" w:hAnsi="Helvetica"/>
                <w:sz w:val="20"/>
                <w:highlight w:val="yellow"/>
              </w:rPr>
            </w:pPr>
            <w:r>
              <w:rPr>
                <w:rFonts w:ascii="Helvetica" w:hAnsi="Helvetica"/>
                <w:sz w:val="20"/>
              </w:rPr>
              <w:t>7516</w:t>
            </w:r>
          </w:p>
        </w:tc>
        <w:tc>
          <w:tcPr>
            <w:tcW w:w="1315" w:type="dxa"/>
          </w:tcPr>
          <w:p w14:paraId="427E900F" w14:textId="77777777" w:rsidR="003C02FE" w:rsidRPr="009155C0" w:rsidRDefault="003C02FE" w:rsidP="003C02FE">
            <w:pPr>
              <w:jc w:val="right"/>
              <w:rPr>
                <w:rFonts w:ascii="Helvetica" w:hAnsi="Helvetica"/>
                <w:sz w:val="20"/>
                <w:highlight w:val="yellow"/>
              </w:rPr>
            </w:pPr>
            <w:r>
              <w:rPr>
                <w:rFonts w:ascii="Helvetica" w:hAnsi="Helvetica"/>
                <w:sz w:val="20"/>
              </w:rPr>
              <w:t>7359</w:t>
            </w:r>
          </w:p>
        </w:tc>
        <w:tc>
          <w:tcPr>
            <w:tcW w:w="1276" w:type="dxa"/>
          </w:tcPr>
          <w:p w14:paraId="0C697069" w14:textId="77777777" w:rsidR="003C02FE" w:rsidRPr="009155C0" w:rsidRDefault="003C02FE" w:rsidP="003C02FE">
            <w:pPr>
              <w:jc w:val="right"/>
              <w:rPr>
                <w:rFonts w:ascii="Helvetica" w:hAnsi="Helvetica"/>
                <w:sz w:val="20"/>
                <w:highlight w:val="yellow"/>
              </w:rPr>
            </w:pPr>
            <w:r>
              <w:rPr>
                <w:rFonts w:ascii="Helvetica" w:hAnsi="Helvetica"/>
                <w:sz w:val="20"/>
              </w:rPr>
              <w:t>2626</w:t>
            </w:r>
          </w:p>
        </w:tc>
        <w:tc>
          <w:tcPr>
            <w:tcW w:w="1276" w:type="dxa"/>
          </w:tcPr>
          <w:p w14:paraId="440A2145" w14:textId="77777777" w:rsidR="003C02FE" w:rsidRPr="009155C0" w:rsidRDefault="003C02FE" w:rsidP="003C02FE">
            <w:pPr>
              <w:jc w:val="right"/>
              <w:rPr>
                <w:rFonts w:ascii="Helvetica" w:hAnsi="Helvetica"/>
                <w:sz w:val="20"/>
                <w:highlight w:val="yellow"/>
              </w:rPr>
            </w:pPr>
            <w:r>
              <w:rPr>
                <w:rFonts w:ascii="Helvetica" w:hAnsi="Helvetica"/>
                <w:sz w:val="20"/>
              </w:rPr>
              <w:t>4748</w:t>
            </w:r>
          </w:p>
        </w:tc>
      </w:tr>
      <w:tr w:rsidR="003C02FE" w14:paraId="1A598EFA" w14:textId="77777777">
        <w:tc>
          <w:tcPr>
            <w:tcW w:w="1877" w:type="dxa"/>
          </w:tcPr>
          <w:p w14:paraId="67CDDD4E" w14:textId="77777777" w:rsidR="003C02FE" w:rsidRPr="009155C0" w:rsidRDefault="003C02FE" w:rsidP="003C02FE">
            <w:pPr>
              <w:jc w:val="right"/>
              <w:rPr>
                <w:rFonts w:ascii="Helvetica" w:hAnsi="Helvetica"/>
                <w:sz w:val="20"/>
              </w:rPr>
            </w:pPr>
            <w:r w:rsidRPr="009155C0">
              <w:rPr>
                <w:rFonts w:ascii="Helvetica" w:hAnsi="Helvetica"/>
                <w:sz w:val="20"/>
              </w:rPr>
              <w:t>AR</w:t>
            </w:r>
            <w:r>
              <w:rPr>
                <w:rFonts w:ascii="Helvetica" w:hAnsi="Helvetica"/>
                <w:sz w:val="20"/>
                <w:vertAlign w:val="superscript"/>
              </w:rPr>
              <w:t>b</w:t>
            </w:r>
          </w:p>
        </w:tc>
        <w:tc>
          <w:tcPr>
            <w:tcW w:w="1213" w:type="dxa"/>
          </w:tcPr>
          <w:p w14:paraId="5FAFF62A" w14:textId="77777777" w:rsidR="003C02FE" w:rsidRPr="00714810" w:rsidRDefault="003C02FE" w:rsidP="003C02FE">
            <w:pPr>
              <w:jc w:val="right"/>
              <w:rPr>
                <w:rFonts w:ascii="Helvetica" w:hAnsi="Helvetica"/>
                <w:sz w:val="20"/>
              </w:rPr>
            </w:pPr>
            <w:r w:rsidRPr="00714810">
              <w:rPr>
                <w:rFonts w:ascii="Helvetica" w:hAnsi="Helvetica"/>
                <w:sz w:val="20"/>
              </w:rPr>
              <w:t>584326</w:t>
            </w:r>
          </w:p>
        </w:tc>
        <w:tc>
          <w:tcPr>
            <w:tcW w:w="1276" w:type="dxa"/>
          </w:tcPr>
          <w:p w14:paraId="7C839A9F" w14:textId="77777777" w:rsidR="003C02FE" w:rsidRPr="00714810" w:rsidRDefault="003C02FE" w:rsidP="003C02FE">
            <w:pPr>
              <w:jc w:val="right"/>
              <w:rPr>
                <w:rFonts w:ascii="Helvetica" w:hAnsi="Helvetica"/>
                <w:sz w:val="20"/>
              </w:rPr>
            </w:pPr>
            <w:r w:rsidRPr="00714810">
              <w:rPr>
                <w:rFonts w:ascii="Helvetica" w:hAnsi="Helvetica"/>
                <w:sz w:val="20"/>
              </w:rPr>
              <w:t>330316</w:t>
            </w:r>
          </w:p>
        </w:tc>
        <w:tc>
          <w:tcPr>
            <w:tcW w:w="1315" w:type="dxa"/>
          </w:tcPr>
          <w:p w14:paraId="5FCFBF25" w14:textId="77777777" w:rsidR="003C02FE" w:rsidRPr="00714810" w:rsidRDefault="003C02FE" w:rsidP="003C02FE">
            <w:pPr>
              <w:jc w:val="right"/>
              <w:rPr>
                <w:rFonts w:ascii="Helvetica" w:hAnsi="Helvetica"/>
                <w:sz w:val="20"/>
              </w:rPr>
            </w:pPr>
            <w:r w:rsidRPr="00714810">
              <w:rPr>
                <w:rFonts w:ascii="Helvetica" w:hAnsi="Helvetica"/>
                <w:sz w:val="20"/>
              </w:rPr>
              <w:t>324770</w:t>
            </w:r>
          </w:p>
        </w:tc>
        <w:tc>
          <w:tcPr>
            <w:tcW w:w="1276" w:type="dxa"/>
          </w:tcPr>
          <w:p w14:paraId="3FE4D22C" w14:textId="77777777" w:rsidR="003C02FE" w:rsidRPr="00714810" w:rsidRDefault="003C02FE" w:rsidP="003C02FE">
            <w:pPr>
              <w:jc w:val="right"/>
              <w:rPr>
                <w:rFonts w:ascii="Helvetica" w:hAnsi="Helvetica"/>
                <w:sz w:val="20"/>
              </w:rPr>
            </w:pPr>
            <w:r w:rsidRPr="00714810">
              <w:rPr>
                <w:rFonts w:ascii="Helvetica" w:hAnsi="Helvetica"/>
                <w:sz w:val="20"/>
              </w:rPr>
              <w:t>103167</w:t>
            </w:r>
          </w:p>
        </w:tc>
        <w:tc>
          <w:tcPr>
            <w:tcW w:w="1276" w:type="dxa"/>
          </w:tcPr>
          <w:p w14:paraId="485FB2C2" w14:textId="77777777" w:rsidR="003C02FE" w:rsidRPr="00714810" w:rsidRDefault="003C02FE" w:rsidP="003C02FE">
            <w:pPr>
              <w:jc w:val="right"/>
              <w:rPr>
                <w:rFonts w:ascii="Helvetica" w:hAnsi="Helvetica"/>
                <w:sz w:val="20"/>
              </w:rPr>
            </w:pPr>
            <w:r w:rsidRPr="00714810">
              <w:rPr>
                <w:rFonts w:ascii="Helvetica" w:hAnsi="Helvetica"/>
                <w:sz w:val="20"/>
              </w:rPr>
              <w:t>222069</w:t>
            </w:r>
          </w:p>
        </w:tc>
      </w:tr>
      <w:tr w:rsidR="003C02FE" w14:paraId="14CD25F5" w14:textId="77777777">
        <w:tc>
          <w:tcPr>
            <w:tcW w:w="1877" w:type="dxa"/>
          </w:tcPr>
          <w:p w14:paraId="78CEBFC5" w14:textId="77777777" w:rsidR="003C02FE" w:rsidRPr="009155C0" w:rsidRDefault="003C02FE" w:rsidP="003C02FE">
            <w:pPr>
              <w:jc w:val="right"/>
              <w:rPr>
                <w:rFonts w:ascii="Helvetica" w:hAnsi="Helvetica"/>
                <w:sz w:val="20"/>
              </w:rPr>
            </w:pPr>
            <w:r>
              <w:rPr>
                <w:rFonts w:ascii="Helvetica" w:hAnsi="Helvetica"/>
                <w:sz w:val="20"/>
              </w:rPr>
              <w:t>CNC</w:t>
            </w:r>
            <w:r>
              <w:rPr>
                <w:rFonts w:ascii="Helvetica" w:hAnsi="Helvetica"/>
                <w:sz w:val="20"/>
                <w:vertAlign w:val="superscript"/>
              </w:rPr>
              <w:t>c</w:t>
            </w:r>
          </w:p>
        </w:tc>
        <w:tc>
          <w:tcPr>
            <w:tcW w:w="1213" w:type="dxa"/>
          </w:tcPr>
          <w:p w14:paraId="2E9FD630" w14:textId="77777777" w:rsidR="003C02FE" w:rsidRPr="009155C0" w:rsidRDefault="003C02FE" w:rsidP="003C02FE">
            <w:pPr>
              <w:jc w:val="right"/>
              <w:rPr>
                <w:rFonts w:ascii="Helvetica" w:hAnsi="Helvetica"/>
                <w:sz w:val="20"/>
              </w:rPr>
            </w:pPr>
            <w:r>
              <w:rPr>
                <w:rFonts w:ascii="Helvetica" w:hAnsi="Helvetica"/>
                <w:sz w:val="20"/>
              </w:rPr>
              <w:t>75603</w:t>
            </w:r>
          </w:p>
        </w:tc>
        <w:tc>
          <w:tcPr>
            <w:tcW w:w="1276" w:type="dxa"/>
          </w:tcPr>
          <w:p w14:paraId="44E8BF63" w14:textId="77777777" w:rsidR="003C02FE" w:rsidRPr="009155C0" w:rsidRDefault="003C02FE" w:rsidP="003C02FE">
            <w:pPr>
              <w:jc w:val="right"/>
              <w:rPr>
                <w:rFonts w:ascii="Helvetica" w:hAnsi="Helvetica"/>
                <w:sz w:val="20"/>
              </w:rPr>
            </w:pPr>
            <w:r>
              <w:rPr>
                <w:rFonts w:ascii="Helvetica" w:hAnsi="Helvetica"/>
                <w:sz w:val="20"/>
              </w:rPr>
              <w:t>54081</w:t>
            </w:r>
          </w:p>
        </w:tc>
        <w:tc>
          <w:tcPr>
            <w:tcW w:w="1315" w:type="dxa"/>
          </w:tcPr>
          <w:p w14:paraId="30030B8A" w14:textId="77777777" w:rsidR="003C02FE" w:rsidRPr="009155C0" w:rsidRDefault="003C02FE" w:rsidP="003C02FE">
            <w:pPr>
              <w:jc w:val="right"/>
              <w:rPr>
                <w:rFonts w:ascii="Helvetica" w:hAnsi="Helvetica"/>
                <w:sz w:val="20"/>
              </w:rPr>
            </w:pPr>
            <w:r>
              <w:rPr>
                <w:rFonts w:ascii="Helvetica" w:hAnsi="Helvetica"/>
                <w:sz w:val="20"/>
              </w:rPr>
              <w:t>52901</w:t>
            </w:r>
          </w:p>
        </w:tc>
        <w:tc>
          <w:tcPr>
            <w:tcW w:w="1276" w:type="dxa"/>
          </w:tcPr>
          <w:p w14:paraId="7FDE670C" w14:textId="77777777" w:rsidR="003C02FE" w:rsidRPr="009155C0" w:rsidRDefault="003C02FE" w:rsidP="003C02FE">
            <w:pPr>
              <w:jc w:val="right"/>
              <w:rPr>
                <w:rFonts w:ascii="Helvetica" w:hAnsi="Helvetica"/>
                <w:sz w:val="20"/>
              </w:rPr>
            </w:pPr>
            <w:r>
              <w:rPr>
                <w:rFonts w:ascii="Helvetica" w:hAnsi="Helvetica"/>
                <w:sz w:val="20"/>
              </w:rPr>
              <w:t>16981</w:t>
            </w:r>
          </w:p>
        </w:tc>
        <w:tc>
          <w:tcPr>
            <w:tcW w:w="1276" w:type="dxa"/>
          </w:tcPr>
          <w:p w14:paraId="1224473A" w14:textId="77777777" w:rsidR="003C02FE" w:rsidRPr="009155C0" w:rsidRDefault="003C02FE" w:rsidP="003C02FE">
            <w:pPr>
              <w:jc w:val="right"/>
              <w:rPr>
                <w:rFonts w:ascii="Helvetica" w:hAnsi="Helvetica"/>
                <w:sz w:val="20"/>
              </w:rPr>
            </w:pPr>
            <w:r>
              <w:rPr>
                <w:rFonts w:ascii="Helvetica" w:hAnsi="Helvetica"/>
                <w:sz w:val="20"/>
              </w:rPr>
              <w:t>35999</w:t>
            </w:r>
          </w:p>
        </w:tc>
      </w:tr>
    </w:tbl>
    <w:p w14:paraId="1D35F016" w14:textId="77777777" w:rsidR="003C02FE" w:rsidRPr="00A21DD0" w:rsidRDefault="003C02FE" w:rsidP="003C02FE">
      <w:pPr>
        <w:rPr>
          <w:lang w:val="en-CA"/>
        </w:rPr>
      </w:pPr>
    </w:p>
    <w:p w14:paraId="39484BCB" w14:textId="77777777" w:rsidR="003C02FE" w:rsidRDefault="003C02FE" w:rsidP="003C02FE">
      <w:pPr>
        <w:rPr>
          <w:lang w:val="en-CA"/>
        </w:rPr>
      </w:pPr>
    </w:p>
    <w:p w14:paraId="25906F62" w14:textId="77777777" w:rsidR="003C02FE" w:rsidRDefault="003C02FE" w:rsidP="003C02FE">
      <w:pPr>
        <w:rPr>
          <w:lang w:val="en-CA"/>
        </w:rPr>
      </w:pPr>
    </w:p>
    <w:p w14:paraId="310DC4C4" w14:textId="77777777" w:rsidR="003C02FE" w:rsidRDefault="003C02FE" w:rsidP="003C02FE">
      <w:pPr>
        <w:jc w:val="both"/>
        <w:rPr>
          <w:rFonts w:ascii="Helvetica" w:hAnsi="Helvetica"/>
          <w:sz w:val="16"/>
          <w:lang w:val="en-CA"/>
        </w:rPr>
      </w:pPr>
    </w:p>
    <w:p w14:paraId="78425596" w14:textId="77777777" w:rsidR="003C02FE" w:rsidRDefault="003C02FE" w:rsidP="003C02FE">
      <w:pPr>
        <w:jc w:val="both"/>
        <w:rPr>
          <w:rFonts w:ascii="Helvetica" w:hAnsi="Helvetica"/>
          <w:sz w:val="16"/>
          <w:lang w:val="en-CA"/>
        </w:rPr>
      </w:pPr>
    </w:p>
    <w:p w14:paraId="23DA5926" w14:textId="77777777" w:rsidR="003C02FE" w:rsidRDefault="003C02FE" w:rsidP="003C02FE">
      <w:pPr>
        <w:jc w:val="both"/>
        <w:rPr>
          <w:rFonts w:ascii="Helvetica" w:hAnsi="Helvetica"/>
          <w:sz w:val="16"/>
          <w:lang w:val="en-CA"/>
        </w:rPr>
      </w:pPr>
    </w:p>
    <w:p w14:paraId="0A9AD1D0" w14:textId="77777777" w:rsidR="003C02FE" w:rsidRDefault="003C02FE" w:rsidP="003C02FE">
      <w:pPr>
        <w:jc w:val="both"/>
        <w:rPr>
          <w:rFonts w:ascii="Helvetica" w:hAnsi="Helvetica"/>
          <w:sz w:val="16"/>
          <w:lang w:val="en-CA"/>
        </w:rPr>
      </w:pPr>
    </w:p>
    <w:p w14:paraId="706FC538" w14:textId="77777777" w:rsidR="003C02FE" w:rsidRDefault="003C02FE" w:rsidP="003C02FE">
      <w:pPr>
        <w:jc w:val="both"/>
        <w:rPr>
          <w:rFonts w:ascii="Helvetica" w:hAnsi="Helvetica"/>
          <w:sz w:val="16"/>
          <w:lang w:val="en-CA"/>
        </w:rPr>
      </w:pPr>
    </w:p>
    <w:p w14:paraId="0AEDD914" w14:textId="77777777" w:rsidR="003C02FE" w:rsidRDefault="003C02FE" w:rsidP="003C02FE">
      <w:pPr>
        <w:spacing w:after="0" w:line="240" w:lineRule="auto"/>
        <w:jc w:val="both"/>
        <w:rPr>
          <w:rFonts w:ascii="Helvetica" w:hAnsi="Helvetica"/>
          <w:sz w:val="16"/>
          <w:lang w:val="en-CA"/>
        </w:rPr>
      </w:pPr>
      <w:r>
        <w:rPr>
          <w:rFonts w:ascii="Helvetica" w:hAnsi="Helvetica"/>
          <w:sz w:val="16"/>
          <w:lang w:val="en-CA"/>
        </w:rPr>
        <w:t>a</w:t>
      </w:r>
      <w:r w:rsidRPr="00A21DD0">
        <w:rPr>
          <w:rFonts w:ascii="Helvetica" w:hAnsi="Helvetica"/>
          <w:sz w:val="16"/>
          <w:lang w:val="en-CA"/>
        </w:rPr>
        <w:t>: Ge</w:t>
      </w:r>
      <w:r>
        <w:rPr>
          <w:rFonts w:ascii="Helvetica" w:hAnsi="Helvetica"/>
          <w:sz w:val="16"/>
          <w:lang w:val="en-CA"/>
        </w:rPr>
        <w:t>ncode v3b annotations were used to classify indels intersecting with  UTR, CDS, and Intron</w:t>
      </w:r>
      <w:r w:rsidRPr="00A21DD0">
        <w:rPr>
          <w:rFonts w:ascii="Helvetica" w:hAnsi="Helvetica"/>
          <w:sz w:val="16"/>
          <w:lang w:val="en-CA"/>
        </w:rPr>
        <w:t>.</w:t>
      </w:r>
    </w:p>
    <w:p w14:paraId="61AD7EC0" w14:textId="77777777" w:rsidR="003C02FE" w:rsidRDefault="003C02FE" w:rsidP="003C02FE">
      <w:pPr>
        <w:spacing w:after="0" w:line="240" w:lineRule="auto"/>
        <w:jc w:val="both"/>
        <w:rPr>
          <w:rFonts w:ascii="Helvetica" w:hAnsi="Helvetica"/>
          <w:sz w:val="16"/>
          <w:lang w:val="en-CA"/>
        </w:rPr>
      </w:pPr>
      <w:r>
        <w:rPr>
          <w:rFonts w:ascii="Helvetica" w:hAnsi="Helvetica"/>
          <w:sz w:val="16"/>
          <w:lang w:val="en-CA"/>
        </w:rPr>
        <w:t>b</w:t>
      </w:r>
      <w:r w:rsidRPr="00A21DD0">
        <w:rPr>
          <w:rFonts w:ascii="Helvetica" w:hAnsi="Helvetica"/>
          <w:sz w:val="16"/>
          <w:lang w:val="en-CA"/>
        </w:rPr>
        <w:t xml:space="preserve">: AR, ancestral repeats events defined as NR events overlapping </w:t>
      </w:r>
      <w:r w:rsidRPr="00A21DD0">
        <w:rPr>
          <w:rFonts w:ascii="Arial" w:hAnsi="Arial"/>
          <w:sz w:val="16"/>
          <w:lang w:val="en-CA"/>
        </w:rPr>
        <w:t>DNA elements, LTRs, LINEs and SINEs ancestral to the hman-macaque divergence.</w:t>
      </w:r>
    </w:p>
    <w:p w14:paraId="57E46537" w14:textId="77777777" w:rsidR="003C02FE" w:rsidRDefault="003C02FE" w:rsidP="003C02FE">
      <w:pPr>
        <w:spacing w:after="0" w:line="240" w:lineRule="auto"/>
        <w:jc w:val="both"/>
        <w:rPr>
          <w:lang w:val="en-CA"/>
        </w:rPr>
      </w:pPr>
      <w:r>
        <w:rPr>
          <w:rFonts w:ascii="Helvetica" w:hAnsi="Helvetica"/>
          <w:sz w:val="16"/>
          <w:lang w:val="en-CA"/>
        </w:rPr>
        <w:t>c</w:t>
      </w:r>
      <w:r w:rsidRPr="00A21DD0">
        <w:rPr>
          <w:rFonts w:ascii="Helvetica" w:hAnsi="Helvetica"/>
          <w:sz w:val="16"/>
          <w:lang w:val="en-CA"/>
        </w:rPr>
        <w:t xml:space="preserve">: </w:t>
      </w:r>
      <w:r>
        <w:rPr>
          <w:rFonts w:ascii="Helvetica" w:hAnsi="Helvetica"/>
          <w:sz w:val="16"/>
          <w:lang w:val="en-CA"/>
        </w:rPr>
        <w:t>CNC</w:t>
      </w:r>
      <w:r w:rsidRPr="00A21DD0">
        <w:rPr>
          <w:rFonts w:ascii="Helvetica" w:hAnsi="Helvetica"/>
          <w:sz w:val="16"/>
          <w:lang w:val="en-CA"/>
        </w:rPr>
        <w:t xml:space="preserve">, </w:t>
      </w:r>
      <w:r>
        <w:rPr>
          <w:rFonts w:ascii="Helvetica" w:hAnsi="Helvetica"/>
          <w:sz w:val="16"/>
          <w:lang w:val="en-CA"/>
        </w:rPr>
        <w:t>Conserved non-coding sequences</w:t>
      </w:r>
      <w:r w:rsidRPr="00A21DD0">
        <w:rPr>
          <w:rFonts w:ascii="Helvetica" w:hAnsi="Helvetica"/>
          <w:sz w:val="16"/>
          <w:lang w:val="en-CA"/>
        </w:rPr>
        <w:t xml:space="preserve">, NR events </w:t>
      </w:r>
      <w:r>
        <w:rPr>
          <w:rFonts w:ascii="Helvetica" w:hAnsi="Helvetica"/>
          <w:sz w:val="16"/>
          <w:lang w:val="en-CA"/>
        </w:rPr>
        <w:t xml:space="preserve"> intersecting Gerp annotated conservation scores </w:t>
      </w:r>
      <w:r w:rsidRPr="00A21DD0">
        <w:rPr>
          <w:rFonts w:ascii="Helvetica" w:hAnsi="Helvetica"/>
          <w:sz w:val="16"/>
          <w:lang w:val="en-CA"/>
        </w:rPr>
        <w:t xml:space="preserve">in </w:t>
      </w:r>
      <w:r>
        <w:rPr>
          <w:rFonts w:ascii="Helvetica" w:hAnsi="Helvetica"/>
          <w:sz w:val="16"/>
          <w:lang w:val="en-CA"/>
        </w:rPr>
        <w:t>33-way alignments.</w:t>
      </w:r>
    </w:p>
    <w:bookmarkEnd w:id="148"/>
    <w:bookmarkEnd w:id="149"/>
    <w:bookmarkEnd w:id="150"/>
    <w:bookmarkEnd w:id="151"/>
    <w:bookmarkEnd w:id="152"/>
    <w:bookmarkEnd w:id="153"/>
    <w:bookmarkEnd w:id="154"/>
    <w:p w14:paraId="700BC42C" w14:textId="77777777" w:rsidR="003C02FE" w:rsidRPr="00A21DD0" w:rsidRDefault="003C02FE" w:rsidP="003C02FE">
      <w:pPr>
        <w:rPr>
          <w:lang w:val="en-CA"/>
        </w:rPr>
      </w:pPr>
    </w:p>
    <w:p w14:paraId="0E71B9FC" w14:textId="77777777" w:rsidR="003C02FE" w:rsidRDefault="003C02FE" w:rsidP="003C02FE">
      <w:pPr>
        <w:rPr>
          <w:lang w:val="en-CA"/>
        </w:rPr>
      </w:pPr>
    </w:p>
    <w:p w14:paraId="3BF89E89" w14:textId="77777777" w:rsidR="003C02FE" w:rsidRDefault="003C02FE" w:rsidP="003C02FE">
      <w:pPr>
        <w:rPr>
          <w:lang w:val="en-CA"/>
        </w:rPr>
      </w:pPr>
    </w:p>
    <w:p w14:paraId="4BE6CB21" w14:textId="77777777" w:rsidR="003C02FE" w:rsidRPr="00532EA9" w:rsidRDefault="003C02FE">
      <w:pPr>
        <w:rPr>
          <w:b/>
          <w:sz w:val="24"/>
          <w:lang w:val="en-CA"/>
        </w:rPr>
      </w:pPr>
      <w:r>
        <w:br w:type="page"/>
      </w:r>
      <w:r w:rsidR="00EE6D87" w:rsidRPr="00EE6D87">
        <w:rPr>
          <w:b/>
          <w:sz w:val="24"/>
          <w:lang w:val="en-CA"/>
        </w:rPr>
        <w:t>Table S7.  Kullback</w:t>
      </w:r>
      <w:r>
        <w:rPr>
          <w:b/>
          <w:sz w:val="24"/>
          <w:lang w:val="en-CA"/>
        </w:rPr>
        <w:t>-Leibler divergence between</w:t>
      </w:r>
      <w:r w:rsidR="00EE6D87" w:rsidRPr="00EE6D87">
        <w:rPr>
          <w:b/>
          <w:sz w:val="24"/>
          <w:lang w:val="en-CA"/>
        </w:rPr>
        <w:t xml:space="preserve"> </w:t>
      </w:r>
      <w:r>
        <w:rPr>
          <w:b/>
          <w:sz w:val="24"/>
          <w:lang w:val="en-CA"/>
        </w:rPr>
        <w:t xml:space="preserve">length distributions of </w:t>
      </w:r>
      <w:r w:rsidR="00EE6D87" w:rsidRPr="00EE6D87">
        <w:rPr>
          <w:b/>
          <w:sz w:val="24"/>
          <w:lang w:val="en-CA"/>
        </w:rPr>
        <w:t xml:space="preserve">pseudopalindromic matches in </w:t>
      </w:r>
      <w:r>
        <w:rPr>
          <w:b/>
          <w:sz w:val="24"/>
          <w:lang w:val="en-CA"/>
        </w:rPr>
        <w:t xml:space="preserve">NR </w:t>
      </w:r>
      <w:r w:rsidR="00EE6D87" w:rsidRPr="00EE6D87">
        <w:rPr>
          <w:b/>
          <w:sz w:val="24"/>
          <w:lang w:val="en-CA"/>
        </w:rPr>
        <w:t xml:space="preserve">non-CCC insertions </w:t>
      </w:r>
      <w:r>
        <w:rPr>
          <w:b/>
          <w:sz w:val="24"/>
          <w:lang w:val="en-CA"/>
        </w:rPr>
        <w:t>vs.</w:t>
      </w:r>
      <w:r w:rsidR="00EE6D87" w:rsidRPr="00EE6D87">
        <w:rPr>
          <w:b/>
          <w:sz w:val="24"/>
          <w:lang w:val="en-CA"/>
        </w:rPr>
        <w:t xml:space="preserve"> deletions, and mixture coefficient, </w:t>
      </w:r>
      <w:r>
        <w:rPr>
          <w:b/>
          <w:sz w:val="24"/>
          <w:lang w:val="en-CA"/>
        </w:rPr>
        <w:t>by window size</w:t>
      </w:r>
      <w:r w:rsidR="00EE6D87" w:rsidRPr="00EE6D87">
        <w:rPr>
          <w:b/>
          <w:sz w:val="24"/>
          <w:lang w:val="en-CA"/>
        </w:rPr>
        <w:t xml:space="preserve">.  </w:t>
      </w:r>
    </w:p>
    <w:p w14:paraId="700B9743" w14:textId="77777777" w:rsidR="003C02FE" w:rsidRDefault="003C02FE" w:rsidP="003C02FE">
      <w:pPr>
        <w:rPr>
          <w:lang w:val="en-CA"/>
        </w:rPr>
      </w:pPr>
    </w:p>
    <w:tbl>
      <w:tblPr>
        <w:tblStyle w:val="TableGrid"/>
        <w:tblW w:w="0" w:type="auto"/>
        <w:tblLook w:val="00A0" w:firstRow="1" w:lastRow="0" w:firstColumn="1" w:lastColumn="0" w:noHBand="0" w:noVBand="0"/>
      </w:tblPr>
      <w:tblGrid>
        <w:gridCol w:w="3096"/>
        <w:gridCol w:w="3096"/>
        <w:gridCol w:w="3096"/>
      </w:tblGrid>
      <w:tr w:rsidR="003C02FE" w14:paraId="2F679908" w14:textId="77777777">
        <w:tc>
          <w:tcPr>
            <w:tcW w:w="3096" w:type="dxa"/>
          </w:tcPr>
          <w:p w14:paraId="07B6E339" w14:textId="77777777" w:rsidR="003C02FE" w:rsidRPr="005B5855" w:rsidRDefault="003C02FE" w:rsidP="003C02FE">
            <w:pPr>
              <w:rPr>
                <w:b/>
                <w:lang w:val="en-CA"/>
              </w:rPr>
            </w:pPr>
            <w:r w:rsidRPr="005B5855">
              <w:rPr>
                <w:b/>
                <w:lang w:val="en-CA"/>
              </w:rPr>
              <w:t>W</w:t>
            </w:r>
          </w:p>
        </w:tc>
        <w:tc>
          <w:tcPr>
            <w:tcW w:w="3096" w:type="dxa"/>
          </w:tcPr>
          <w:p w14:paraId="0E37BB2E" w14:textId="77777777" w:rsidR="003C02FE" w:rsidRPr="005B5855" w:rsidRDefault="003C02FE" w:rsidP="003C02FE">
            <w:pPr>
              <w:rPr>
                <w:b/>
                <w:lang w:val="en-CA"/>
              </w:rPr>
            </w:pPr>
            <w:r w:rsidRPr="005B5855">
              <w:rPr>
                <w:b/>
                <w:lang w:val="en-CA"/>
              </w:rPr>
              <w:t>K-L divergence  D</w:t>
            </w:r>
            <w:r w:rsidRPr="005B5855">
              <w:rPr>
                <w:b/>
                <w:vertAlign w:val="subscript"/>
                <w:lang w:val="en-CA"/>
              </w:rPr>
              <w:t>KL</w:t>
            </w:r>
            <w:r w:rsidRPr="005B5855">
              <w:rPr>
                <w:b/>
                <w:lang w:val="en-CA"/>
              </w:rPr>
              <w:t>(del</w:t>
            </w:r>
            <w:r>
              <w:rPr>
                <w:b/>
                <w:lang w:val="en-CA"/>
              </w:rPr>
              <w:t xml:space="preserve"> || </w:t>
            </w:r>
            <w:r w:rsidRPr="005B5855">
              <w:rPr>
                <w:b/>
                <w:lang w:val="en-CA"/>
              </w:rPr>
              <w:t>ins)</w:t>
            </w:r>
          </w:p>
        </w:tc>
        <w:tc>
          <w:tcPr>
            <w:tcW w:w="3096" w:type="dxa"/>
          </w:tcPr>
          <w:p w14:paraId="0B149367" w14:textId="77777777" w:rsidR="003C02FE" w:rsidRPr="005B5855" w:rsidRDefault="003C02FE" w:rsidP="003C02FE">
            <w:pPr>
              <w:rPr>
                <w:b/>
                <w:lang w:val="en-CA"/>
              </w:rPr>
            </w:pPr>
            <w:r w:rsidRPr="005B5855">
              <w:rPr>
                <w:b/>
                <w:lang w:val="en-CA"/>
              </w:rPr>
              <w:sym w:font="Symbol" w:char="F067"/>
            </w:r>
          </w:p>
        </w:tc>
      </w:tr>
      <w:tr w:rsidR="003C02FE" w14:paraId="5E60F631" w14:textId="77777777">
        <w:tc>
          <w:tcPr>
            <w:tcW w:w="3096" w:type="dxa"/>
          </w:tcPr>
          <w:p w14:paraId="34668DBE" w14:textId="77777777" w:rsidR="003C02FE" w:rsidRDefault="003C02FE" w:rsidP="003C02FE">
            <w:pPr>
              <w:rPr>
                <w:lang w:val="en-CA"/>
              </w:rPr>
            </w:pPr>
            <w:r>
              <w:rPr>
                <w:lang w:val="en-CA"/>
              </w:rPr>
              <w:t>10</w:t>
            </w:r>
          </w:p>
        </w:tc>
        <w:tc>
          <w:tcPr>
            <w:tcW w:w="3096" w:type="dxa"/>
          </w:tcPr>
          <w:p w14:paraId="5D587096" w14:textId="77777777" w:rsidR="003C02FE" w:rsidRDefault="003C02FE" w:rsidP="003C02FE">
            <w:pPr>
              <w:rPr>
                <w:lang w:val="en-CA"/>
              </w:rPr>
            </w:pPr>
            <w:r>
              <w:rPr>
                <w:lang w:val="en-CA"/>
              </w:rPr>
              <w:t>0.0380</w:t>
            </w:r>
          </w:p>
        </w:tc>
        <w:tc>
          <w:tcPr>
            <w:tcW w:w="3096" w:type="dxa"/>
          </w:tcPr>
          <w:p w14:paraId="24E41E09" w14:textId="77777777" w:rsidR="003C02FE" w:rsidRDefault="003C02FE" w:rsidP="003C02FE">
            <w:pPr>
              <w:rPr>
                <w:lang w:val="en-CA"/>
              </w:rPr>
            </w:pPr>
            <w:r>
              <w:rPr>
                <w:lang w:val="en-CA"/>
              </w:rPr>
              <w:t>0.870</w:t>
            </w:r>
          </w:p>
        </w:tc>
      </w:tr>
      <w:tr w:rsidR="003C02FE" w14:paraId="7F6C089A" w14:textId="77777777">
        <w:tc>
          <w:tcPr>
            <w:tcW w:w="3096" w:type="dxa"/>
          </w:tcPr>
          <w:p w14:paraId="48D1951C" w14:textId="77777777" w:rsidR="003C02FE" w:rsidRDefault="003C02FE" w:rsidP="003C02FE">
            <w:pPr>
              <w:rPr>
                <w:lang w:val="en-CA"/>
              </w:rPr>
            </w:pPr>
            <w:r>
              <w:rPr>
                <w:lang w:val="en-CA"/>
              </w:rPr>
              <w:t>20</w:t>
            </w:r>
          </w:p>
        </w:tc>
        <w:tc>
          <w:tcPr>
            <w:tcW w:w="3096" w:type="dxa"/>
          </w:tcPr>
          <w:p w14:paraId="2B522ED0" w14:textId="77777777" w:rsidR="003C02FE" w:rsidRDefault="003C02FE" w:rsidP="003C02FE">
            <w:pPr>
              <w:rPr>
                <w:lang w:val="en-CA"/>
              </w:rPr>
            </w:pPr>
            <w:r>
              <w:rPr>
                <w:lang w:val="en-CA"/>
              </w:rPr>
              <w:t>0.0649</w:t>
            </w:r>
          </w:p>
        </w:tc>
        <w:tc>
          <w:tcPr>
            <w:tcW w:w="3096" w:type="dxa"/>
          </w:tcPr>
          <w:p w14:paraId="0ADA9AA9" w14:textId="77777777" w:rsidR="003C02FE" w:rsidRDefault="003C02FE" w:rsidP="003C02FE">
            <w:pPr>
              <w:rPr>
                <w:lang w:val="en-CA"/>
              </w:rPr>
            </w:pPr>
            <w:r>
              <w:rPr>
                <w:lang w:val="en-CA"/>
              </w:rPr>
              <w:t>0.848</w:t>
            </w:r>
          </w:p>
        </w:tc>
      </w:tr>
      <w:tr w:rsidR="003C02FE" w14:paraId="7BEFC11D" w14:textId="77777777">
        <w:tc>
          <w:tcPr>
            <w:tcW w:w="3096" w:type="dxa"/>
          </w:tcPr>
          <w:p w14:paraId="6E92F986" w14:textId="77777777" w:rsidR="003C02FE" w:rsidRDefault="003C02FE" w:rsidP="003C02FE">
            <w:pPr>
              <w:rPr>
                <w:lang w:val="en-CA"/>
              </w:rPr>
            </w:pPr>
            <w:r>
              <w:rPr>
                <w:lang w:val="en-CA"/>
              </w:rPr>
              <w:t>30</w:t>
            </w:r>
          </w:p>
        </w:tc>
        <w:tc>
          <w:tcPr>
            <w:tcW w:w="3096" w:type="dxa"/>
          </w:tcPr>
          <w:p w14:paraId="177B7401" w14:textId="77777777" w:rsidR="003C02FE" w:rsidRDefault="003C02FE" w:rsidP="003C02FE">
            <w:pPr>
              <w:rPr>
                <w:lang w:val="en-CA"/>
              </w:rPr>
            </w:pPr>
            <w:r>
              <w:rPr>
                <w:lang w:val="en-CA"/>
              </w:rPr>
              <w:t>0.0617</w:t>
            </w:r>
          </w:p>
        </w:tc>
        <w:tc>
          <w:tcPr>
            <w:tcW w:w="3096" w:type="dxa"/>
          </w:tcPr>
          <w:p w14:paraId="761E1A9C" w14:textId="77777777" w:rsidR="003C02FE" w:rsidRDefault="003C02FE" w:rsidP="003C02FE">
            <w:pPr>
              <w:rPr>
                <w:lang w:val="en-CA"/>
              </w:rPr>
            </w:pPr>
            <w:r>
              <w:rPr>
                <w:lang w:val="en-CA"/>
              </w:rPr>
              <w:t>0.868</w:t>
            </w:r>
          </w:p>
        </w:tc>
      </w:tr>
      <w:tr w:rsidR="003C02FE" w14:paraId="6AEF3F6A" w14:textId="77777777">
        <w:tc>
          <w:tcPr>
            <w:tcW w:w="3096" w:type="dxa"/>
          </w:tcPr>
          <w:p w14:paraId="37D06BD9" w14:textId="77777777" w:rsidR="003C02FE" w:rsidRDefault="003C02FE" w:rsidP="003C02FE">
            <w:pPr>
              <w:rPr>
                <w:lang w:val="en-CA"/>
              </w:rPr>
            </w:pPr>
            <w:r>
              <w:rPr>
                <w:lang w:val="en-CA"/>
              </w:rPr>
              <w:t>40</w:t>
            </w:r>
          </w:p>
        </w:tc>
        <w:tc>
          <w:tcPr>
            <w:tcW w:w="3096" w:type="dxa"/>
          </w:tcPr>
          <w:p w14:paraId="51C6367A" w14:textId="77777777" w:rsidR="003C02FE" w:rsidRDefault="003C02FE" w:rsidP="003C02FE">
            <w:pPr>
              <w:rPr>
                <w:lang w:val="en-CA"/>
              </w:rPr>
            </w:pPr>
            <w:r>
              <w:rPr>
                <w:lang w:val="en-CA"/>
              </w:rPr>
              <w:t>0.0565</w:t>
            </w:r>
          </w:p>
        </w:tc>
        <w:tc>
          <w:tcPr>
            <w:tcW w:w="3096" w:type="dxa"/>
          </w:tcPr>
          <w:p w14:paraId="3C24CD92" w14:textId="77777777" w:rsidR="003C02FE" w:rsidRDefault="003C02FE" w:rsidP="003C02FE">
            <w:pPr>
              <w:rPr>
                <w:lang w:val="en-CA"/>
              </w:rPr>
            </w:pPr>
            <w:r>
              <w:rPr>
                <w:lang w:val="en-CA"/>
              </w:rPr>
              <w:t>0.877</w:t>
            </w:r>
          </w:p>
        </w:tc>
      </w:tr>
      <w:tr w:rsidR="003C02FE" w14:paraId="2CE19F16" w14:textId="77777777">
        <w:tc>
          <w:tcPr>
            <w:tcW w:w="3096" w:type="dxa"/>
          </w:tcPr>
          <w:p w14:paraId="7760BC7E" w14:textId="77777777" w:rsidR="003C02FE" w:rsidRDefault="003C02FE" w:rsidP="003C02FE">
            <w:pPr>
              <w:rPr>
                <w:lang w:val="en-CA"/>
              </w:rPr>
            </w:pPr>
            <w:r>
              <w:rPr>
                <w:lang w:val="en-CA"/>
              </w:rPr>
              <w:t>50</w:t>
            </w:r>
          </w:p>
        </w:tc>
        <w:tc>
          <w:tcPr>
            <w:tcW w:w="3096" w:type="dxa"/>
          </w:tcPr>
          <w:p w14:paraId="552C18B2" w14:textId="77777777" w:rsidR="003C02FE" w:rsidRDefault="003C02FE" w:rsidP="003C02FE">
            <w:pPr>
              <w:rPr>
                <w:lang w:val="en-CA"/>
              </w:rPr>
            </w:pPr>
            <w:r>
              <w:rPr>
                <w:lang w:val="en-CA"/>
              </w:rPr>
              <w:t>0.0521</w:t>
            </w:r>
          </w:p>
        </w:tc>
        <w:tc>
          <w:tcPr>
            <w:tcW w:w="3096" w:type="dxa"/>
          </w:tcPr>
          <w:p w14:paraId="17BC464C" w14:textId="77777777" w:rsidR="003C02FE" w:rsidRDefault="003C02FE" w:rsidP="003C02FE">
            <w:pPr>
              <w:rPr>
                <w:lang w:val="en-CA"/>
              </w:rPr>
            </w:pPr>
            <w:r>
              <w:rPr>
                <w:lang w:val="en-CA"/>
              </w:rPr>
              <w:t>0.885</w:t>
            </w:r>
          </w:p>
        </w:tc>
      </w:tr>
    </w:tbl>
    <w:p w14:paraId="66A0E1C9" w14:textId="77777777" w:rsidR="003C02FE" w:rsidRPr="00532EA9" w:rsidRDefault="003C02FE" w:rsidP="003C02FE">
      <w:pPr>
        <w:rPr>
          <w:b/>
          <w:sz w:val="24"/>
          <w:lang w:val="en-CA"/>
        </w:rPr>
      </w:pPr>
      <w:r>
        <w:rPr>
          <w:lang w:val="en-CA"/>
        </w:rPr>
        <w:br w:type="page"/>
      </w:r>
      <w:r w:rsidR="00EE6D87" w:rsidRPr="00EE6D87">
        <w:rPr>
          <w:b/>
          <w:lang w:val="en-CA"/>
        </w:rPr>
        <w:t xml:space="preserve">Table S8. </w:t>
      </w:r>
      <w:r>
        <w:rPr>
          <w:b/>
          <w:sz w:val="24"/>
          <w:lang w:val="en-CA"/>
        </w:rPr>
        <w:t>Pseudopalindromic matches in NR non-CCC insertions and deletions, and inferred mixture distribution</w:t>
      </w:r>
    </w:p>
    <w:p w14:paraId="4502D135" w14:textId="77777777" w:rsidR="003C02FE" w:rsidRDefault="003C02FE" w:rsidP="003C02FE">
      <w:pPr>
        <w:rPr>
          <w:lang w:val="en-CA"/>
        </w:rPr>
      </w:pPr>
    </w:p>
    <w:tbl>
      <w:tblPr>
        <w:tblStyle w:val="TableGrid"/>
        <w:tblW w:w="0" w:type="auto"/>
        <w:tblLook w:val="00A0" w:firstRow="1" w:lastRow="0" w:firstColumn="1" w:lastColumn="0" w:noHBand="0" w:noVBand="0"/>
      </w:tblPr>
      <w:tblGrid>
        <w:gridCol w:w="1857"/>
        <w:gridCol w:w="1857"/>
        <w:gridCol w:w="1858"/>
        <w:gridCol w:w="1858"/>
        <w:gridCol w:w="1858"/>
      </w:tblGrid>
      <w:tr w:rsidR="003C02FE" w14:paraId="64BB831B" w14:textId="77777777">
        <w:tc>
          <w:tcPr>
            <w:tcW w:w="1857" w:type="dxa"/>
          </w:tcPr>
          <w:p w14:paraId="1820BB64" w14:textId="77777777" w:rsidR="003C02FE" w:rsidRPr="00B733D1" w:rsidRDefault="003C02FE" w:rsidP="003C02FE">
            <w:pPr>
              <w:rPr>
                <w:b/>
                <w:lang w:val="en-CA"/>
              </w:rPr>
            </w:pPr>
            <w:r w:rsidRPr="00B733D1">
              <w:rPr>
                <w:b/>
                <w:lang w:val="en-CA"/>
              </w:rPr>
              <w:t>PPL (W=20)</w:t>
            </w:r>
          </w:p>
        </w:tc>
        <w:tc>
          <w:tcPr>
            <w:tcW w:w="1857" w:type="dxa"/>
          </w:tcPr>
          <w:p w14:paraId="3AC1BCB3" w14:textId="77777777" w:rsidR="003C02FE" w:rsidRPr="00B733D1" w:rsidRDefault="003C02FE" w:rsidP="003C02FE">
            <w:pPr>
              <w:rPr>
                <w:b/>
                <w:lang w:val="en-CA"/>
              </w:rPr>
            </w:pPr>
            <w:r w:rsidRPr="00B733D1">
              <w:rPr>
                <w:b/>
                <w:lang w:val="en-CA"/>
              </w:rPr>
              <w:t>Insertions</w:t>
            </w:r>
          </w:p>
        </w:tc>
        <w:tc>
          <w:tcPr>
            <w:tcW w:w="1858" w:type="dxa"/>
          </w:tcPr>
          <w:p w14:paraId="357102E8" w14:textId="77777777" w:rsidR="003C02FE" w:rsidRPr="00B733D1" w:rsidRDefault="003C02FE" w:rsidP="003C02FE">
            <w:pPr>
              <w:rPr>
                <w:b/>
                <w:lang w:val="en-CA"/>
              </w:rPr>
            </w:pPr>
            <w:r w:rsidRPr="00B733D1">
              <w:rPr>
                <w:b/>
                <w:lang w:val="en-CA"/>
              </w:rPr>
              <w:t>Deletions</w:t>
            </w:r>
          </w:p>
        </w:tc>
        <w:tc>
          <w:tcPr>
            <w:tcW w:w="1858" w:type="dxa"/>
          </w:tcPr>
          <w:p w14:paraId="4B895CFD" w14:textId="77777777" w:rsidR="003C02FE" w:rsidRPr="00B733D1" w:rsidRDefault="003C02FE" w:rsidP="003C02FE">
            <w:pPr>
              <w:rPr>
                <w:b/>
                <w:lang w:val="en-CA"/>
              </w:rPr>
            </w:pPr>
            <w:r w:rsidRPr="00B733D1">
              <w:rPr>
                <w:b/>
                <w:lang w:val="en-CA"/>
              </w:rPr>
              <w:t xml:space="preserve">I- </w:t>
            </w:r>
            <w:r w:rsidRPr="00B733D1">
              <w:rPr>
                <w:b/>
                <w:lang w:val="en-CA"/>
              </w:rPr>
              <w:sym w:font="Symbol" w:char="F067"/>
            </w:r>
            <w:r w:rsidRPr="00B733D1">
              <w:rPr>
                <w:b/>
                <w:lang w:val="en-CA"/>
              </w:rPr>
              <w:t>D</w:t>
            </w:r>
          </w:p>
        </w:tc>
        <w:tc>
          <w:tcPr>
            <w:tcW w:w="1858" w:type="dxa"/>
          </w:tcPr>
          <w:p w14:paraId="6FC14686" w14:textId="77777777" w:rsidR="003C02FE" w:rsidRPr="00B733D1" w:rsidRDefault="003C02FE" w:rsidP="003C02FE">
            <w:pPr>
              <w:rPr>
                <w:b/>
                <w:lang w:val="en-CA"/>
              </w:rPr>
            </w:pPr>
            <w:r w:rsidRPr="00B733D1">
              <w:rPr>
                <w:b/>
                <w:lang w:val="en-CA"/>
              </w:rPr>
              <w:sym w:font="Symbol" w:char="F073"/>
            </w:r>
          </w:p>
        </w:tc>
      </w:tr>
      <w:tr w:rsidR="003C02FE" w14:paraId="75EF3697" w14:textId="77777777">
        <w:tc>
          <w:tcPr>
            <w:tcW w:w="1857" w:type="dxa"/>
          </w:tcPr>
          <w:p w14:paraId="08A1898A" w14:textId="77777777" w:rsidR="003C02FE" w:rsidRDefault="003C02FE" w:rsidP="003C02FE">
            <w:pPr>
              <w:rPr>
                <w:lang w:val="en-CA"/>
              </w:rPr>
            </w:pPr>
            <w:r>
              <w:rPr>
                <w:lang w:val="en-CA"/>
              </w:rPr>
              <w:t>0</w:t>
            </w:r>
          </w:p>
        </w:tc>
        <w:tc>
          <w:tcPr>
            <w:tcW w:w="1857" w:type="dxa"/>
          </w:tcPr>
          <w:p w14:paraId="382627BC" w14:textId="77777777" w:rsidR="003C02FE" w:rsidRDefault="003C02FE" w:rsidP="003C02FE">
            <w:pPr>
              <w:rPr>
                <w:lang w:val="en-CA"/>
              </w:rPr>
            </w:pPr>
            <w:r>
              <w:rPr>
                <w:lang w:val="en-CA"/>
              </w:rPr>
              <w:t>7</w:t>
            </w:r>
          </w:p>
        </w:tc>
        <w:tc>
          <w:tcPr>
            <w:tcW w:w="1858" w:type="dxa"/>
          </w:tcPr>
          <w:p w14:paraId="2ACF1E68" w14:textId="77777777" w:rsidR="003C02FE" w:rsidRDefault="003C02FE" w:rsidP="003C02FE">
            <w:pPr>
              <w:rPr>
                <w:lang w:val="en-CA"/>
              </w:rPr>
            </w:pPr>
            <w:r>
              <w:rPr>
                <w:lang w:val="en-CA"/>
              </w:rPr>
              <w:t>44</w:t>
            </w:r>
          </w:p>
        </w:tc>
        <w:tc>
          <w:tcPr>
            <w:tcW w:w="1858" w:type="dxa"/>
          </w:tcPr>
          <w:p w14:paraId="66CE3DB7" w14:textId="77777777" w:rsidR="003C02FE" w:rsidRDefault="003C02FE" w:rsidP="003C02FE">
            <w:pPr>
              <w:rPr>
                <w:lang w:val="en-CA"/>
              </w:rPr>
            </w:pPr>
            <w:r>
              <w:rPr>
                <w:lang w:val="en-CA"/>
              </w:rPr>
              <w:t>2.5</w:t>
            </w:r>
          </w:p>
        </w:tc>
        <w:tc>
          <w:tcPr>
            <w:tcW w:w="1858" w:type="dxa"/>
          </w:tcPr>
          <w:p w14:paraId="11228FB1" w14:textId="77777777" w:rsidR="003C02FE" w:rsidRDefault="003C02FE" w:rsidP="003C02FE">
            <w:pPr>
              <w:rPr>
                <w:lang w:val="en-CA"/>
              </w:rPr>
            </w:pPr>
            <w:r>
              <w:rPr>
                <w:lang w:val="en-CA"/>
              </w:rPr>
              <w:t>2.9</w:t>
            </w:r>
          </w:p>
        </w:tc>
      </w:tr>
      <w:tr w:rsidR="003C02FE" w14:paraId="617E937C" w14:textId="77777777">
        <w:tc>
          <w:tcPr>
            <w:tcW w:w="1857" w:type="dxa"/>
          </w:tcPr>
          <w:p w14:paraId="750E2F05" w14:textId="77777777" w:rsidR="003C02FE" w:rsidRDefault="003C02FE" w:rsidP="003C02FE">
            <w:pPr>
              <w:rPr>
                <w:lang w:val="en-CA"/>
              </w:rPr>
            </w:pPr>
            <w:r>
              <w:rPr>
                <w:lang w:val="en-CA"/>
              </w:rPr>
              <w:t>1</w:t>
            </w:r>
          </w:p>
        </w:tc>
        <w:tc>
          <w:tcPr>
            <w:tcW w:w="1857" w:type="dxa"/>
          </w:tcPr>
          <w:p w14:paraId="3C2ECFDF" w14:textId="77777777" w:rsidR="003C02FE" w:rsidRDefault="003C02FE" w:rsidP="003C02FE">
            <w:pPr>
              <w:rPr>
                <w:lang w:val="en-CA"/>
              </w:rPr>
            </w:pPr>
            <w:r>
              <w:rPr>
                <w:lang w:val="en-CA"/>
              </w:rPr>
              <w:t>95</w:t>
            </w:r>
          </w:p>
        </w:tc>
        <w:tc>
          <w:tcPr>
            <w:tcW w:w="1858" w:type="dxa"/>
          </w:tcPr>
          <w:p w14:paraId="6AE97DFE" w14:textId="77777777" w:rsidR="003C02FE" w:rsidRDefault="003C02FE" w:rsidP="003C02FE">
            <w:pPr>
              <w:rPr>
                <w:lang w:val="en-CA"/>
              </w:rPr>
            </w:pPr>
            <w:r>
              <w:rPr>
                <w:lang w:val="en-CA"/>
              </w:rPr>
              <w:t>910</w:t>
            </w:r>
          </w:p>
        </w:tc>
        <w:tc>
          <w:tcPr>
            <w:tcW w:w="1858" w:type="dxa"/>
          </w:tcPr>
          <w:p w14:paraId="1A936D44" w14:textId="77777777" w:rsidR="003C02FE" w:rsidRDefault="003C02FE" w:rsidP="003C02FE">
            <w:pPr>
              <w:rPr>
                <w:lang w:val="en-CA"/>
              </w:rPr>
            </w:pPr>
            <w:r>
              <w:rPr>
                <w:lang w:val="en-CA"/>
              </w:rPr>
              <w:t>2.0</w:t>
            </w:r>
          </w:p>
        </w:tc>
        <w:tc>
          <w:tcPr>
            <w:tcW w:w="1858" w:type="dxa"/>
          </w:tcPr>
          <w:p w14:paraId="24D38413" w14:textId="77777777" w:rsidR="003C02FE" w:rsidRDefault="003C02FE" w:rsidP="003C02FE">
            <w:pPr>
              <w:rPr>
                <w:lang w:val="en-CA"/>
              </w:rPr>
            </w:pPr>
            <w:r>
              <w:rPr>
                <w:lang w:val="en-CA"/>
              </w:rPr>
              <w:t>10.3</w:t>
            </w:r>
          </w:p>
        </w:tc>
      </w:tr>
      <w:tr w:rsidR="003C02FE" w14:paraId="118CC91C" w14:textId="77777777">
        <w:tc>
          <w:tcPr>
            <w:tcW w:w="1857" w:type="dxa"/>
          </w:tcPr>
          <w:p w14:paraId="4FECD9EE" w14:textId="77777777" w:rsidR="003C02FE" w:rsidRDefault="003C02FE" w:rsidP="003C02FE">
            <w:pPr>
              <w:rPr>
                <w:lang w:val="en-CA"/>
              </w:rPr>
            </w:pPr>
            <w:r>
              <w:rPr>
                <w:lang w:val="en-CA"/>
              </w:rPr>
              <w:t>2</w:t>
            </w:r>
          </w:p>
        </w:tc>
        <w:tc>
          <w:tcPr>
            <w:tcW w:w="1857" w:type="dxa"/>
          </w:tcPr>
          <w:p w14:paraId="4C717027" w14:textId="77777777" w:rsidR="003C02FE" w:rsidRDefault="003C02FE" w:rsidP="003C02FE">
            <w:pPr>
              <w:rPr>
                <w:lang w:val="en-CA"/>
              </w:rPr>
            </w:pPr>
            <w:r>
              <w:rPr>
                <w:lang w:val="en-CA"/>
              </w:rPr>
              <w:t>1268</w:t>
            </w:r>
          </w:p>
        </w:tc>
        <w:tc>
          <w:tcPr>
            <w:tcW w:w="1858" w:type="dxa"/>
          </w:tcPr>
          <w:p w14:paraId="36E86933" w14:textId="77777777" w:rsidR="003C02FE" w:rsidRDefault="003C02FE" w:rsidP="003C02FE">
            <w:pPr>
              <w:rPr>
                <w:lang w:val="en-CA"/>
              </w:rPr>
            </w:pPr>
            <w:r>
              <w:rPr>
                <w:lang w:val="en-CA"/>
              </w:rPr>
              <w:t>11347</w:t>
            </w:r>
          </w:p>
        </w:tc>
        <w:tc>
          <w:tcPr>
            <w:tcW w:w="1858" w:type="dxa"/>
          </w:tcPr>
          <w:p w14:paraId="0D18ABFD" w14:textId="77777777" w:rsidR="003C02FE" w:rsidRDefault="003C02FE" w:rsidP="003C02FE">
            <w:pPr>
              <w:rPr>
                <w:lang w:val="en-CA"/>
              </w:rPr>
            </w:pPr>
            <w:r>
              <w:rPr>
                <w:lang w:val="en-CA"/>
              </w:rPr>
              <w:t>108.5</w:t>
            </w:r>
          </w:p>
        </w:tc>
        <w:tc>
          <w:tcPr>
            <w:tcW w:w="1858" w:type="dxa"/>
          </w:tcPr>
          <w:p w14:paraId="068AAFF4" w14:textId="77777777" w:rsidR="003C02FE" w:rsidRDefault="003C02FE" w:rsidP="003C02FE">
            <w:pPr>
              <w:rPr>
                <w:lang w:val="en-CA"/>
              </w:rPr>
            </w:pPr>
            <w:r>
              <w:rPr>
                <w:lang w:val="en-CA"/>
              </w:rPr>
              <w:t>37.2</w:t>
            </w:r>
          </w:p>
        </w:tc>
      </w:tr>
      <w:tr w:rsidR="003C02FE" w14:paraId="13CA244A" w14:textId="77777777">
        <w:tc>
          <w:tcPr>
            <w:tcW w:w="1857" w:type="dxa"/>
          </w:tcPr>
          <w:p w14:paraId="610BE3C1" w14:textId="77777777" w:rsidR="003C02FE" w:rsidRDefault="003C02FE" w:rsidP="003C02FE">
            <w:pPr>
              <w:rPr>
                <w:lang w:val="en-CA"/>
              </w:rPr>
            </w:pPr>
            <w:r>
              <w:rPr>
                <w:lang w:val="en-CA"/>
              </w:rPr>
              <w:t>3</w:t>
            </w:r>
          </w:p>
        </w:tc>
        <w:tc>
          <w:tcPr>
            <w:tcW w:w="1857" w:type="dxa"/>
          </w:tcPr>
          <w:p w14:paraId="202D3FE0" w14:textId="77777777" w:rsidR="003C02FE" w:rsidRDefault="003C02FE" w:rsidP="003C02FE">
            <w:pPr>
              <w:rPr>
                <w:lang w:val="en-CA"/>
              </w:rPr>
            </w:pPr>
            <w:r>
              <w:rPr>
                <w:lang w:val="en-CA"/>
              </w:rPr>
              <w:t>3182</w:t>
            </w:r>
          </w:p>
        </w:tc>
        <w:tc>
          <w:tcPr>
            <w:tcW w:w="1858" w:type="dxa"/>
          </w:tcPr>
          <w:p w14:paraId="02F84946" w14:textId="77777777" w:rsidR="003C02FE" w:rsidRDefault="003C02FE" w:rsidP="003C02FE">
            <w:pPr>
              <w:rPr>
                <w:lang w:val="en-CA"/>
              </w:rPr>
            </w:pPr>
            <w:r>
              <w:rPr>
                <w:lang w:val="en-CA"/>
              </w:rPr>
              <w:t>32831</w:t>
            </w:r>
          </w:p>
        </w:tc>
        <w:tc>
          <w:tcPr>
            <w:tcW w:w="1858" w:type="dxa"/>
          </w:tcPr>
          <w:p w14:paraId="0A1FAE31" w14:textId="77777777" w:rsidR="003C02FE" w:rsidRDefault="003C02FE" w:rsidP="003C02FE">
            <w:pPr>
              <w:rPr>
                <w:lang w:val="en-CA"/>
              </w:rPr>
            </w:pPr>
            <w:r>
              <w:rPr>
                <w:lang w:val="en-CA"/>
              </w:rPr>
              <w:t>-172.8</w:t>
            </w:r>
          </w:p>
        </w:tc>
        <w:tc>
          <w:tcPr>
            <w:tcW w:w="1858" w:type="dxa"/>
          </w:tcPr>
          <w:p w14:paraId="7C6A4446" w14:textId="77777777" w:rsidR="003C02FE" w:rsidRDefault="003C02FE" w:rsidP="003C02FE">
            <w:pPr>
              <w:rPr>
                <w:lang w:val="en-CA"/>
              </w:rPr>
            </w:pPr>
            <w:r>
              <w:rPr>
                <w:lang w:val="en-CA"/>
              </w:rPr>
              <w:t>59.4</w:t>
            </w:r>
          </w:p>
        </w:tc>
      </w:tr>
      <w:tr w:rsidR="003C02FE" w14:paraId="2D7F3772" w14:textId="77777777">
        <w:tc>
          <w:tcPr>
            <w:tcW w:w="1857" w:type="dxa"/>
          </w:tcPr>
          <w:p w14:paraId="4CDEE09B" w14:textId="77777777" w:rsidR="003C02FE" w:rsidRDefault="003C02FE" w:rsidP="003C02FE">
            <w:pPr>
              <w:rPr>
                <w:lang w:val="en-CA"/>
              </w:rPr>
            </w:pPr>
            <w:r>
              <w:rPr>
                <w:lang w:val="en-CA"/>
              </w:rPr>
              <w:t>4</w:t>
            </w:r>
          </w:p>
        </w:tc>
        <w:tc>
          <w:tcPr>
            <w:tcW w:w="1857" w:type="dxa"/>
          </w:tcPr>
          <w:p w14:paraId="1D5B7D37" w14:textId="77777777" w:rsidR="003C02FE" w:rsidRDefault="003C02FE" w:rsidP="003C02FE">
            <w:pPr>
              <w:rPr>
                <w:lang w:val="en-CA"/>
              </w:rPr>
            </w:pPr>
            <w:r>
              <w:rPr>
                <w:lang w:val="en-CA"/>
              </w:rPr>
              <w:t>3370</w:t>
            </w:r>
          </w:p>
        </w:tc>
        <w:tc>
          <w:tcPr>
            <w:tcW w:w="1858" w:type="dxa"/>
          </w:tcPr>
          <w:p w14:paraId="59DF77D4" w14:textId="77777777" w:rsidR="003C02FE" w:rsidRDefault="003C02FE" w:rsidP="003C02FE">
            <w:pPr>
              <w:rPr>
                <w:lang w:val="en-CA"/>
              </w:rPr>
            </w:pPr>
            <w:r>
              <w:rPr>
                <w:lang w:val="en-CA"/>
              </w:rPr>
              <w:t>33450</w:t>
            </w:r>
          </w:p>
        </w:tc>
        <w:tc>
          <w:tcPr>
            <w:tcW w:w="1858" w:type="dxa"/>
          </w:tcPr>
          <w:p w14:paraId="6D04D97A" w14:textId="77777777" w:rsidR="003C02FE" w:rsidRDefault="003C02FE" w:rsidP="003C02FE">
            <w:pPr>
              <w:rPr>
                <w:lang w:val="en-CA"/>
              </w:rPr>
            </w:pPr>
            <w:r>
              <w:rPr>
                <w:lang w:val="en-CA"/>
              </w:rPr>
              <w:t>-48.1</w:t>
            </w:r>
          </w:p>
        </w:tc>
        <w:tc>
          <w:tcPr>
            <w:tcW w:w="1858" w:type="dxa"/>
          </w:tcPr>
          <w:p w14:paraId="6E1818E0" w14:textId="77777777" w:rsidR="003C02FE" w:rsidRDefault="003C02FE" w:rsidP="003C02FE">
            <w:pPr>
              <w:rPr>
                <w:lang w:val="en-CA"/>
              </w:rPr>
            </w:pPr>
            <w:r>
              <w:rPr>
                <w:lang w:val="en-CA"/>
              </w:rPr>
              <w:t>61.0</w:t>
            </w:r>
          </w:p>
        </w:tc>
      </w:tr>
      <w:tr w:rsidR="003C02FE" w14:paraId="21B6153B" w14:textId="77777777">
        <w:tc>
          <w:tcPr>
            <w:tcW w:w="1857" w:type="dxa"/>
          </w:tcPr>
          <w:p w14:paraId="047EE3D0" w14:textId="77777777" w:rsidR="003C02FE" w:rsidRDefault="003C02FE" w:rsidP="003C02FE">
            <w:pPr>
              <w:rPr>
                <w:lang w:val="en-CA"/>
              </w:rPr>
            </w:pPr>
            <w:r>
              <w:rPr>
                <w:lang w:val="en-CA"/>
              </w:rPr>
              <w:t>5</w:t>
            </w:r>
          </w:p>
        </w:tc>
        <w:tc>
          <w:tcPr>
            <w:tcW w:w="1857" w:type="dxa"/>
          </w:tcPr>
          <w:p w14:paraId="12F65C69" w14:textId="77777777" w:rsidR="003C02FE" w:rsidRDefault="003C02FE" w:rsidP="003C02FE">
            <w:pPr>
              <w:rPr>
                <w:lang w:val="en-CA"/>
              </w:rPr>
            </w:pPr>
            <w:r>
              <w:rPr>
                <w:lang w:val="en-CA"/>
              </w:rPr>
              <w:t>2212</w:t>
            </w:r>
          </w:p>
        </w:tc>
        <w:tc>
          <w:tcPr>
            <w:tcW w:w="1858" w:type="dxa"/>
          </w:tcPr>
          <w:p w14:paraId="1043E451" w14:textId="77777777" w:rsidR="003C02FE" w:rsidRDefault="003C02FE" w:rsidP="003C02FE">
            <w:pPr>
              <w:rPr>
                <w:lang w:val="en-CA"/>
              </w:rPr>
            </w:pPr>
            <w:r>
              <w:rPr>
                <w:lang w:val="en-CA"/>
              </w:rPr>
              <w:t>19164</w:t>
            </w:r>
          </w:p>
        </w:tc>
        <w:tc>
          <w:tcPr>
            <w:tcW w:w="1858" w:type="dxa"/>
          </w:tcPr>
          <w:p w14:paraId="179AA56F" w14:textId="77777777" w:rsidR="003C02FE" w:rsidRDefault="003C02FE" w:rsidP="003C02FE">
            <w:pPr>
              <w:rPr>
                <w:lang w:val="en-CA"/>
              </w:rPr>
            </w:pPr>
            <w:r>
              <w:rPr>
                <w:lang w:val="en-CA"/>
              </w:rPr>
              <w:t>253.7</w:t>
            </w:r>
          </w:p>
        </w:tc>
        <w:tc>
          <w:tcPr>
            <w:tcW w:w="1858" w:type="dxa"/>
          </w:tcPr>
          <w:p w14:paraId="22C95B08" w14:textId="77777777" w:rsidR="003C02FE" w:rsidRDefault="003C02FE" w:rsidP="003C02FE">
            <w:pPr>
              <w:rPr>
                <w:lang w:val="en-CA"/>
              </w:rPr>
            </w:pPr>
            <w:r>
              <w:rPr>
                <w:lang w:val="en-CA"/>
              </w:rPr>
              <w:t>49.1</w:t>
            </w:r>
          </w:p>
        </w:tc>
      </w:tr>
      <w:tr w:rsidR="003C02FE" w14:paraId="3754A076" w14:textId="77777777">
        <w:tc>
          <w:tcPr>
            <w:tcW w:w="1857" w:type="dxa"/>
          </w:tcPr>
          <w:p w14:paraId="61592B4F" w14:textId="77777777" w:rsidR="003C02FE" w:rsidRDefault="003C02FE" w:rsidP="003C02FE">
            <w:pPr>
              <w:rPr>
                <w:lang w:val="en-CA"/>
              </w:rPr>
            </w:pPr>
            <w:r>
              <w:rPr>
                <w:lang w:val="en-CA"/>
              </w:rPr>
              <w:t>6</w:t>
            </w:r>
          </w:p>
        </w:tc>
        <w:tc>
          <w:tcPr>
            <w:tcW w:w="1857" w:type="dxa"/>
          </w:tcPr>
          <w:p w14:paraId="34DF5C5A" w14:textId="77777777" w:rsidR="003C02FE" w:rsidRDefault="003C02FE" w:rsidP="003C02FE">
            <w:pPr>
              <w:rPr>
                <w:lang w:val="en-CA"/>
              </w:rPr>
            </w:pPr>
            <w:r>
              <w:rPr>
                <w:lang w:val="en-CA"/>
              </w:rPr>
              <w:t>1247</w:t>
            </w:r>
          </w:p>
        </w:tc>
        <w:tc>
          <w:tcPr>
            <w:tcW w:w="1858" w:type="dxa"/>
          </w:tcPr>
          <w:p w14:paraId="77E6BCB0" w14:textId="77777777" w:rsidR="003C02FE" w:rsidRDefault="003C02FE" w:rsidP="003C02FE">
            <w:pPr>
              <w:rPr>
                <w:lang w:val="en-CA"/>
              </w:rPr>
            </w:pPr>
            <w:r>
              <w:rPr>
                <w:lang w:val="en-CA"/>
              </w:rPr>
              <w:t>8100</w:t>
            </w:r>
          </w:p>
        </w:tc>
        <w:tc>
          <w:tcPr>
            <w:tcW w:w="1858" w:type="dxa"/>
          </w:tcPr>
          <w:p w14:paraId="69E19D87" w14:textId="77777777" w:rsidR="003C02FE" w:rsidRDefault="003C02FE" w:rsidP="003C02FE">
            <w:pPr>
              <w:rPr>
                <w:lang w:val="en-CA"/>
              </w:rPr>
            </w:pPr>
            <w:r>
              <w:rPr>
                <w:lang w:val="en-CA"/>
              </w:rPr>
              <w:t>419.3</w:t>
            </w:r>
          </w:p>
        </w:tc>
        <w:tc>
          <w:tcPr>
            <w:tcW w:w="1858" w:type="dxa"/>
          </w:tcPr>
          <w:p w14:paraId="0F652BF9" w14:textId="77777777" w:rsidR="003C02FE" w:rsidRDefault="003C02FE" w:rsidP="003C02FE">
            <w:pPr>
              <w:rPr>
                <w:lang w:val="en-CA"/>
              </w:rPr>
            </w:pPr>
            <w:r>
              <w:rPr>
                <w:lang w:val="en-CA"/>
              </w:rPr>
              <w:t>36.5</w:t>
            </w:r>
          </w:p>
        </w:tc>
      </w:tr>
      <w:tr w:rsidR="003C02FE" w14:paraId="13F75C7E" w14:textId="77777777">
        <w:tc>
          <w:tcPr>
            <w:tcW w:w="1857" w:type="dxa"/>
          </w:tcPr>
          <w:p w14:paraId="449CA0C4" w14:textId="77777777" w:rsidR="003C02FE" w:rsidRDefault="003C02FE" w:rsidP="003C02FE">
            <w:pPr>
              <w:rPr>
                <w:lang w:val="en-CA"/>
              </w:rPr>
            </w:pPr>
            <w:r>
              <w:rPr>
                <w:lang w:val="en-CA"/>
              </w:rPr>
              <w:t>7</w:t>
            </w:r>
          </w:p>
        </w:tc>
        <w:tc>
          <w:tcPr>
            <w:tcW w:w="1857" w:type="dxa"/>
          </w:tcPr>
          <w:p w14:paraId="47D04722" w14:textId="77777777" w:rsidR="003C02FE" w:rsidRDefault="003C02FE" w:rsidP="003C02FE">
            <w:pPr>
              <w:rPr>
                <w:lang w:val="en-CA"/>
              </w:rPr>
            </w:pPr>
            <w:r>
              <w:rPr>
                <w:lang w:val="en-CA"/>
              </w:rPr>
              <w:t>766</w:t>
            </w:r>
          </w:p>
        </w:tc>
        <w:tc>
          <w:tcPr>
            <w:tcW w:w="1858" w:type="dxa"/>
          </w:tcPr>
          <w:p w14:paraId="1C45CB94" w14:textId="77777777" w:rsidR="003C02FE" w:rsidRDefault="003C02FE" w:rsidP="003C02FE">
            <w:pPr>
              <w:rPr>
                <w:lang w:val="en-CA"/>
              </w:rPr>
            </w:pPr>
            <w:r>
              <w:rPr>
                <w:lang w:val="en-CA"/>
              </w:rPr>
              <w:t>3367</w:t>
            </w:r>
          </w:p>
        </w:tc>
        <w:tc>
          <w:tcPr>
            <w:tcW w:w="1858" w:type="dxa"/>
          </w:tcPr>
          <w:p w14:paraId="3C9FB9A5" w14:textId="77777777" w:rsidR="003C02FE" w:rsidRDefault="003C02FE" w:rsidP="003C02FE">
            <w:pPr>
              <w:rPr>
                <w:lang w:val="en-CA"/>
              </w:rPr>
            </w:pPr>
            <w:r>
              <w:rPr>
                <w:lang w:val="en-CA"/>
              </w:rPr>
              <w:t>421.9</w:t>
            </w:r>
          </w:p>
        </w:tc>
        <w:tc>
          <w:tcPr>
            <w:tcW w:w="1858" w:type="dxa"/>
          </w:tcPr>
          <w:p w14:paraId="56A1B05A" w14:textId="77777777" w:rsidR="003C02FE" w:rsidRDefault="003C02FE" w:rsidP="003C02FE">
            <w:pPr>
              <w:rPr>
                <w:lang w:val="en-CA"/>
              </w:rPr>
            </w:pPr>
            <w:r>
              <w:rPr>
                <w:lang w:val="en-CA"/>
              </w:rPr>
              <w:t>28.3</w:t>
            </w:r>
          </w:p>
        </w:tc>
      </w:tr>
      <w:tr w:rsidR="003C02FE" w14:paraId="383528F5" w14:textId="77777777">
        <w:tc>
          <w:tcPr>
            <w:tcW w:w="1857" w:type="dxa"/>
          </w:tcPr>
          <w:p w14:paraId="13A4018D" w14:textId="77777777" w:rsidR="003C02FE" w:rsidRDefault="003C02FE" w:rsidP="003C02FE">
            <w:pPr>
              <w:rPr>
                <w:lang w:val="en-CA"/>
              </w:rPr>
            </w:pPr>
            <w:r>
              <w:rPr>
                <w:lang w:val="en-CA"/>
              </w:rPr>
              <w:t>8</w:t>
            </w:r>
          </w:p>
        </w:tc>
        <w:tc>
          <w:tcPr>
            <w:tcW w:w="1857" w:type="dxa"/>
          </w:tcPr>
          <w:p w14:paraId="15DC4568" w14:textId="77777777" w:rsidR="003C02FE" w:rsidRDefault="003C02FE" w:rsidP="003C02FE">
            <w:pPr>
              <w:rPr>
                <w:lang w:val="en-CA"/>
              </w:rPr>
            </w:pPr>
            <w:r>
              <w:rPr>
                <w:lang w:val="en-CA"/>
              </w:rPr>
              <w:t>471</w:t>
            </w:r>
          </w:p>
        </w:tc>
        <w:tc>
          <w:tcPr>
            <w:tcW w:w="1858" w:type="dxa"/>
          </w:tcPr>
          <w:p w14:paraId="3E5F6FB0" w14:textId="77777777" w:rsidR="003C02FE" w:rsidRDefault="003C02FE" w:rsidP="003C02FE">
            <w:pPr>
              <w:rPr>
                <w:lang w:val="en-CA"/>
              </w:rPr>
            </w:pPr>
            <w:r>
              <w:rPr>
                <w:lang w:val="en-CA"/>
              </w:rPr>
              <w:t>1433</w:t>
            </w:r>
          </w:p>
        </w:tc>
        <w:tc>
          <w:tcPr>
            <w:tcW w:w="1858" w:type="dxa"/>
          </w:tcPr>
          <w:p w14:paraId="6E4C82A9" w14:textId="77777777" w:rsidR="003C02FE" w:rsidRDefault="003C02FE" w:rsidP="003C02FE">
            <w:pPr>
              <w:rPr>
                <w:lang w:val="en-CA"/>
              </w:rPr>
            </w:pPr>
            <w:r>
              <w:rPr>
                <w:lang w:val="en-CA"/>
              </w:rPr>
              <w:t>324.6</w:t>
            </w:r>
          </w:p>
        </w:tc>
        <w:tc>
          <w:tcPr>
            <w:tcW w:w="1858" w:type="dxa"/>
          </w:tcPr>
          <w:p w14:paraId="083D716D" w14:textId="77777777" w:rsidR="003C02FE" w:rsidRDefault="003C02FE" w:rsidP="003C02FE">
            <w:pPr>
              <w:rPr>
                <w:lang w:val="en-CA"/>
              </w:rPr>
            </w:pPr>
            <w:r>
              <w:rPr>
                <w:lang w:val="en-CA"/>
              </w:rPr>
              <w:t>22.1</w:t>
            </w:r>
          </w:p>
        </w:tc>
      </w:tr>
      <w:tr w:rsidR="003C02FE" w14:paraId="0F3DC72D" w14:textId="77777777">
        <w:tc>
          <w:tcPr>
            <w:tcW w:w="1857" w:type="dxa"/>
          </w:tcPr>
          <w:p w14:paraId="6A7107FB" w14:textId="77777777" w:rsidR="003C02FE" w:rsidRDefault="003C02FE" w:rsidP="003C02FE">
            <w:pPr>
              <w:rPr>
                <w:lang w:val="en-CA"/>
              </w:rPr>
            </w:pPr>
            <w:r>
              <w:rPr>
                <w:lang w:val="en-CA"/>
              </w:rPr>
              <w:t>9</w:t>
            </w:r>
          </w:p>
        </w:tc>
        <w:tc>
          <w:tcPr>
            <w:tcW w:w="1857" w:type="dxa"/>
          </w:tcPr>
          <w:p w14:paraId="0D4C253E" w14:textId="77777777" w:rsidR="003C02FE" w:rsidRDefault="003C02FE" w:rsidP="003C02FE">
            <w:pPr>
              <w:rPr>
                <w:lang w:val="en-CA"/>
              </w:rPr>
            </w:pPr>
            <w:r>
              <w:rPr>
                <w:lang w:val="en-CA"/>
              </w:rPr>
              <w:t>329</w:t>
            </w:r>
          </w:p>
        </w:tc>
        <w:tc>
          <w:tcPr>
            <w:tcW w:w="1858" w:type="dxa"/>
          </w:tcPr>
          <w:p w14:paraId="3D3D7512" w14:textId="77777777" w:rsidR="003C02FE" w:rsidRDefault="003C02FE" w:rsidP="003C02FE">
            <w:pPr>
              <w:rPr>
                <w:lang w:val="en-CA"/>
              </w:rPr>
            </w:pPr>
            <w:r>
              <w:rPr>
                <w:lang w:val="en-CA"/>
              </w:rPr>
              <w:t>576</w:t>
            </w:r>
          </w:p>
        </w:tc>
        <w:tc>
          <w:tcPr>
            <w:tcW w:w="1858" w:type="dxa"/>
          </w:tcPr>
          <w:p w14:paraId="79C0FA31" w14:textId="77777777" w:rsidR="003C02FE" w:rsidRDefault="003C02FE" w:rsidP="003C02FE">
            <w:pPr>
              <w:rPr>
                <w:lang w:val="en-CA"/>
              </w:rPr>
            </w:pPr>
            <w:r>
              <w:rPr>
                <w:lang w:val="en-CA"/>
              </w:rPr>
              <w:t>270.1</w:t>
            </w:r>
          </w:p>
        </w:tc>
        <w:tc>
          <w:tcPr>
            <w:tcW w:w="1858" w:type="dxa"/>
          </w:tcPr>
          <w:p w14:paraId="7B4B3504" w14:textId="77777777" w:rsidR="003C02FE" w:rsidRDefault="003C02FE" w:rsidP="003C02FE">
            <w:pPr>
              <w:rPr>
                <w:lang w:val="en-CA"/>
              </w:rPr>
            </w:pPr>
            <w:r>
              <w:rPr>
                <w:lang w:val="en-CA"/>
              </w:rPr>
              <w:t>18.3</w:t>
            </w:r>
          </w:p>
        </w:tc>
      </w:tr>
      <w:tr w:rsidR="003C02FE" w14:paraId="2B20FD67" w14:textId="77777777">
        <w:tc>
          <w:tcPr>
            <w:tcW w:w="1857" w:type="dxa"/>
          </w:tcPr>
          <w:p w14:paraId="500ED267" w14:textId="77777777" w:rsidR="003C02FE" w:rsidRDefault="003C02FE" w:rsidP="003C02FE">
            <w:pPr>
              <w:rPr>
                <w:lang w:val="en-CA"/>
              </w:rPr>
            </w:pPr>
            <w:r>
              <w:rPr>
                <w:lang w:val="en-CA"/>
              </w:rPr>
              <w:t>10</w:t>
            </w:r>
          </w:p>
        </w:tc>
        <w:tc>
          <w:tcPr>
            <w:tcW w:w="1857" w:type="dxa"/>
          </w:tcPr>
          <w:p w14:paraId="63AA9714" w14:textId="77777777" w:rsidR="003C02FE" w:rsidRDefault="003C02FE" w:rsidP="003C02FE">
            <w:pPr>
              <w:rPr>
                <w:lang w:val="en-CA"/>
              </w:rPr>
            </w:pPr>
            <w:r>
              <w:rPr>
                <w:lang w:val="en-CA"/>
              </w:rPr>
              <w:t>214</w:t>
            </w:r>
          </w:p>
        </w:tc>
        <w:tc>
          <w:tcPr>
            <w:tcW w:w="1858" w:type="dxa"/>
          </w:tcPr>
          <w:p w14:paraId="2272B60E" w14:textId="77777777" w:rsidR="003C02FE" w:rsidRDefault="003C02FE" w:rsidP="003C02FE">
            <w:pPr>
              <w:rPr>
                <w:lang w:val="en-CA"/>
              </w:rPr>
            </w:pPr>
            <w:r>
              <w:rPr>
                <w:lang w:val="en-CA"/>
              </w:rPr>
              <w:t>334</w:t>
            </w:r>
          </w:p>
        </w:tc>
        <w:tc>
          <w:tcPr>
            <w:tcW w:w="1858" w:type="dxa"/>
          </w:tcPr>
          <w:p w14:paraId="25BEFE1F" w14:textId="77777777" w:rsidR="003C02FE" w:rsidRDefault="003C02FE" w:rsidP="003C02FE">
            <w:pPr>
              <w:rPr>
                <w:lang w:val="en-CA"/>
              </w:rPr>
            </w:pPr>
            <w:r>
              <w:rPr>
                <w:lang w:val="en-CA"/>
              </w:rPr>
              <w:t>179.9</w:t>
            </w:r>
          </w:p>
        </w:tc>
        <w:tc>
          <w:tcPr>
            <w:tcW w:w="1858" w:type="dxa"/>
          </w:tcPr>
          <w:p w14:paraId="2B27A63B" w14:textId="77777777" w:rsidR="003C02FE" w:rsidRDefault="003C02FE" w:rsidP="003C02FE">
            <w:pPr>
              <w:rPr>
                <w:lang w:val="en-CA"/>
              </w:rPr>
            </w:pPr>
            <w:r>
              <w:rPr>
                <w:lang w:val="en-CA"/>
              </w:rPr>
              <w:t>14.8</w:t>
            </w:r>
          </w:p>
        </w:tc>
      </w:tr>
      <w:tr w:rsidR="003C02FE" w14:paraId="13CC1239" w14:textId="77777777">
        <w:tc>
          <w:tcPr>
            <w:tcW w:w="1857" w:type="dxa"/>
          </w:tcPr>
          <w:p w14:paraId="2BA61556" w14:textId="77777777" w:rsidR="003C02FE" w:rsidRDefault="003C02FE" w:rsidP="003C02FE">
            <w:pPr>
              <w:rPr>
                <w:lang w:val="en-CA"/>
              </w:rPr>
            </w:pPr>
            <w:r>
              <w:rPr>
                <w:lang w:val="en-CA"/>
              </w:rPr>
              <w:t>11</w:t>
            </w:r>
          </w:p>
        </w:tc>
        <w:tc>
          <w:tcPr>
            <w:tcW w:w="1857" w:type="dxa"/>
          </w:tcPr>
          <w:p w14:paraId="1D8D5192" w14:textId="77777777" w:rsidR="003C02FE" w:rsidRDefault="003C02FE" w:rsidP="003C02FE">
            <w:pPr>
              <w:rPr>
                <w:lang w:val="en-CA"/>
              </w:rPr>
            </w:pPr>
            <w:r>
              <w:rPr>
                <w:lang w:val="en-CA"/>
              </w:rPr>
              <w:t>148</w:t>
            </w:r>
          </w:p>
        </w:tc>
        <w:tc>
          <w:tcPr>
            <w:tcW w:w="1858" w:type="dxa"/>
          </w:tcPr>
          <w:p w14:paraId="517F12E6" w14:textId="77777777" w:rsidR="003C02FE" w:rsidRDefault="003C02FE" w:rsidP="003C02FE">
            <w:pPr>
              <w:rPr>
                <w:lang w:val="en-CA"/>
              </w:rPr>
            </w:pPr>
            <w:r>
              <w:rPr>
                <w:lang w:val="en-CA"/>
              </w:rPr>
              <w:t>155</w:t>
            </w:r>
          </w:p>
        </w:tc>
        <w:tc>
          <w:tcPr>
            <w:tcW w:w="1858" w:type="dxa"/>
          </w:tcPr>
          <w:p w14:paraId="1304D8A0" w14:textId="77777777" w:rsidR="003C02FE" w:rsidRDefault="003C02FE" w:rsidP="003C02FE">
            <w:pPr>
              <w:rPr>
                <w:lang w:val="en-CA"/>
              </w:rPr>
            </w:pPr>
            <w:r>
              <w:rPr>
                <w:lang w:val="en-CA"/>
              </w:rPr>
              <w:t>132.2</w:t>
            </w:r>
          </w:p>
        </w:tc>
        <w:tc>
          <w:tcPr>
            <w:tcW w:w="1858" w:type="dxa"/>
          </w:tcPr>
          <w:p w14:paraId="3BF72826" w14:textId="77777777" w:rsidR="003C02FE" w:rsidRDefault="003C02FE" w:rsidP="003C02FE">
            <w:pPr>
              <w:rPr>
                <w:lang w:val="en-CA"/>
              </w:rPr>
            </w:pPr>
            <w:r>
              <w:rPr>
                <w:lang w:val="en-CA"/>
              </w:rPr>
              <w:t>12.3</w:t>
            </w:r>
          </w:p>
        </w:tc>
      </w:tr>
      <w:tr w:rsidR="003C02FE" w14:paraId="78E5C06C" w14:textId="77777777">
        <w:tc>
          <w:tcPr>
            <w:tcW w:w="1857" w:type="dxa"/>
          </w:tcPr>
          <w:p w14:paraId="16E3D513" w14:textId="77777777" w:rsidR="003C02FE" w:rsidRDefault="003C02FE" w:rsidP="003C02FE">
            <w:pPr>
              <w:rPr>
                <w:lang w:val="en-CA"/>
              </w:rPr>
            </w:pPr>
            <w:r>
              <w:rPr>
                <w:lang w:val="en-CA"/>
              </w:rPr>
              <w:t>12</w:t>
            </w:r>
          </w:p>
        </w:tc>
        <w:tc>
          <w:tcPr>
            <w:tcW w:w="1857" w:type="dxa"/>
          </w:tcPr>
          <w:p w14:paraId="3D71EE81" w14:textId="77777777" w:rsidR="003C02FE" w:rsidRDefault="003C02FE" w:rsidP="003C02FE">
            <w:pPr>
              <w:rPr>
                <w:lang w:val="en-CA"/>
              </w:rPr>
            </w:pPr>
            <w:r>
              <w:rPr>
                <w:lang w:val="en-CA"/>
              </w:rPr>
              <w:t>69</w:t>
            </w:r>
          </w:p>
        </w:tc>
        <w:tc>
          <w:tcPr>
            <w:tcW w:w="1858" w:type="dxa"/>
          </w:tcPr>
          <w:p w14:paraId="56D791F8" w14:textId="77777777" w:rsidR="003C02FE" w:rsidRDefault="003C02FE" w:rsidP="003C02FE">
            <w:pPr>
              <w:rPr>
                <w:lang w:val="en-CA"/>
              </w:rPr>
            </w:pPr>
            <w:r>
              <w:rPr>
                <w:lang w:val="en-CA"/>
              </w:rPr>
              <w:t>103</w:t>
            </w:r>
          </w:p>
        </w:tc>
        <w:tc>
          <w:tcPr>
            <w:tcW w:w="1858" w:type="dxa"/>
          </w:tcPr>
          <w:p w14:paraId="2707BF65" w14:textId="77777777" w:rsidR="003C02FE" w:rsidRDefault="003C02FE" w:rsidP="003C02FE">
            <w:pPr>
              <w:rPr>
                <w:lang w:val="en-CA"/>
              </w:rPr>
            </w:pPr>
            <w:r>
              <w:rPr>
                <w:lang w:val="en-CA"/>
              </w:rPr>
              <w:t>58.5</w:t>
            </w:r>
          </w:p>
        </w:tc>
        <w:tc>
          <w:tcPr>
            <w:tcW w:w="1858" w:type="dxa"/>
          </w:tcPr>
          <w:p w14:paraId="6F465989" w14:textId="77777777" w:rsidR="003C02FE" w:rsidRDefault="003C02FE" w:rsidP="003C02FE">
            <w:pPr>
              <w:rPr>
                <w:lang w:val="en-CA"/>
              </w:rPr>
            </w:pPr>
            <w:r>
              <w:rPr>
                <w:lang w:val="en-CA"/>
              </w:rPr>
              <w:t>8.4</w:t>
            </w:r>
          </w:p>
        </w:tc>
      </w:tr>
      <w:tr w:rsidR="003C02FE" w14:paraId="60B84EE5" w14:textId="77777777">
        <w:tc>
          <w:tcPr>
            <w:tcW w:w="1857" w:type="dxa"/>
          </w:tcPr>
          <w:p w14:paraId="2113DF8E" w14:textId="77777777" w:rsidR="003C02FE" w:rsidRDefault="003C02FE" w:rsidP="003C02FE">
            <w:pPr>
              <w:rPr>
                <w:lang w:val="en-CA"/>
              </w:rPr>
            </w:pPr>
            <w:r>
              <w:rPr>
                <w:lang w:val="en-CA"/>
              </w:rPr>
              <w:t>13</w:t>
            </w:r>
          </w:p>
        </w:tc>
        <w:tc>
          <w:tcPr>
            <w:tcW w:w="1857" w:type="dxa"/>
          </w:tcPr>
          <w:p w14:paraId="127408DB" w14:textId="77777777" w:rsidR="003C02FE" w:rsidRDefault="003C02FE" w:rsidP="003C02FE">
            <w:pPr>
              <w:rPr>
                <w:lang w:val="en-CA"/>
              </w:rPr>
            </w:pPr>
            <w:r>
              <w:rPr>
                <w:lang w:val="en-CA"/>
              </w:rPr>
              <w:t>31</w:t>
            </w:r>
          </w:p>
        </w:tc>
        <w:tc>
          <w:tcPr>
            <w:tcW w:w="1858" w:type="dxa"/>
          </w:tcPr>
          <w:p w14:paraId="08846ADD" w14:textId="77777777" w:rsidR="003C02FE" w:rsidRDefault="003C02FE" w:rsidP="003C02FE">
            <w:pPr>
              <w:rPr>
                <w:lang w:val="en-CA"/>
              </w:rPr>
            </w:pPr>
            <w:r>
              <w:rPr>
                <w:lang w:val="en-CA"/>
              </w:rPr>
              <w:t>42</w:t>
            </w:r>
          </w:p>
        </w:tc>
        <w:tc>
          <w:tcPr>
            <w:tcW w:w="1858" w:type="dxa"/>
          </w:tcPr>
          <w:p w14:paraId="5B0467B1" w14:textId="77777777" w:rsidR="003C02FE" w:rsidRDefault="003C02FE" w:rsidP="003C02FE">
            <w:pPr>
              <w:rPr>
                <w:lang w:val="en-CA"/>
              </w:rPr>
            </w:pPr>
            <w:r>
              <w:rPr>
                <w:lang w:val="en-CA"/>
              </w:rPr>
              <w:t>26.7</w:t>
            </w:r>
          </w:p>
        </w:tc>
        <w:tc>
          <w:tcPr>
            <w:tcW w:w="1858" w:type="dxa"/>
          </w:tcPr>
          <w:p w14:paraId="530ACF1C" w14:textId="77777777" w:rsidR="003C02FE" w:rsidRDefault="003C02FE" w:rsidP="003C02FE">
            <w:pPr>
              <w:rPr>
                <w:lang w:val="en-CA"/>
              </w:rPr>
            </w:pPr>
            <w:r>
              <w:rPr>
                <w:lang w:val="en-CA"/>
              </w:rPr>
              <w:t>5.7</w:t>
            </w:r>
          </w:p>
        </w:tc>
      </w:tr>
      <w:tr w:rsidR="003C02FE" w14:paraId="5EC4A027" w14:textId="77777777">
        <w:tc>
          <w:tcPr>
            <w:tcW w:w="1857" w:type="dxa"/>
          </w:tcPr>
          <w:p w14:paraId="19B78C59" w14:textId="77777777" w:rsidR="003C02FE" w:rsidRDefault="003C02FE" w:rsidP="003C02FE">
            <w:pPr>
              <w:rPr>
                <w:lang w:val="en-CA"/>
              </w:rPr>
            </w:pPr>
            <w:r>
              <w:rPr>
                <w:lang w:val="en-CA"/>
              </w:rPr>
              <w:t>14</w:t>
            </w:r>
          </w:p>
        </w:tc>
        <w:tc>
          <w:tcPr>
            <w:tcW w:w="1857" w:type="dxa"/>
          </w:tcPr>
          <w:p w14:paraId="318FEE0D" w14:textId="77777777" w:rsidR="003C02FE" w:rsidRDefault="003C02FE" w:rsidP="003C02FE">
            <w:pPr>
              <w:rPr>
                <w:lang w:val="en-CA"/>
              </w:rPr>
            </w:pPr>
            <w:r>
              <w:rPr>
                <w:lang w:val="en-CA"/>
              </w:rPr>
              <w:t>23</w:t>
            </w:r>
          </w:p>
        </w:tc>
        <w:tc>
          <w:tcPr>
            <w:tcW w:w="1858" w:type="dxa"/>
          </w:tcPr>
          <w:p w14:paraId="79AC39A4" w14:textId="77777777" w:rsidR="003C02FE" w:rsidRDefault="003C02FE" w:rsidP="003C02FE">
            <w:pPr>
              <w:rPr>
                <w:lang w:val="en-CA"/>
              </w:rPr>
            </w:pPr>
            <w:r>
              <w:rPr>
                <w:lang w:val="en-CA"/>
              </w:rPr>
              <w:t>33</w:t>
            </w:r>
          </w:p>
        </w:tc>
        <w:tc>
          <w:tcPr>
            <w:tcW w:w="1858" w:type="dxa"/>
          </w:tcPr>
          <w:p w14:paraId="5F2C4F5F" w14:textId="77777777" w:rsidR="003C02FE" w:rsidRDefault="003C02FE" w:rsidP="003C02FE">
            <w:pPr>
              <w:rPr>
                <w:lang w:val="en-CA"/>
              </w:rPr>
            </w:pPr>
            <w:r>
              <w:rPr>
                <w:lang w:val="en-CA"/>
              </w:rPr>
              <w:t>19.6</w:t>
            </w:r>
          </w:p>
        </w:tc>
        <w:tc>
          <w:tcPr>
            <w:tcW w:w="1858" w:type="dxa"/>
          </w:tcPr>
          <w:p w14:paraId="41EDE706" w14:textId="77777777" w:rsidR="003C02FE" w:rsidRDefault="003C02FE" w:rsidP="003C02FE">
            <w:pPr>
              <w:rPr>
                <w:lang w:val="en-CA"/>
              </w:rPr>
            </w:pPr>
            <w:r>
              <w:rPr>
                <w:lang w:val="en-CA"/>
              </w:rPr>
              <w:t>4.9</w:t>
            </w:r>
          </w:p>
        </w:tc>
      </w:tr>
      <w:tr w:rsidR="003C02FE" w14:paraId="56D3F556" w14:textId="77777777">
        <w:tc>
          <w:tcPr>
            <w:tcW w:w="1857" w:type="dxa"/>
          </w:tcPr>
          <w:p w14:paraId="3840E33E" w14:textId="77777777" w:rsidR="003C02FE" w:rsidRDefault="003C02FE" w:rsidP="003C02FE">
            <w:pPr>
              <w:rPr>
                <w:lang w:val="en-CA"/>
              </w:rPr>
            </w:pPr>
            <w:r>
              <w:rPr>
                <w:lang w:val="en-CA"/>
              </w:rPr>
              <w:t>15</w:t>
            </w:r>
          </w:p>
        </w:tc>
        <w:tc>
          <w:tcPr>
            <w:tcW w:w="1857" w:type="dxa"/>
          </w:tcPr>
          <w:p w14:paraId="2C5A8AA8" w14:textId="77777777" w:rsidR="003C02FE" w:rsidRDefault="003C02FE" w:rsidP="003C02FE">
            <w:pPr>
              <w:rPr>
                <w:lang w:val="en-CA"/>
              </w:rPr>
            </w:pPr>
            <w:r>
              <w:rPr>
                <w:lang w:val="en-CA"/>
              </w:rPr>
              <w:t>24</w:t>
            </w:r>
          </w:p>
        </w:tc>
        <w:tc>
          <w:tcPr>
            <w:tcW w:w="1858" w:type="dxa"/>
          </w:tcPr>
          <w:p w14:paraId="28860D4C" w14:textId="77777777" w:rsidR="003C02FE" w:rsidRDefault="003C02FE" w:rsidP="003C02FE">
            <w:pPr>
              <w:rPr>
                <w:lang w:val="en-CA"/>
              </w:rPr>
            </w:pPr>
            <w:r>
              <w:rPr>
                <w:lang w:val="en-CA"/>
              </w:rPr>
              <w:t>21</w:t>
            </w:r>
          </w:p>
        </w:tc>
        <w:tc>
          <w:tcPr>
            <w:tcW w:w="1858" w:type="dxa"/>
          </w:tcPr>
          <w:p w14:paraId="39B8F447" w14:textId="77777777" w:rsidR="003C02FE" w:rsidRDefault="003C02FE" w:rsidP="003C02FE">
            <w:pPr>
              <w:rPr>
                <w:lang w:val="en-CA"/>
              </w:rPr>
            </w:pPr>
            <w:r>
              <w:rPr>
                <w:lang w:val="en-CA"/>
              </w:rPr>
              <w:t>21.9</w:t>
            </w:r>
          </w:p>
        </w:tc>
        <w:tc>
          <w:tcPr>
            <w:tcW w:w="1858" w:type="dxa"/>
          </w:tcPr>
          <w:p w14:paraId="07800F34" w14:textId="77777777" w:rsidR="003C02FE" w:rsidRDefault="003C02FE" w:rsidP="003C02FE">
            <w:pPr>
              <w:rPr>
                <w:lang w:val="en-CA"/>
              </w:rPr>
            </w:pPr>
            <w:r>
              <w:rPr>
                <w:lang w:val="en-CA"/>
              </w:rPr>
              <w:t>5.0</w:t>
            </w:r>
          </w:p>
        </w:tc>
      </w:tr>
      <w:tr w:rsidR="003C02FE" w14:paraId="23C3C29D" w14:textId="77777777">
        <w:tc>
          <w:tcPr>
            <w:tcW w:w="1857" w:type="dxa"/>
          </w:tcPr>
          <w:p w14:paraId="1C77CDF8" w14:textId="77777777" w:rsidR="003C02FE" w:rsidRDefault="003C02FE" w:rsidP="003C02FE">
            <w:pPr>
              <w:rPr>
                <w:lang w:val="en-CA"/>
              </w:rPr>
            </w:pPr>
            <w:r>
              <w:rPr>
                <w:lang w:val="en-CA"/>
              </w:rPr>
              <w:t>16</w:t>
            </w:r>
          </w:p>
        </w:tc>
        <w:tc>
          <w:tcPr>
            <w:tcW w:w="1857" w:type="dxa"/>
          </w:tcPr>
          <w:p w14:paraId="3B2561E2" w14:textId="77777777" w:rsidR="003C02FE" w:rsidRDefault="003C02FE" w:rsidP="003C02FE">
            <w:pPr>
              <w:rPr>
                <w:lang w:val="en-CA"/>
              </w:rPr>
            </w:pPr>
            <w:r>
              <w:rPr>
                <w:lang w:val="en-CA"/>
              </w:rPr>
              <w:t>7</w:t>
            </w:r>
          </w:p>
        </w:tc>
        <w:tc>
          <w:tcPr>
            <w:tcW w:w="1858" w:type="dxa"/>
          </w:tcPr>
          <w:p w14:paraId="2428FD2F" w14:textId="77777777" w:rsidR="003C02FE" w:rsidRDefault="003C02FE" w:rsidP="003C02FE">
            <w:pPr>
              <w:rPr>
                <w:lang w:val="en-CA"/>
              </w:rPr>
            </w:pPr>
            <w:r>
              <w:rPr>
                <w:lang w:val="en-CA"/>
              </w:rPr>
              <w:t>13</w:t>
            </w:r>
          </w:p>
        </w:tc>
        <w:tc>
          <w:tcPr>
            <w:tcW w:w="1858" w:type="dxa"/>
          </w:tcPr>
          <w:p w14:paraId="5385C4FF" w14:textId="77777777" w:rsidR="003C02FE" w:rsidRDefault="003C02FE" w:rsidP="003C02FE">
            <w:pPr>
              <w:rPr>
                <w:lang w:val="en-CA"/>
              </w:rPr>
            </w:pPr>
            <w:r>
              <w:rPr>
                <w:lang w:val="en-CA"/>
              </w:rPr>
              <w:t>5.7</w:t>
            </w:r>
          </w:p>
        </w:tc>
        <w:tc>
          <w:tcPr>
            <w:tcW w:w="1858" w:type="dxa"/>
          </w:tcPr>
          <w:p w14:paraId="4DE34B12" w14:textId="77777777" w:rsidR="003C02FE" w:rsidRDefault="003C02FE" w:rsidP="003C02FE">
            <w:pPr>
              <w:rPr>
                <w:lang w:val="en-CA"/>
              </w:rPr>
            </w:pPr>
            <w:r>
              <w:rPr>
                <w:lang w:val="en-CA"/>
              </w:rPr>
              <w:t>2.9</w:t>
            </w:r>
          </w:p>
        </w:tc>
      </w:tr>
      <w:tr w:rsidR="003C02FE" w14:paraId="7419E2A5" w14:textId="77777777">
        <w:tc>
          <w:tcPr>
            <w:tcW w:w="1857" w:type="dxa"/>
          </w:tcPr>
          <w:p w14:paraId="280DC90B" w14:textId="77777777" w:rsidR="003C02FE" w:rsidRDefault="003C02FE" w:rsidP="003C02FE">
            <w:pPr>
              <w:rPr>
                <w:lang w:val="en-CA"/>
              </w:rPr>
            </w:pPr>
            <w:r>
              <w:rPr>
                <w:lang w:val="en-CA"/>
              </w:rPr>
              <w:t>17</w:t>
            </w:r>
          </w:p>
        </w:tc>
        <w:tc>
          <w:tcPr>
            <w:tcW w:w="1857" w:type="dxa"/>
          </w:tcPr>
          <w:p w14:paraId="33E673D4" w14:textId="77777777" w:rsidR="003C02FE" w:rsidRDefault="003C02FE" w:rsidP="003C02FE">
            <w:pPr>
              <w:rPr>
                <w:lang w:val="en-CA"/>
              </w:rPr>
            </w:pPr>
            <w:r>
              <w:rPr>
                <w:lang w:val="en-CA"/>
              </w:rPr>
              <w:t>4</w:t>
            </w:r>
          </w:p>
        </w:tc>
        <w:tc>
          <w:tcPr>
            <w:tcW w:w="1858" w:type="dxa"/>
          </w:tcPr>
          <w:p w14:paraId="2AF654C6" w14:textId="77777777" w:rsidR="003C02FE" w:rsidRDefault="003C02FE" w:rsidP="003C02FE">
            <w:pPr>
              <w:rPr>
                <w:lang w:val="en-CA"/>
              </w:rPr>
            </w:pPr>
            <w:r>
              <w:rPr>
                <w:lang w:val="en-CA"/>
              </w:rPr>
              <w:t>3</w:t>
            </w:r>
          </w:p>
        </w:tc>
        <w:tc>
          <w:tcPr>
            <w:tcW w:w="1858" w:type="dxa"/>
          </w:tcPr>
          <w:p w14:paraId="471EF1B7" w14:textId="77777777" w:rsidR="003C02FE" w:rsidRDefault="003C02FE" w:rsidP="003C02FE">
            <w:pPr>
              <w:rPr>
                <w:lang w:val="en-CA"/>
              </w:rPr>
            </w:pPr>
            <w:r>
              <w:rPr>
                <w:lang w:val="en-CA"/>
              </w:rPr>
              <w:t>3.7</w:t>
            </w:r>
          </w:p>
        </w:tc>
        <w:tc>
          <w:tcPr>
            <w:tcW w:w="1858" w:type="dxa"/>
          </w:tcPr>
          <w:p w14:paraId="092BE5C1" w14:textId="77777777" w:rsidR="003C02FE" w:rsidRDefault="003C02FE" w:rsidP="003C02FE">
            <w:pPr>
              <w:rPr>
                <w:lang w:val="en-CA"/>
              </w:rPr>
            </w:pPr>
            <w:r>
              <w:rPr>
                <w:lang w:val="en-CA"/>
              </w:rPr>
              <w:t>2.2</w:t>
            </w:r>
          </w:p>
        </w:tc>
      </w:tr>
      <w:tr w:rsidR="003C02FE" w14:paraId="6FFCA783" w14:textId="77777777">
        <w:tc>
          <w:tcPr>
            <w:tcW w:w="1857" w:type="dxa"/>
          </w:tcPr>
          <w:p w14:paraId="2018C35D" w14:textId="77777777" w:rsidR="003C02FE" w:rsidRDefault="003C02FE" w:rsidP="003C02FE">
            <w:pPr>
              <w:rPr>
                <w:lang w:val="en-CA"/>
              </w:rPr>
            </w:pPr>
            <w:r>
              <w:rPr>
                <w:lang w:val="en-CA"/>
              </w:rPr>
              <w:t>18</w:t>
            </w:r>
          </w:p>
        </w:tc>
        <w:tc>
          <w:tcPr>
            <w:tcW w:w="1857" w:type="dxa"/>
          </w:tcPr>
          <w:p w14:paraId="710B7E28" w14:textId="77777777" w:rsidR="003C02FE" w:rsidRDefault="003C02FE" w:rsidP="003C02FE">
            <w:pPr>
              <w:rPr>
                <w:lang w:val="en-CA"/>
              </w:rPr>
            </w:pPr>
            <w:r>
              <w:rPr>
                <w:lang w:val="en-CA"/>
              </w:rPr>
              <w:t>4</w:t>
            </w:r>
          </w:p>
        </w:tc>
        <w:tc>
          <w:tcPr>
            <w:tcW w:w="1858" w:type="dxa"/>
          </w:tcPr>
          <w:p w14:paraId="60F3A749" w14:textId="77777777" w:rsidR="003C02FE" w:rsidRDefault="003C02FE" w:rsidP="003C02FE">
            <w:pPr>
              <w:rPr>
                <w:lang w:val="en-CA"/>
              </w:rPr>
            </w:pPr>
            <w:r>
              <w:rPr>
                <w:lang w:val="en-CA"/>
              </w:rPr>
              <w:t>3</w:t>
            </w:r>
          </w:p>
        </w:tc>
        <w:tc>
          <w:tcPr>
            <w:tcW w:w="1858" w:type="dxa"/>
          </w:tcPr>
          <w:p w14:paraId="7E6584F1" w14:textId="77777777" w:rsidR="003C02FE" w:rsidRDefault="003C02FE" w:rsidP="003C02FE">
            <w:pPr>
              <w:rPr>
                <w:lang w:val="en-CA"/>
              </w:rPr>
            </w:pPr>
            <w:r>
              <w:rPr>
                <w:lang w:val="en-CA"/>
              </w:rPr>
              <w:t>3.7</w:t>
            </w:r>
          </w:p>
        </w:tc>
        <w:tc>
          <w:tcPr>
            <w:tcW w:w="1858" w:type="dxa"/>
          </w:tcPr>
          <w:p w14:paraId="17AA0132" w14:textId="77777777" w:rsidR="003C02FE" w:rsidRDefault="003C02FE" w:rsidP="003C02FE">
            <w:pPr>
              <w:rPr>
                <w:lang w:val="en-CA"/>
              </w:rPr>
            </w:pPr>
            <w:r>
              <w:rPr>
                <w:lang w:val="en-CA"/>
              </w:rPr>
              <w:t>2.2</w:t>
            </w:r>
          </w:p>
        </w:tc>
      </w:tr>
      <w:tr w:rsidR="003C02FE" w14:paraId="46C11847" w14:textId="77777777">
        <w:tc>
          <w:tcPr>
            <w:tcW w:w="1857" w:type="dxa"/>
          </w:tcPr>
          <w:p w14:paraId="4AB35050" w14:textId="77777777" w:rsidR="003C02FE" w:rsidRDefault="003C02FE" w:rsidP="003C02FE">
            <w:pPr>
              <w:rPr>
                <w:lang w:val="en-CA"/>
              </w:rPr>
            </w:pPr>
            <w:r>
              <w:rPr>
                <w:lang w:val="en-CA"/>
              </w:rPr>
              <w:t>19</w:t>
            </w:r>
          </w:p>
        </w:tc>
        <w:tc>
          <w:tcPr>
            <w:tcW w:w="1857" w:type="dxa"/>
          </w:tcPr>
          <w:p w14:paraId="5C1CF37D" w14:textId="77777777" w:rsidR="003C02FE" w:rsidRDefault="003C02FE" w:rsidP="003C02FE">
            <w:pPr>
              <w:rPr>
                <w:lang w:val="en-CA"/>
              </w:rPr>
            </w:pPr>
            <w:r>
              <w:rPr>
                <w:lang w:val="en-CA"/>
              </w:rPr>
              <w:t>3</w:t>
            </w:r>
          </w:p>
        </w:tc>
        <w:tc>
          <w:tcPr>
            <w:tcW w:w="1858" w:type="dxa"/>
          </w:tcPr>
          <w:p w14:paraId="5DB5E7DD" w14:textId="77777777" w:rsidR="003C02FE" w:rsidRDefault="003C02FE" w:rsidP="003C02FE">
            <w:pPr>
              <w:rPr>
                <w:lang w:val="en-CA"/>
              </w:rPr>
            </w:pPr>
            <w:r>
              <w:rPr>
                <w:lang w:val="en-CA"/>
              </w:rPr>
              <w:t>2</w:t>
            </w:r>
          </w:p>
        </w:tc>
        <w:tc>
          <w:tcPr>
            <w:tcW w:w="1858" w:type="dxa"/>
          </w:tcPr>
          <w:p w14:paraId="268CE0E1" w14:textId="77777777" w:rsidR="003C02FE" w:rsidRDefault="003C02FE" w:rsidP="003C02FE">
            <w:pPr>
              <w:rPr>
                <w:lang w:val="en-CA"/>
              </w:rPr>
            </w:pPr>
            <w:r>
              <w:rPr>
                <w:lang w:val="en-CA"/>
              </w:rPr>
              <w:t>2.8</w:t>
            </w:r>
          </w:p>
        </w:tc>
        <w:tc>
          <w:tcPr>
            <w:tcW w:w="1858" w:type="dxa"/>
          </w:tcPr>
          <w:p w14:paraId="059BD82E" w14:textId="77777777" w:rsidR="003C02FE" w:rsidRDefault="003C02FE" w:rsidP="003C02FE">
            <w:pPr>
              <w:rPr>
                <w:lang w:val="en-CA"/>
              </w:rPr>
            </w:pPr>
            <w:r>
              <w:rPr>
                <w:lang w:val="en-CA"/>
              </w:rPr>
              <w:t>2.0</w:t>
            </w:r>
          </w:p>
        </w:tc>
      </w:tr>
      <w:tr w:rsidR="003C02FE" w14:paraId="791867B4" w14:textId="77777777">
        <w:tc>
          <w:tcPr>
            <w:tcW w:w="1857" w:type="dxa"/>
          </w:tcPr>
          <w:p w14:paraId="78CD4524" w14:textId="77777777" w:rsidR="003C02FE" w:rsidRDefault="003C02FE" w:rsidP="003C02FE">
            <w:pPr>
              <w:rPr>
                <w:lang w:val="en-CA"/>
              </w:rPr>
            </w:pPr>
            <w:r>
              <w:rPr>
                <w:lang w:val="en-CA"/>
              </w:rPr>
              <w:t>20</w:t>
            </w:r>
          </w:p>
        </w:tc>
        <w:tc>
          <w:tcPr>
            <w:tcW w:w="1857" w:type="dxa"/>
          </w:tcPr>
          <w:p w14:paraId="75E25EC0" w14:textId="77777777" w:rsidR="003C02FE" w:rsidRDefault="003C02FE" w:rsidP="003C02FE">
            <w:pPr>
              <w:rPr>
                <w:lang w:val="en-CA"/>
              </w:rPr>
            </w:pPr>
            <w:r>
              <w:rPr>
                <w:lang w:val="en-CA"/>
              </w:rPr>
              <w:t>4</w:t>
            </w:r>
          </w:p>
        </w:tc>
        <w:tc>
          <w:tcPr>
            <w:tcW w:w="1858" w:type="dxa"/>
          </w:tcPr>
          <w:p w14:paraId="0859E284" w14:textId="77777777" w:rsidR="003C02FE" w:rsidRDefault="003C02FE" w:rsidP="003C02FE">
            <w:pPr>
              <w:rPr>
                <w:lang w:val="en-CA"/>
              </w:rPr>
            </w:pPr>
            <w:r>
              <w:rPr>
                <w:lang w:val="en-CA"/>
              </w:rPr>
              <w:t>4</w:t>
            </w:r>
          </w:p>
        </w:tc>
        <w:tc>
          <w:tcPr>
            <w:tcW w:w="1858" w:type="dxa"/>
          </w:tcPr>
          <w:p w14:paraId="7B5391AE" w14:textId="77777777" w:rsidR="003C02FE" w:rsidRDefault="003C02FE" w:rsidP="003C02FE">
            <w:pPr>
              <w:rPr>
                <w:lang w:val="en-CA"/>
              </w:rPr>
            </w:pPr>
            <w:r>
              <w:rPr>
                <w:lang w:val="en-CA"/>
              </w:rPr>
              <w:t>3.6</w:t>
            </w:r>
          </w:p>
        </w:tc>
        <w:tc>
          <w:tcPr>
            <w:tcW w:w="1858" w:type="dxa"/>
          </w:tcPr>
          <w:p w14:paraId="5008B519" w14:textId="77777777" w:rsidR="003C02FE" w:rsidRDefault="003C02FE" w:rsidP="003C02FE">
            <w:pPr>
              <w:rPr>
                <w:lang w:val="en-CA"/>
              </w:rPr>
            </w:pPr>
            <w:r>
              <w:rPr>
                <w:lang w:val="en-CA"/>
              </w:rPr>
              <w:t>2.2</w:t>
            </w:r>
          </w:p>
        </w:tc>
      </w:tr>
      <w:tr w:rsidR="003C02FE" w14:paraId="140B5B74" w14:textId="77777777">
        <w:tc>
          <w:tcPr>
            <w:tcW w:w="1857" w:type="dxa"/>
          </w:tcPr>
          <w:p w14:paraId="384F6C9C" w14:textId="77777777" w:rsidR="003C02FE" w:rsidRDefault="003C02FE" w:rsidP="003C02FE">
            <w:pPr>
              <w:rPr>
                <w:lang w:val="en-CA"/>
              </w:rPr>
            </w:pPr>
            <w:r>
              <w:rPr>
                <w:lang w:val="en-CA"/>
              </w:rPr>
              <w:t>21</w:t>
            </w:r>
          </w:p>
        </w:tc>
        <w:tc>
          <w:tcPr>
            <w:tcW w:w="1857" w:type="dxa"/>
          </w:tcPr>
          <w:p w14:paraId="5A067F34" w14:textId="77777777" w:rsidR="003C02FE" w:rsidRDefault="003C02FE" w:rsidP="003C02FE">
            <w:pPr>
              <w:rPr>
                <w:lang w:val="en-CA"/>
              </w:rPr>
            </w:pPr>
            <w:r>
              <w:rPr>
                <w:lang w:val="en-CA"/>
              </w:rPr>
              <w:t>3</w:t>
            </w:r>
          </w:p>
        </w:tc>
        <w:tc>
          <w:tcPr>
            <w:tcW w:w="1858" w:type="dxa"/>
          </w:tcPr>
          <w:p w14:paraId="464AC243" w14:textId="77777777" w:rsidR="003C02FE" w:rsidRDefault="003C02FE" w:rsidP="003C02FE">
            <w:pPr>
              <w:rPr>
                <w:lang w:val="en-CA"/>
              </w:rPr>
            </w:pPr>
            <w:r>
              <w:rPr>
                <w:lang w:val="en-CA"/>
              </w:rPr>
              <w:t>1</w:t>
            </w:r>
          </w:p>
        </w:tc>
        <w:tc>
          <w:tcPr>
            <w:tcW w:w="1858" w:type="dxa"/>
          </w:tcPr>
          <w:p w14:paraId="3D0B4C0C" w14:textId="77777777" w:rsidR="003C02FE" w:rsidRDefault="003C02FE" w:rsidP="003C02FE">
            <w:pPr>
              <w:rPr>
                <w:lang w:val="en-CA"/>
              </w:rPr>
            </w:pPr>
            <w:r>
              <w:rPr>
                <w:lang w:val="en-CA"/>
              </w:rPr>
              <w:t>2.9</w:t>
            </w:r>
          </w:p>
        </w:tc>
        <w:tc>
          <w:tcPr>
            <w:tcW w:w="1858" w:type="dxa"/>
          </w:tcPr>
          <w:p w14:paraId="75713BAD" w14:textId="77777777" w:rsidR="003C02FE" w:rsidRDefault="003C02FE" w:rsidP="003C02FE">
            <w:pPr>
              <w:rPr>
                <w:lang w:val="en-CA"/>
              </w:rPr>
            </w:pPr>
            <w:r>
              <w:rPr>
                <w:lang w:val="en-CA"/>
              </w:rPr>
              <w:t>2.0</w:t>
            </w:r>
          </w:p>
        </w:tc>
      </w:tr>
      <w:tr w:rsidR="003C02FE" w14:paraId="68814113" w14:textId="77777777">
        <w:tc>
          <w:tcPr>
            <w:tcW w:w="1857" w:type="dxa"/>
          </w:tcPr>
          <w:p w14:paraId="12C03182" w14:textId="77777777" w:rsidR="003C02FE" w:rsidRDefault="003C02FE" w:rsidP="003C02FE">
            <w:pPr>
              <w:rPr>
                <w:lang w:val="en-CA"/>
              </w:rPr>
            </w:pPr>
            <w:r>
              <w:rPr>
                <w:lang w:val="en-CA"/>
              </w:rPr>
              <w:t>22</w:t>
            </w:r>
          </w:p>
        </w:tc>
        <w:tc>
          <w:tcPr>
            <w:tcW w:w="1857" w:type="dxa"/>
          </w:tcPr>
          <w:p w14:paraId="7237FCD3" w14:textId="77777777" w:rsidR="003C02FE" w:rsidRDefault="003C02FE" w:rsidP="003C02FE">
            <w:pPr>
              <w:rPr>
                <w:lang w:val="en-CA"/>
              </w:rPr>
            </w:pPr>
            <w:r>
              <w:rPr>
                <w:lang w:val="en-CA"/>
              </w:rPr>
              <w:t>3</w:t>
            </w:r>
          </w:p>
        </w:tc>
        <w:tc>
          <w:tcPr>
            <w:tcW w:w="1858" w:type="dxa"/>
          </w:tcPr>
          <w:p w14:paraId="68EB181F" w14:textId="77777777" w:rsidR="003C02FE" w:rsidRDefault="003C02FE" w:rsidP="003C02FE">
            <w:pPr>
              <w:rPr>
                <w:lang w:val="en-CA"/>
              </w:rPr>
            </w:pPr>
            <w:r>
              <w:rPr>
                <w:lang w:val="en-CA"/>
              </w:rPr>
              <w:t>2</w:t>
            </w:r>
          </w:p>
        </w:tc>
        <w:tc>
          <w:tcPr>
            <w:tcW w:w="1858" w:type="dxa"/>
          </w:tcPr>
          <w:p w14:paraId="1E0945A4" w14:textId="77777777" w:rsidR="003C02FE" w:rsidRDefault="003C02FE" w:rsidP="003C02FE">
            <w:pPr>
              <w:rPr>
                <w:lang w:val="en-CA"/>
              </w:rPr>
            </w:pPr>
            <w:r>
              <w:rPr>
                <w:lang w:val="en-CA"/>
              </w:rPr>
              <w:t>2.8</w:t>
            </w:r>
          </w:p>
        </w:tc>
        <w:tc>
          <w:tcPr>
            <w:tcW w:w="1858" w:type="dxa"/>
          </w:tcPr>
          <w:p w14:paraId="64C15907" w14:textId="77777777" w:rsidR="003C02FE" w:rsidRDefault="003C02FE" w:rsidP="003C02FE">
            <w:pPr>
              <w:rPr>
                <w:lang w:val="en-CA"/>
              </w:rPr>
            </w:pPr>
            <w:r>
              <w:rPr>
                <w:lang w:val="en-CA"/>
              </w:rPr>
              <w:t>2.0</w:t>
            </w:r>
          </w:p>
        </w:tc>
      </w:tr>
      <w:tr w:rsidR="003C02FE" w14:paraId="5CC4808E" w14:textId="77777777">
        <w:tc>
          <w:tcPr>
            <w:tcW w:w="1857" w:type="dxa"/>
          </w:tcPr>
          <w:p w14:paraId="41AA6672" w14:textId="77777777" w:rsidR="003C02FE" w:rsidRDefault="003C02FE" w:rsidP="003C02FE">
            <w:pPr>
              <w:rPr>
                <w:lang w:val="en-CA"/>
              </w:rPr>
            </w:pPr>
            <w:r>
              <w:rPr>
                <w:lang w:val="en-CA"/>
              </w:rPr>
              <w:t>23</w:t>
            </w:r>
          </w:p>
        </w:tc>
        <w:tc>
          <w:tcPr>
            <w:tcW w:w="1857" w:type="dxa"/>
          </w:tcPr>
          <w:p w14:paraId="4128F683" w14:textId="77777777" w:rsidR="003C02FE" w:rsidRDefault="003C02FE" w:rsidP="003C02FE">
            <w:pPr>
              <w:rPr>
                <w:lang w:val="en-CA"/>
              </w:rPr>
            </w:pPr>
            <w:r>
              <w:rPr>
                <w:lang w:val="en-CA"/>
              </w:rPr>
              <w:t>1</w:t>
            </w:r>
          </w:p>
        </w:tc>
        <w:tc>
          <w:tcPr>
            <w:tcW w:w="1858" w:type="dxa"/>
          </w:tcPr>
          <w:p w14:paraId="5B85C3EC" w14:textId="77777777" w:rsidR="003C02FE" w:rsidRDefault="003C02FE" w:rsidP="003C02FE">
            <w:pPr>
              <w:rPr>
                <w:lang w:val="en-CA"/>
              </w:rPr>
            </w:pPr>
            <w:r>
              <w:rPr>
                <w:lang w:val="en-CA"/>
              </w:rPr>
              <w:t>1</w:t>
            </w:r>
          </w:p>
        </w:tc>
        <w:tc>
          <w:tcPr>
            <w:tcW w:w="1858" w:type="dxa"/>
          </w:tcPr>
          <w:p w14:paraId="35BA27C0" w14:textId="77777777" w:rsidR="003C02FE" w:rsidRDefault="003C02FE" w:rsidP="003C02FE">
            <w:pPr>
              <w:rPr>
                <w:lang w:val="en-CA"/>
              </w:rPr>
            </w:pPr>
            <w:r>
              <w:rPr>
                <w:lang w:val="en-CA"/>
              </w:rPr>
              <w:t>0.9</w:t>
            </w:r>
          </w:p>
        </w:tc>
        <w:tc>
          <w:tcPr>
            <w:tcW w:w="1858" w:type="dxa"/>
          </w:tcPr>
          <w:p w14:paraId="4193C39F" w14:textId="77777777" w:rsidR="003C02FE" w:rsidRDefault="003C02FE" w:rsidP="003C02FE">
            <w:pPr>
              <w:rPr>
                <w:lang w:val="en-CA"/>
              </w:rPr>
            </w:pPr>
            <w:r>
              <w:rPr>
                <w:lang w:val="en-CA"/>
              </w:rPr>
              <w:t>1.4</w:t>
            </w:r>
          </w:p>
        </w:tc>
      </w:tr>
      <w:tr w:rsidR="003C02FE" w14:paraId="7DF82CE8" w14:textId="77777777">
        <w:tc>
          <w:tcPr>
            <w:tcW w:w="1857" w:type="dxa"/>
          </w:tcPr>
          <w:p w14:paraId="7984A099" w14:textId="77777777" w:rsidR="003C02FE" w:rsidRDefault="003C02FE" w:rsidP="003C02FE">
            <w:pPr>
              <w:rPr>
                <w:lang w:val="en-CA"/>
              </w:rPr>
            </w:pPr>
            <w:r>
              <w:rPr>
                <w:lang w:val="en-CA"/>
              </w:rPr>
              <w:t>24</w:t>
            </w:r>
          </w:p>
        </w:tc>
        <w:tc>
          <w:tcPr>
            <w:tcW w:w="1857" w:type="dxa"/>
          </w:tcPr>
          <w:p w14:paraId="701205B1" w14:textId="77777777" w:rsidR="003C02FE" w:rsidRDefault="003C02FE" w:rsidP="003C02FE">
            <w:pPr>
              <w:rPr>
                <w:lang w:val="en-CA"/>
              </w:rPr>
            </w:pPr>
            <w:r>
              <w:rPr>
                <w:lang w:val="en-CA"/>
              </w:rPr>
              <w:t>1</w:t>
            </w:r>
          </w:p>
        </w:tc>
        <w:tc>
          <w:tcPr>
            <w:tcW w:w="1858" w:type="dxa"/>
          </w:tcPr>
          <w:p w14:paraId="7E7137BB" w14:textId="77777777" w:rsidR="003C02FE" w:rsidRDefault="003C02FE" w:rsidP="003C02FE">
            <w:pPr>
              <w:rPr>
                <w:lang w:val="en-CA"/>
              </w:rPr>
            </w:pPr>
            <w:r>
              <w:rPr>
                <w:lang w:val="en-CA"/>
              </w:rPr>
              <w:t>0</w:t>
            </w:r>
          </w:p>
        </w:tc>
        <w:tc>
          <w:tcPr>
            <w:tcW w:w="1858" w:type="dxa"/>
          </w:tcPr>
          <w:p w14:paraId="5873F871" w14:textId="77777777" w:rsidR="003C02FE" w:rsidRDefault="003C02FE" w:rsidP="003C02FE">
            <w:pPr>
              <w:rPr>
                <w:lang w:val="en-CA"/>
              </w:rPr>
            </w:pPr>
            <w:r>
              <w:rPr>
                <w:lang w:val="en-CA"/>
              </w:rPr>
              <w:t>1.0</w:t>
            </w:r>
          </w:p>
        </w:tc>
        <w:tc>
          <w:tcPr>
            <w:tcW w:w="1858" w:type="dxa"/>
          </w:tcPr>
          <w:p w14:paraId="740EFC76" w14:textId="77777777" w:rsidR="003C02FE" w:rsidRDefault="003C02FE" w:rsidP="003C02FE">
            <w:pPr>
              <w:rPr>
                <w:lang w:val="en-CA"/>
              </w:rPr>
            </w:pPr>
            <w:r>
              <w:rPr>
                <w:lang w:val="en-CA"/>
              </w:rPr>
              <w:t>1.4</w:t>
            </w:r>
          </w:p>
        </w:tc>
      </w:tr>
      <w:tr w:rsidR="003C02FE" w14:paraId="6A84ECFE" w14:textId="77777777">
        <w:tc>
          <w:tcPr>
            <w:tcW w:w="1857" w:type="dxa"/>
          </w:tcPr>
          <w:p w14:paraId="34DFABCE" w14:textId="77777777" w:rsidR="003C02FE" w:rsidRDefault="003C02FE" w:rsidP="003C02FE">
            <w:pPr>
              <w:rPr>
                <w:lang w:val="en-CA"/>
              </w:rPr>
            </w:pPr>
            <w:r>
              <w:rPr>
                <w:lang w:val="en-CA"/>
              </w:rPr>
              <w:t>25</w:t>
            </w:r>
          </w:p>
        </w:tc>
        <w:tc>
          <w:tcPr>
            <w:tcW w:w="1857" w:type="dxa"/>
          </w:tcPr>
          <w:p w14:paraId="03CECA7E" w14:textId="77777777" w:rsidR="003C02FE" w:rsidRDefault="003C02FE" w:rsidP="003C02FE">
            <w:pPr>
              <w:rPr>
                <w:lang w:val="en-CA"/>
              </w:rPr>
            </w:pPr>
            <w:r>
              <w:rPr>
                <w:lang w:val="en-CA"/>
              </w:rPr>
              <w:t>1</w:t>
            </w:r>
          </w:p>
        </w:tc>
        <w:tc>
          <w:tcPr>
            <w:tcW w:w="1858" w:type="dxa"/>
          </w:tcPr>
          <w:p w14:paraId="2F3AF048" w14:textId="77777777" w:rsidR="003C02FE" w:rsidRDefault="003C02FE" w:rsidP="003C02FE">
            <w:pPr>
              <w:rPr>
                <w:lang w:val="en-CA"/>
              </w:rPr>
            </w:pPr>
            <w:r>
              <w:rPr>
                <w:lang w:val="en-CA"/>
              </w:rPr>
              <w:t>1</w:t>
            </w:r>
          </w:p>
        </w:tc>
        <w:tc>
          <w:tcPr>
            <w:tcW w:w="1858" w:type="dxa"/>
          </w:tcPr>
          <w:p w14:paraId="0320CFF4" w14:textId="77777777" w:rsidR="003C02FE" w:rsidRDefault="003C02FE" w:rsidP="003C02FE">
            <w:pPr>
              <w:rPr>
                <w:lang w:val="en-CA"/>
              </w:rPr>
            </w:pPr>
            <w:r>
              <w:rPr>
                <w:lang w:val="en-CA"/>
              </w:rPr>
              <w:t>0.9</w:t>
            </w:r>
          </w:p>
        </w:tc>
        <w:tc>
          <w:tcPr>
            <w:tcW w:w="1858" w:type="dxa"/>
          </w:tcPr>
          <w:p w14:paraId="1CD6764B" w14:textId="77777777" w:rsidR="003C02FE" w:rsidRDefault="003C02FE" w:rsidP="003C02FE">
            <w:pPr>
              <w:rPr>
                <w:lang w:val="en-CA"/>
              </w:rPr>
            </w:pPr>
            <w:r>
              <w:rPr>
                <w:lang w:val="en-CA"/>
              </w:rPr>
              <w:t>1.4</w:t>
            </w:r>
          </w:p>
        </w:tc>
      </w:tr>
      <w:tr w:rsidR="003C02FE" w14:paraId="5C400310" w14:textId="77777777">
        <w:tc>
          <w:tcPr>
            <w:tcW w:w="1857" w:type="dxa"/>
          </w:tcPr>
          <w:p w14:paraId="0884C3A3" w14:textId="77777777" w:rsidR="003C02FE" w:rsidRDefault="003C02FE" w:rsidP="003C02FE">
            <w:pPr>
              <w:rPr>
                <w:lang w:val="en-CA"/>
              </w:rPr>
            </w:pPr>
            <w:r>
              <w:rPr>
                <w:lang w:val="en-CA"/>
              </w:rPr>
              <w:t>26</w:t>
            </w:r>
          </w:p>
        </w:tc>
        <w:tc>
          <w:tcPr>
            <w:tcW w:w="1857" w:type="dxa"/>
          </w:tcPr>
          <w:p w14:paraId="68520540" w14:textId="77777777" w:rsidR="003C02FE" w:rsidRDefault="003C02FE" w:rsidP="003C02FE">
            <w:pPr>
              <w:rPr>
                <w:lang w:val="en-CA"/>
              </w:rPr>
            </w:pPr>
            <w:r>
              <w:rPr>
                <w:lang w:val="en-CA"/>
              </w:rPr>
              <w:t>0</w:t>
            </w:r>
          </w:p>
        </w:tc>
        <w:tc>
          <w:tcPr>
            <w:tcW w:w="1858" w:type="dxa"/>
          </w:tcPr>
          <w:p w14:paraId="2DA05B91" w14:textId="77777777" w:rsidR="003C02FE" w:rsidRDefault="003C02FE" w:rsidP="003C02FE">
            <w:pPr>
              <w:rPr>
                <w:lang w:val="en-CA"/>
              </w:rPr>
            </w:pPr>
            <w:r>
              <w:rPr>
                <w:lang w:val="en-CA"/>
              </w:rPr>
              <w:t>0</w:t>
            </w:r>
          </w:p>
        </w:tc>
        <w:tc>
          <w:tcPr>
            <w:tcW w:w="1858" w:type="dxa"/>
          </w:tcPr>
          <w:p w14:paraId="7BE5920E" w14:textId="77777777" w:rsidR="003C02FE" w:rsidRDefault="003C02FE" w:rsidP="003C02FE">
            <w:pPr>
              <w:rPr>
                <w:lang w:val="en-CA"/>
              </w:rPr>
            </w:pPr>
            <w:r>
              <w:rPr>
                <w:lang w:val="en-CA"/>
              </w:rPr>
              <w:t>0.0</w:t>
            </w:r>
          </w:p>
        </w:tc>
        <w:tc>
          <w:tcPr>
            <w:tcW w:w="1858" w:type="dxa"/>
          </w:tcPr>
          <w:p w14:paraId="31210EC2" w14:textId="77777777" w:rsidR="003C02FE" w:rsidRDefault="003C02FE" w:rsidP="003C02FE">
            <w:pPr>
              <w:rPr>
                <w:lang w:val="en-CA"/>
              </w:rPr>
            </w:pPr>
            <w:r>
              <w:rPr>
                <w:lang w:val="en-CA"/>
              </w:rPr>
              <w:t>1.0</w:t>
            </w:r>
          </w:p>
        </w:tc>
      </w:tr>
      <w:tr w:rsidR="003C02FE" w14:paraId="3EDC73A5" w14:textId="77777777">
        <w:tc>
          <w:tcPr>
            <w:tcW w:w="1857" w:type="dxa"/>
          </w:tcPr>
          <w:p w14:paraId="1EC26DCF" w14:textId="77777777" w:rsidR="003C02FE" w:rsidRDefault="003C02FE" w:rsidP="003C02FE">
            <w:pPr>
              <w:rPr>
                <w:lang w:val="en-CA"/>
              </w:rPr>
            </w:pPr>
            <w:r>
              <w:rPr>
                <w:lang w:val="en-CA"/>
              </w:rPr>
              <w:t>27</w:t>
            </w:r>
          </w:p>
        </w:tc>
        <w:tc>
          <w:tcPr>
            <w:tcW w:w="1857" w:type="dxa"/>
          </w:tcPr>
          <w:p w14:paraId="23FB4E61" w14:textId="77777777" w:rsidR="003C02FE" w:rsidRDefault="003C02FE" w:rsidP="003C02FE">
            <w:pPr>
              <w:rPr>
                <w:lang w:val="en-CA"/>
              </w:rPr>
            </w:pPr>
            <w:r>
              <w:rPr>
                <w:lang w:val="en-CA"/>
              </w:rPr>
              <w:t>1</w:t>
            </w:r>
          </w:p>
        </w:tc>
        <w:tc>
          <w:tcPr>
            <w:tcW w:w="1858" w:type="dxa"/>
          </w:tcPr>
          <w:p w14:paraId="7AFAB135" w14:textId="77777777" w:rsidR="003C02FE" w:rsidRDefault="003C02FE" w:rsidP="003C02FE">
            <w:pPr>
              <w:rPr>
                <w:lang w:val="en-CA"/>
              </w:rPr>
            </w:pPr>
            <w:r>
              <w:rPr>
                <w:lang w:val="en-CA"/>
              </w:rPr>
              <w:t>0</w:t>
            </w:r>
          </w:p>
        </w:tc>
        <w:tc>
          <w:tcPr>
            <w:tcW w:w="1858" w:type="dxa"/>
          </w:tcPr>
          <w:p w14:paraId="7E6D3383" w14:textId="77777777" w:rsidR="003C02FE" w:rsidRDefault="003C02FE" w:rsidP="003C02FE">
            <w:pPr>
              <w:rPr>
                <w:lang w:val="en-CA"/>
              </w:rPr>
            </w:pPr>
            <w:r>
              <w:rPr>
                <w:lang w:val="en-CA"/>
              </w:rPr>
              <w:t>1.0</w:t>
            </w:r>
          </w:p>
        </w:tc>
        <w:tc>
          <w:tcPr>
            <w:tcW w:w="1858" w:type="dxa"/>
          </w:tcPr>
          <w:p w14:paraId="3E5E3322" w14:textId="77777777" w:rsidR="003C02FE" w:rsidRDefault="003C02FE" w:rsidP="003C02FE">
            <w:pPr>
              <w:rPr>
                <w:lang w:val="en-CA"/>
              </w:rPr>
            </w:pPr>
            <w:r>
              <w:rPr>
                <w:lang w:val="en-CA"/>
              </w:rPr>
              <w:t>1.4</w:t>
            </w:r>
          </w:p>
        </w:tc>
      </w:tr>
    </w:tbl>
    <w:p w14:paraId="2A4D680B" w14:textId="77777777" w:rsidR="003C02FE" w:rsidRDefault="003C02FE" w:rsidP="003C02FE">
      <w:pPr>
        <w:rPr>
          <w:b/>
          <w:lang w:val="en-CA"/>
        </w:rPr>
      </w:pPr>
    </w:p>
    <w:p w14:paraId="769D456F" w14:textId="77777777" w:rsidR="003C02FE" w:rsidRDefault="003C02FE" w:rsidP="003C02FE">
      <w:pPr>
        <w:rPr>
          <w:lang w:val="en-CA"/>
        </w:rPr>
      </w:pPr>
      <w:r>
        <w:rPr>
          <w:lang w:val="en-CA"/>
        </w:rPr>
        <w:t>Distribution of maximum pseudo-palindromic match length (PPL) within windows of size 20, for non-CCC insertions and deletions at NR sites; the inferred mixture distribution for insertions caused by template switching (with scaling chosen so as to sum to the total inferred number of such insertions), and the inferred standard deviation of the mixture distribution count for each bin.</w:t>
      </w:r>
    </w:p>
    <w:p w14:paraId="0A7DB28E" w14:textId="77777777" w:rsidR="005F2544" w:rsidRDefault="005F2544">
      <w:pPr>
        <w:rPr>
          <w:lang w:val="en-CA"/>
        </w:rPr>
      </w:pPr>
      <w:r>
        <w:rPr>
          <w:lang w:val="en-CA"/>
        </w:rPr>
        <w:br w:type="page"/>
      </w:r>
    </w:p>
    <w:p w14:paraId="1337B58D" w14:textId="77777777" w:rsidR="005F2544" w:rsidRPr="005F2544" w:rsidRDefault="005F2544" w:rsidP="005F2544">
      <w:pPr>
        <w:rPr>
          <w:b/>
          <w:sz w:val="24"/>
          <w:lang w:val="en-CA"/>
        </w:rPr>
      </w:pPr>
      <w:r>
        <w:rPr>
          <w:b/>
          <w:lang w:val="en-CA"/>
        </w:rPr>
        <w:t>Table S9</w:t>
      </w:r>
      <w:r w:rsidRPr="00EE6D87">
        <w:rPr>
          <w:b/>
          <w:lang w:val="en-CA"/>
        </w:rPr>
        <w:t xml:space="preserve">. </w:t>
      </w:r>
      <w:r>
        <w:rPr>
          <w:b/>
          <w:sz w:val="24"/>
          <w:lang w:val="en-CA"/>
        </w:rPr>
        <w:t>Comparison of number of indel calls to the 1000 Genomes Pilot set, by indel category and population.</w:t>
      </w:r>
    </w:p>
    <w:tbl>
      <w:tblPr>
        <w:tblStyle w:val="TableGrid"/>
        <w:tblW w:w="0" w:type="auto"/>
        <w:tblLook w:val="00A0" w:firstRow="1" w:lastRow="0" w:firstColumn="1" w:lastColumn="0" w:noHBand="0" w:noVBand="0"/>
      </w:tblPr>
      <w:tblGrid>
        <w:gridCol w:w="1242"/>
        <w:gridCol w:w="750"/>
        <w:gridCol w:w="711"/>
        <w:gridCol w:w="750"/>
        <w:gridCol w:w="711"/>
        <w:gridCol w:w="702"/>
        <w:gridCol w:w="711"/>
        <w:gridCol w:w="786"/>
        <w:gridCol w:w="711"/>
        <w:gridCol w:w="1040"/>
        <w:gridCol w:w="712"/>
      </w:tblGrid>
      <w:tr w:rsidR="005F2544" w:rsidRPr="005F2544" w14:paraId="32E942E1" w14:textId="77777777" w:rsidTr="005F2544">
        <w:tc>
          <w:tcPr>
            <w:tcW w:w="1242" w:type="dxa"/>
          </w:tcPr>
          <w:p w14:paraId="5B3C8C08"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Cambria" w:hAnsi="Arial" w:cs="Courier"/>
                <w:sz w:val="16"/>
                <w:szCs w:val="15"/>
                <w:lang w:val="en-GB"/>
              </w:rPr>
            </w:pPr>
            <w:r w:rsidRPr="005F2544">
              <w:rPr>
                <w:rFonts w:ascii="Arial" w:eastAsia="Cambria" w:hAnsi="Arial" w:cs="Courier"/>
                <w:sz w:val="16"/>
                <w:szCs w:val="15"/>
                <w:lang w:val="en-GB"/>
              </w:rPr>
              <w:t>Population</w:t>
            </w:r>
          </w:p>
        </w:tc>
        <w:tc>
          <w:tcPr>
            <w:tcW w:w="1199" w:type="dxa"/>
            <w:gridSpan w:val="2"/>
          </w:tcPr>
          <w:p w14:paraId="3CD4F662"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Cambria" w:hAnsi="Arial" w:cs="Courier"/>
                <w:sz w:val="16"/>
                <w:szCs w:val="15"/>
                <w:lang w:val="en-GB"/>
              </w:rPr>
            </w:pPr>
            <w:r w:rsidRPr="005F2544">
              <w:rPr>
                <w:rFonts w:ascii="Arial" w:eastAsia="Cambria" w:hAnsi="Arial" w:cs="Courier"/>
                <w:sz w:val="16"/>
                <w:szCs w:val="15"/>
                <w:lang w:val="en-GB"/>
              </w:rPr>
              <w:t>HR</w:t>
            </w:r>
          </w:p>
        </w:tc>
        <w:tc>
          <w:tcPr>
            <w:tcW w:w="1413" w:type="dxa"/>
            <w:gridSpan w:val="2"/>
          </w:tcPr>
          <w:p w14:paraId="50FCE185"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Cambria" w:hAnsi="Arial" w:cs="Courier"/>
                <w:sz w:val="16"/>
                <w:szCs w:val="15"/>
                <w:lang w:val="en-GB"/>
              </w:rPr>
            </w:pPr>
            <w:r w:rsidRPr="005F2544">
              <w:rPr>
                <w:rFonts w:ascii="Arial" w:eastAsia="Cambria" w:hAnsi="Arial" w:cs="Courier"/>
                <w:sz w:val="16"/>
                <w:szCs w:val="15"/>
                <w:lang w:val="en-GB"/>
              </w:rPr>
              <w:t>TR</w:t>
            </w:r>
          </w:p>
        </w:tc>
        <w:tc>
          <w:tcPr>
            <w:tcW w:w="1413" w:type="dxa"/>
            <w:gridSpan w:val="2"/>
          </w:tcPr>
          <w:p w14:paraId="106495F1"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Cambria" w:hAnsi="Arial" w:cs="Courier"/>
                <w:sz w:val="16"/>
                <w:szCs w:val="15"/>
                <w:lang w:val="en-GB"/>
              </w:rPr>
            </w:pPr>
            <w:r w:rsidRPr="005F2544">
              <w:rPr>
                <w:rFonts w:ascii="Arial" w:eastAsia="Cambria" w:hAnsi="Arial" w:cs="Courier"/>
                <w:sz w:val="16"/>
                <w:szCs w:val="15"/>
                <w:lang w:val="en-GB"/>
              </w:rPr>
              <w:t>PR</w:t>
            </w:r>
          </w:p>
        </w:tc>
        <w:tc>
          <w:tcPr>
            <w:tcW w:w="1497" w:type="dxa"/>
            <w:gridSpan w:val="2"/>
          </w:tcPr>
          <w:p w14:paraId="7DD9043B"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Cambria" w:hAnsi="Arial" w:cs="Courier"/>
                <w:sz w:val="16"/>
                <w:szCs w:val="15"/>
                <w:lang w:val="en-GB"/>
              </w:rPr>
            </w:pPr>
            <w:r w:rsidRPr="005F2544">
              <w:rPr>
                <w:rFonts w:ascii="Arial" w:eastAsia="Cambria" w:hAnsi="Arial" w:cs="Courier"/>
                <w:sz w:val="16"/>
                <w:szCs w:val="15"/>
                <w:lang w:val="en-GB"/>
              </w:rPr>
              <w:t>NRCCC</w:t>
            </w:r>
          </w:p>
        </w:tc>
        <w:tc>
          <w:tcPr>
            <w:tcW w:w="1752" w:type="dxa"/>
            <w:gridSpan w:val="2"/>
          </w:tcPr>
          <w:p w14:paraId="098448CB"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Cambria" w:hAnsi="Arial" w:cs="Courier"/>
                <w:sz w:val="16"/>
                <w:szCs w:val="15"/>
                <w:lang w:val="en-GB"/>
              </w:rPr>
            </w:pPr>
            <w:r w:rsidRPr="005F2544">
              <w:rPr>
                <w:rFonts w:ascii="Arial" w:eastAsia="Cambria" w:hAnsi="Arial" w:cs="Courier"/>
                <w:sz w:val="16"/>
                <w:szCs w:val="15"/>
                <w:lang w:val="en-GB"/>
              </w:rPr>
              <w:t>NRnonCCC</w:t>
            </w:r>
          </w:p>
        </w:tc>
      </w:tr>
      <w:tr w:rsidR="005F2544" w:rsidRPr="005F2544" w14:paraId="1310533B" w14:textId="77777777" w:rsidTr="005F2544">
        <w:tc>
          <w:tcPr>
            <w:tcW w:w="1242" w:type="dxa"/>
          </w:tcPr>
          <w:p w14:paraId="39B76EE1"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p>
        </w:tc>
        <w:tc>
          <w:tcPr>
            <w:tcW w:w="488" w:type="dxa"/>
          </w:tcPr>
          <w:p w14:paraId="4D258FF8"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r w:rsidRPr="005F2544">
              <w:rPr>
                <w:rFonts w:ascii="Arial" w:eastAsia="Cambria" w:hAnsi="Arial" w:cs="Courier"/>
                <w:sz w:val="16"/>
                <w:szCs w:val="15"/>
                <w:lang w:val="en-GB"/>
              </w:rPr>
              <w:t>indels</w:t>
            </w:r>
          </w:p>
        </w:tc>
        <w:tc>
          <w:tcPr>
            <w:tcW w:w="711" w:type="dxa"/>
          </w:tcPr>
          <w:p w14:paraId="3510FBF4"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r w:rsidRPr="005F2544">
              <w:rPr>
                <w:rFonts w:ascii="Arial" w:eastAsia="Cambria" w:hAnsi="Arial" w:cs="Courier"/>
                <w:sz w:val="16"/>
                <w:szCs w:val="15"/>
                <w:lang w:val="en-GB"/>
              </w:rPr>
              <w:t>length</w:t>
            </w:r>
          </w:p>
        </w:tc>
        <w:tc>
          <w:tcPr>
            <w:tcW w:w="702" w:type="dxa"/>
          </w:tcPr>
          <w:p w14:paraId="679E97D4"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r w:rsidRPr="005F2544">
              <w:rPr>
                <w:rFonts w:ascii="Arial" w:eastAsia="Cambria" w:hAnsi="Arial" w:cs="Courier"/>
                <w:sz w:val="16"/>
                <w:szCs w:val="15"/>
                <w:lang w:val="en-GB"/>
              </w:rPr>
              <w:t>indels</w:t>
            </w:r>
          </w:p>
        </w:tc>
        <w:tc>
          <w:tcPr>
            <w:tcW w:w="711" w:type="dxa"/>
          </w:tcPr>
          <w:p w14:paraId="4A339833"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r w:rsidRPr="005F2544">
              <w:rPr>
                <w:rFonts w:ascii="Arial" w:eastAsia="Cambria" w:hAnsi="Arial" w:cs="Courier"/>
                <w:sz w:val="16"/>
                <w:szCs w:val="15"/>
                <w:lang w:val="en-GB"/>
              </w:rPr>
              <w:t>length</w:t>
            </w:r>
          </w:p>
        </w:tc>
        <w:tc>
          <w:tcPr>
            <w:tcW w:w="702" w:type="dxa"/>
          </w:tcPr>
          <w:p w14:paraId="3862C3DB"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r w:rsidRPr="005F2544">
              <w:rPr>
                <w:rFonts w:ascii="Arial" w:eastAsia="Cambria" w:hAnsi="Arial" w:cs="Courier"/>
                <w:sz w:val="16"/>
                <w:szCs w:val="15"/>
                <w:lang w:val="en-GB"/>
              </w:rPr>
              <w:t>indels</w:t>
            </w:r>
          </w:p>
        </w:tc>
        <w:tc>
          <w:tcPr>
            <w:tcW w:w="711" w:type="dxa"/>
          </w:tcPr>
          <w:p w14:paraId="40006E8B"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r w:rsidRPr="005F2544">
              <w:rPr>
                <w:rFonts w:ascii="Arial" w:eastAsia="Cambria" w:hAnsi="Arial" w:cs="Courier"/>
                <w:sz w:val="16"/>
                <w:szCs w:val="15"/>
                <w:lang w:val="en-GB"/>
              </w:rPr>
              <w:t>length</w:t>
            </w:r>
          </w:p>
        </w:tc>
        <w:tc>
          <w:tcPr>
            <w:tcW w:w="786" w:type="dxa"/>
          </w:tcPr>
          <w:p w14:paraId="6B9D96FF"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r w:rsidRPr="005F2544">
              <w:rPr>
                <w:rFonts w:ascii="Arial" w:eastAsia="Cambria" w:hAnsi="Arial" w:cs="Courier"/>
                <w:sz w:val="16"/>
                <w:szCs w:val="15"/>
                <w:lang w:val="en-GB"/>
              </w:rPr>
              <w:t>indels</w:t>
            </w:r>
          </w:p>
        </w:tc>
        <w:tc>
          <w:tcPr>
            <w:tcW w:w="711" w:type="dxa"/>
          </w:tcPr>
          <w:p w14:paraId="17B69FF0"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r w:rsidRPr="005F2544">
              <w:rPr>
                <w:rFonts w:ascii="Arial" w:eastAsia="Cambria" w:hAnsi="Arial" w:cs="Courier"/>
                <w:sz w:val="16"/>
                <w:szCs w:val="15"/>
                <w:lang w:val="en-GB"/>
              </w:rPr>
              <w:t>length</w:t>
            </w:r>
          </w:p>
        </w:tc>
        <w:tc>
          <w:tcPr>
            <w:tcW w:w="1040" w:type="dxa"/>
          </w:tcPr>
          <w:p w14:paraId="542271DC"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r w:rsidRPr="005F2544">
              <w:rPr>
                <w:rFonts w:ascii="Arial" w:eastAsia="Cambria" w:hAnsi="Arial" w:cs="Courier"/>
                <w:sz w:val="16"/>
                <w:szCs w:val="15"/>
                <w:lang w:val="en-GB"/>
              </w:rPr>
              <w:t>indels</w:t>
            </w:r>
          </w:p>
        </w:tc>
        <w:tc>
          <w:tcPr>
            <w:tcW w:w="712" w:type="dxa"/>
          </w:tcPr>
          <w:p w14:paraId="4876DD30"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r w:rsidRPr="005F2544">
              <w:rPr>
                <w:rFonts w:ascii="Arial" w:eastAsia="Cambria" w:hAnsi="Arial" w:cs="Courier"/>
                <w:sz w:val="16"/>
                <w:szCs w:val="15"/>
                <w:lang w:val="en-GB"/>
              </w:rPr>
              <w:t>length</w:t>
            </w:r>
          </w:p>
        </w:tc>
      </w:tr>
      <w:tr w:rsidR="005F2544" w:rsidRPr="005F2544" w14:paraId="5DA1DD87" w14:textId="77777777" w:rsidTr="005F2544">
        <w:tc>
          <w:tcPr>
            <w:tcW w:w="1242" w:type="dxa"/>
          </w:tcPr>
          <w:p w14:paraId="7455BB46"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r w:rsidRPr="005F2544">
              <w:rPr>
                <w:rFonts w:ascii="Arial" w:eastAsia="Cambria" w:hAnsi="Arial" w:cs="Courier"/>
                <w:sz w:val="16"/>
                <w:szCs w:val="15"/>
                <w:lang w:val="en-GB"/>
              </w:rPr>
              <w:t>CEU</w:t>
            </w:r>
          </w:p>
        </w:tc>
        <w:tc>
          <w:tcPr>
            <w:tcW w:w="488" w:type="dxa"/>
          </w:tcPr>
          <w:p w14:paraId="17FE5927"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r w:rsidRPr="005F2544">
              <w:rPr>
                <w:rFonts w:ascii="Arial" w:eastAsia="Cambria" w:hAnsi="Arial" w:cs="Courier"/>
                <w:sz w:val="16"/>
                <w:szCs w:val="15"/>
                <w:lang w:val="en-GB"/>
              </w:rPr>
              <w:t>197697</w:t>
            </w:r>
          </w:p>
        </w:tc>
        <w:tc>
          <w:tcPr>
            <w:tcW w:w="711" w:type="dxa"/>
          </w:tcPr>
          <w:p w14:paraId="13AEF63A"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r w:rsidRPr="005F2544">
              <w:rPr>
                <w:rFonts w:ascii="Arial" w:eastAsia="Cambria" w:hAnsi="Arial" w:cs="Courier"/>
                <w:sz w:val="16"/>
                <w:szCs w:val="15"/>
                <w:lang w:val="en-GB"/>
              </w:rPr>
              <w:t>1.57</w:t>
            </w:r>
          </w:p>
        </w:tc>
        <w:tc>
          <w:tcPr>
            <w:tcW w:w="702" w:type="dxa"/>
          </w:tcPr>
          <w:p w14:paraId="3A28C65E"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r w:rsidRPr="005F2544">
              <w:rPr>
                <w:rFonts w:ascii="Arial" w:eastAsia="Cambria" w:hAnsi="Arial" w:cs="Courier"/>
                <w:sz w:val="16"/>
                <w:szCs w:val="15"/>
                <w:lang w:val="en-GB"/>
              </w:rPr>
              <w:t>208127</w:t>
            </w:r>
          </w:p>
        </w:tc>
        <w:tc>
          <w:tcPr>
            <w:tcW w:w="711" w:type="dxa"/>
          </w:tcPr>
          <w:p w14:paraId="494EDFEF"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r w:rsidRPr="005F2544">
              <w:rPr>
                <w:rFonts w:ascii="Arial" w:eastAsia="Cambria" w:hAnsi="Arial" w:cs="Courier"/>
                <w:sz w:val="16"/>
                <w:szCs w:val="15"/>
                <w:lang w:val="en-GB"/>
              </w:rPr>
              <w:t>4.93</w:t>
            </w:r>
          </w:p>
        </w:tc>
        <w:tc>
          <w:tcPr>
            <w:tcW w:w="702" w:type="dxa"/>
          </w:tcPr>
          <w:p w14:paraId="71F1C138"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r w:rsidRPr="005F2544">
              <w:rPr>
                <w:rFonts w:ascii="Arial" w:eastAsia="Cambria" w:hAnsi="Arial" w:cs="Courier"/>
                <w:sz w:val="16"/>
                <w:szCs w:val="15"/>
                <w:lang w:val="en-GB"/>
              </w:rPr>
              <w:t>11782</w:t>
            </w:r>
          </w:p>
        </w:tc>
        <w:tc>
          <w:tcPr>
            <w:tcW w:w="711" w:type="dxa"/>
          </w:tcPr>
          <w:p w14:paraId="628E62AC"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r w:rsidRPr="005F2544">
              <w:rPr>
                <w:rFonts w:ascii="Arial" w:eastAsia="Cambria" w:hAnsi="Arial" w:cs="Courier"/>
                <w:sz w:val="16"/>
                <w:szCs w:val="15"/>
                <w:lang w:val="en-GB"/>
              </w:rPr>
              <w:t>6.73</w:t>
            </w:r>
          </w:p>
        </w:tc>
        <w:tc>
          <w:tcPr>
            <w:tcW w:w="786" w:type="dxa"/>
          </w:tcPr>
          <w:p w14:paraId="0B6C5EE4"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r w:rsidRPr="005F2544">
              <w:rPr>
                <w:rFonts w:ascii="Arial" w:eastAsia="Cambria" w:hAnsi="Arial" w:cs="Courier"/>
                <w:sz w:val="16"/>
                <w:szCs w:val="15"/>
                <w:lang w:val="en-GB"/>
              </w:rPr>
              <w:t>261280</w:t>
            </w:r>
          </w:p>
        </w:tc>
        <w:tc>
          <w:tcPr>
            <w:tcW w:w="711" w:type="dxa"/>
          </w:tcPr>
          <w:p w14:paraId="578114B6"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r w:rsidRPr="005F2544">
              <w:rPr>
                <w:rFonts w:ascii="Arial" w:eastAsia="Cambria" w:hAnsi="Arial" w:cs="Courier"/>
                <w:sz w:val="16"/>
                <w:szCs w:val="15"/>
                <w:lang w:val="en-GB"/>
              </w:rPr>
              <w:t>2.22</w:t>
            </w:r>
          </w:p>
        </w:tc>
        <w:tc>
          <w:tcPr>
            <w:tcW w:w="1040" w:type="dxa"/>
          </w:tcPr>
          <w:p w14:paraId="0E0479B0"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r w:rsidRPr="005F2544">
              <w:rPr>
                <w:rFonts w:ascii="Arial" w:eastAsia="Cambria" w:hAnsi="Arial" w:cs="Courier"/>
                <w:sz w:val="16"/>
                <w:szCs w:val="15"/>
                <w:lang w:val="en-GB"/>
              </w:rPr>
              <w:t>202837</w:t>
            </w:r>
          </w:p>
        </w:tc>
        <w:tc>
          <w:tcPr>
            <w:tcW w:w="712" w:type="dxa"/>
          </w:tcPr>
          <w:p w14:paraId="5CBD1A2B"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r w:rsidRPr="005F2544">
              <w:rPr>
                <w:rFonts w:ascii="Arial" w:eastAsia="Cambria" w:hAnsi="Arial" w:cs="Courier"/>
                <w:sz w:val="16"/>
                <w:szCs w:val="15"/>
                <w:lang w:val="en-GB"/>
              </w:rPr>
              <w:t>4.48</w:t>
            </w:r>
          </w:p>
        </w:tc>
      </w:tr>
      <w:tr w:rsidR="005F2544" w:rsidRPr="005F2544" w14:paraId="4A7EDFFF" w14:textId="77777777" w:rsidTr="005F2544">
        <w:tc>
          <w:tcPr>
            <w:tcW w:w="1242" w:type="dxa"/>
          </w:tcPr>
          <w:p w14:paraId="25BC7231"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eastAsia="Cambria" w:hAnsi="Arial" w:cs="Courier"/>
                <w:sz w:val="14"/>
                <w:szCs w:val="15"/>
                <w:lang w:val="en-GB"/>
              </w:rPr>
            </w:pPr>
            <w:r w:rsidRPr="005F2544">
              <w:rPr>
                <w:rFonts w:ascii="Arial" w:eastAsia="Cambria" w:hAnsi="Arial" w:cs="Courier"/>
                <w:sz w:val="14"/>
                <w:szCs w:val="15"/>
                <w:lang w:val="en-GB"/>
              </w:rPr>
              <w:t>rel. to 1KGP1</w:t>
            </w:r>
          </w:p>
        </w:tc>
        <w:tc>
          <w:tcPr>
            <w:tcW w:w="488" w:type="dxa"/>
          </w:tcPr>
          <w:p w14:paraId="497575BA"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eastAsia="Cambria" w:hAnsi="Arial" w:cs="Courier"/>
                <w:sz w:val="16"/>
                <w:szCs w:val="15"/>
                <w:lang w:val="en-GB"/>
              </w:rPr>
            </w:pPr>
            <w:r w:rsidRPr="005F2544">
              <w:rPr>
                <w:rFonts w:ascii="Arial" w:eastAsia="Cambria" w:hAnsi="Arial" w:cs="Courier"/>
                <w:sz w:val="16"/>
                <w:szCs w:val="15"/>
                <w:lang w:val="en-GB"/>
              </w:rPr>
              <w:t>+22%</w:t>
            </w:r>
          </w:p>
        </w:tc>
        <w:tc>
          <w:tcPr>
            <w:tcW w:w="711" w:type="dxa"/>
          </w:tcPr>
          <w:p w14:paraId="3A3235B1"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eastAsia="Cambria" w:hAnsi="Arial" w:cs="Courier"/>
                <w:sz w:val="16"/>
                <w:szCs w:val="15"/>
                <w:lang w:val="en-GB"/>
              </w:rPr>
            </w:pPr>
            <w:r w:rsidRPr="005F2544">
              <w:rPr>
                <w:rFonts w:ascii="Arial" w:eastAsia="Cambria" w:hAnsi="Arial" w:cs="Courier"/>
                <w:sz w:val="16"/>
                <w:szCs w:val="15"/>
                <w:lang w:val="en-GB"/>
              </w:rPr>
              <w:t>+6%</w:t>
            </w:r>
          </w:p>
        </w:tc>
        <w:tc>
          <w:tcPr>
            <w:tcW w:w="702" w:type="dxa"/>
          </w:tcPr>
          <w:p w14:paraId="334287F7"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eastAsia="Cambria" w:hAnsi="Arial" w:cs="Courier"/>
                <w:sz w:val="16"/>
                <w:szCs w:val="15"/>
                <w:lang w:val="en-GB"/>
              </w:rPr>
            </w:pPr>
            <w:r w:rsidRPr="005F2544">
              <w:rPr>
                <w:rFonts w:ascii="Arial" w:eastAsia="Cambria" w:hAnsi="Arial" w:cs="Courier"/>
                <w:sz w:val="16"/>
                <w:szCs w:val="15"/>
                <w:lang w:val="en-GB"/>
              </w:rPr>
              <w:t>+30%</w:t>
            </w:r>
          </w:p>
        </w:tc>
        <w:tc>
          <w:tcPr>
            <w:tcW w:w="711" w:type="dxa"/>
          </w:tcPr>
          <w:p w14:paraId="1A66DF35"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eastAsia="Cambria" w:hAnsi="Arial" w:cs="Courier"/>
                <w:sz w:val="16"/>
                <w:szCs w:val="15"/>
                <w:lang w:val="en-GB"/>
              </w:rPr>
            </w:pPr>
            <w:r w:rsidRPr="005F2544">
              <w:rPr>
                <w:rFonts w:ascii="Arial" w:eastAsia="Cambria" w:hAnsi="Arial" w:cs="Courier"/>
                <w:sz w:val="16"/>
                <w:szCs w:val="15"/>
                <w:lang w:val="en-GB"/>
              </w:rPr>
              <w:t>+2%</w:t>
            </w:r>
          </w:p>
        </w:tc>
        <w:tc>
          <w:tcPr>
            <w:tcW w:w="702" w:type="dxa"/>
          </w:tcPr>
          <w:p w14:paraId="778DAAE0"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eastAsia="Cambria" w:hAnsi="Arial" w:cs="Courier"/>
                <w:sz w:val="16"/>
                <w:szCs w:val="15"/>
                <w:lang w:val="en-GB"/>
              </w:rPr>
            </w:pPr>
            <w:r w:rsidRPr="005F2544">
              <w:rPr>
                <w:rFonts w:ascii="Arial" w:eastAsia="Cambria" w:hAnsi="Arial" w:cs="Courier"/>
                <w:sz w:val="16"/>
                <w:szCs w:val="15"/>
                <w:lang w:val="en-GB"/>
              </w:rPr>
              <w:t>+17%</w:t>
            </w:r>
          </w:p>
        </w:tc>
        <w:tc>
          <w:tcPr>
            <w:tcW w:w="711" w:type="dxa"/>
          </w:tcPr>
          <w:p w14:paraId="10E13D2D"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eastAsia="Cambria" w:hAnsi="Arial" w:cs="Courier"/>
                <w:sz w:val="16"/>
                <w:szCs w:val="15"/>
                <w:lang w:val="en-GB"/>
              </w:rPr>
            </w:pPr>
            <w:r w:rsidRPr="005F2544">
              <w:rPr>
                <w:rFonts w:ascii="Arial" w:eastAsia="Cambria" w:hAnsi="Arial" w:cs="Courier"/>
                <w:sz w:val="16"/>
                <w:szCs w:val="15"/>
                <w:lang w:val="en-GB"/>
              </w:rPr>
              <w:t>-2%</w:t>
            </w:r>
          </w:p>
        </w:tc>
        <w:tc>
          <w:tcPr>
            <w:tcW w:w="786" w:type="dxa"/>
          </w:tcPr>
          <w:p w14:paraId="2BF4AD1C"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eastAsia="Cambria" w:hAnsi="Arial" w:cs="Courier"/>
                <w:sz w:val="16"/>
                <w:szCs w:val="15"/>
                <w:lang w:val="en-GB"/>
              </w:rPr>
            </w:pPr>
            <w:r w:rsidRPr="005F2544">
              <w:rPr>
                <w:rFonts w:ascii="Arial" w:eastAsia="Cambria" w:hAnsi="Arial" w:cs="Courier"/>
                <w:sz w:val="16"/>
                <w:szCs w:val="15"/>
                <w:lang w:val="en-GB"/>
              </w:rPr>
              <w:t>+16%</w:t>
            </w:r>
          </w:p>
        </w:tc>
        <w:tc>
          <w:tcPr>
            <w:tcW w:w="711" w:type="dxa"/>
          </w:tcPr>
          <w:p w14:paraId="64A1C2C4"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eastAsia="Cambria" w:hAnsi="Arial" w:cs="Courier"/>
                <w:sz w:val="16"/>
                <w:szCs w:val="15"/>
                <w:lang w:val="en-GB"/>
              </w:rPr>
            </w:pPr>
            <w:r w:rsidRPr="005F2544">
              <w:rPr>
                <w:rFonts w:ascii="Arial" w:eastAsia="Cambria" w:hAnsi="Arial" w:cs="Courier"/>
                <w:sz w:val="16"/>
                <w:szCs w:val="15"/>
                <w:lang w:val="en-GB"/>
              </w:rPr>
              <w:t>-3%</w:t>
            </w:r>
          </w:p>
        </w:tc>
        <w:tc>
          <w:tcPr>
            <w:tcW w:w="1040" w:type="dxa"/>
          </w:tcPr>
          <w:p w14:paraId="2CB9D0DD"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eastAsia="Cambria" w:hAnsi="Arial" w:cs="Courier"/>
                <w:sz w:val="16"/>
                <w:szCs w:val="15"/>
                <w:lang w:val="en-GB"/>
              </w:rPr>
            </w:pPr>
            <w:r w:rsidRPr="005F2544">
              <w:rPr>
                <w:rFonts w:ascii="Arial" w:eastAsia="Cambria" w:hAnsi="Arial" w:cs="Courier"/>
                <w:sz w:val="16"/>
                <w:szCs w:val="15"/>
                <w:lang w:val="en-GB"/>
              </w:rPr>
              <w:t>+19%</w:t>
            </w:r>
          </w:p>
        </w:tc>
        <w:tc>
          <w:tcPr>
            <w:tcW w:w="712" w:type="dxa"/>
          </w:tcPr>
          <w:p w14:paraId="6F8E8B32"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eastAsia="Cambria" w:hAnsi="Arial" w:cs="Courier"/>
                <w:sz w:val="16"/>
                <w:szCs w:val="15"/>
                <w:lang w:val="en-GB"/>
              </w:rPr>
            </w:pPr>
            <w:r w:rsidRPr="005F2544">
              <w:rPr>
                <w:rFonts w:ascii="Arial" w:eastAsia="Cambria" w:hAnsi="Arial" w:cs="Courier"/>
                <w:sz w:val="16"/>
                <w:szCs w:val="15"/>
                <w:lang w:val="en-GB"/>
              </w:rPr>
              <w:t>-1%</w:t>
            </w:r>
          </w:p>
        </w:tc>
      </w:tr>
      <w:tr w:rsidR="005F2544" w:rsidRPr="005F2544" w14:paraId="6BDCC5AF" w14:textId="77777777" w:rsidTr="005F2544">
        <w:tc>
          <w:tcPr>
            <w:tcW w:w="1242" w:type="dxa"/>
          </w:tcPr>
          <w:p w14:paraId="00640398"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r w:rsidRPr="005F2544">
              <w:rPr>
                <w:rFonts w:ascii="Arial" w:eastAsia="Cambria" w:hAnsi="Arial" w:cs="Courier"/>
                <w:sz w:val="16"/>
                <w:szCs w:val="15"/>
                <w:lang w:val="en-GB"/>
              </w:rPr>
              <w:t>JPT/CHB</w:t>
            </w:r>
          </w:p>
        </w:tc>
        <w:tc>
          <w:tcPr>
            <w:tcW w:w="488" w:type="dxa"/>
          </w:tcPr>
          <w:p w14:paraId="17EA9C69"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r w:rsidRPr="005F2544">
              <w:rPr>
                <w:rFonts w:ascii="Arial" w:eastAsia="Cambria" w:hAnsi="Arial" w:cs="Courier"/>
                <w:sz w:val="16"/>
                <w:szCs w:val="15"/>
                <w:lang w:val="en-GB"/>
              </w:rPr>
              <w:t>171317</w:t>
            </w:r>
          </w:p>
        </w:tc>
        <w:tc>
          <w:tcPr>
            <w:tcW w:w="711" w:type="dxa"/>
          </w:tcPr>
          <w:p w14:paraId="1E7F38D9"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r w:rsidRPr="005F2544">
              <w:rPr>
                <w:rFonts w:ascii="Arial" w:eastAsia="Cambria" w:hAnsi="Arial" w:cs="Courier"/>
                <w:sz w:val="16"/>
                <w:szCs w:val="15"/>
                <w:lang w:val="en-GB"/>
              </w:rPr>
              <w:t>1.55</w:t>
            </w:r>
          </w:p>
        </w:tc>
        <w:tc>
          <w:tcPr>
            <w:tcW w:w="702" w:type="dxa"/>
          </w:tcPr>
          <w:p w14:paraId="11B4905E"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r w:rsidRPr="005F2544">
              <w:rPr>
                <w:rFonts w:ascii="Arial" w:eastAsia="Cambria" w:hAnsi="Arial" w:cs="Courier"/>
                <w:sz w:val="16"/>
                <w:szCs w:val="15"/>
                <w:lang w:val="en-GB"/>
              </w:rPr>
              <w:t>179103</w:t>
            </w:r>
          </w:p>
        </w:tc>
        <w:tc>
          <w:tcPr>
            <w:tcW w:w="711" w:type="dxa"/>
          </w:tcPr>
          <w:p w14:paraId="5713204B"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r w:rsidRPr="005F2544">
              <w:rPr>
                <w:rFonts w:ascii="Arial" w:eastAsia="Cambria" w:hAnsi="Arial" w:cs="Courier"/>
                <w:sz w:val="16"/>
                <w:szCs w:val="15"/>
                <w:lang w:val="en-GB"/>
              </w:rPr>
              <w:t>5.00</w:t>
            </w:r>
          </w:p>
        </w:tc>
        <w:tc>
          <w:tcPr>
            <w:tcW w:w="702" w:type="dxa"/>
          </w:tcPr>
          <w:p w14:paraId="13CAB54A"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r w:rsidRPr="005F2544">
              <w:rPr>
                <w:rFonts w:ascii="Arial" w:eastAsia="Cambria" w:hAnsi="Arial" w:cs="Courier"/>
                <w:sz w:val="16"/>
                <w:szCs w:val="15"/>
                <w:lang w:val="en-GB"/>
              </w:rPr>
              <w:t>10142</w:t>
            </w:r>
          </w:p>
        </w:tc>
        <w:tc>
          <w:tcPr>
            <w:tcW w:w="711" w:type="dxa"/>
          </w:tcPr>
          <w:p w14:paraId="62999BC4"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r w:rsidRPr="005F2544">
              <w:rPr>
                <w:rFonts w:ascii="Arial" w:eastAsia="Cambria" w:hAnsi="Arial" w:cs="Courier"/>
                <w:sz w:val="16"/>
                <w:szCs w:val="15"/>
                <w:lang w:val="en-GB"/>
              </w:rPr>
              <w:t>6.71</w:t>
            </w:r>
          </w:p>
        </w:tc>
        <w:tc>
          <w:tcPr>
            <w:tcW w:w="786" w:type="dxa"/>
          </w:tcPr>
          <w:p w14:paraId="39F99DC6"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r w:rsidRPr="005F2544">
              <w:rPr>
                <w:rFonts w:ascii="Arial" w:eastAsia="Cambria" w:hAnsi="Arial" w:cs="Courier"/>
                <w:sz w:val="16"/>
                <w:szCs w:val="15"/>
                <w:lang w:val="en-GB"/>
              </w:rPr>
              <w:t>226105</w:t>
            </w:r>
          </w:p>
        </w:tc>
        <w:tc>
          <w:tcPr>
            <w:tcW w:w="711" w:type="dxa"/>
          </w:tcPr>
          <w:p w14:paraId="38267A2A"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r w:rsidRPr="005F2544">
              <w:rPr>
                <w:rFonts w:ascii="Arial" w:eastAsia="Cambria" w:hAnsi="Arial" w:cs="Courier"/>
                <w:sz w:val="16"/>
                <w:szCs w:val="15"/>
                <w:lang w:val="en-GB"/>
              </w:rPr>
              <w:t>2.21</w:t>
            </w:r>
          </w:p>
        </w:tc>
        <w:tc>
          <w:tcPr>
            <w:tcW w:w="1040" w:type="dxa"/>
          </w:tcPr>
          <w:p w14:paraId="372970CE"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r w:rsidRPr="005F2544">
              <w:rPr>
                <w:rFonts w:ascii="Arial" w:eastAsia="Cambria" w:hAnsi="Arial" w:cs="Courier"/>
                <w:sz w:val="16"/>
                <w:szCs w:val="15"/>
                <w:lang w:val="en-GB"/>
              </w:rPr>
              <w:t>173303</w:t>
            </w:r>
          </w:p>
        </w:tc>
        <w:tc>
          <w:tcPr>
            <w:tcW w:w="712" w:type="dxa"/>
          </w:tcPr>
          <w:p w14:paraId="4BD9569E"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r w:rsidRPr="005F2544">
              <w:rPr>
                <w:rFonts w:ascii="Arial" w:eastAsia="Cambria" w:hAnsi="Arial" w:cs="Courier"/>
                <w:sz w:val="16"/>
                <w:szCs w:val="15"/>
                <w:lang w:val="en-GB"/>
              </w:rPr>
              <w:t>4.41</w:t>
            </w:r>
          </w:p>
        </w:tc>
      </w:tr>
      <w:tr w:rsidR="005F2544" w:rsidRPr="005F2544" w14:paraId="74912CA4" w14:textId="77777777" w:rsidTr="005F2544">
        <w:tc>
          <w:tcPr>
            <w:tcW w:w="1242" w:type="dxa"/>
          </w:tcPr>
          <w:p w14:paraId="0F98C60F"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eastAsia="Cambria" w:hAnsi="Arial" w:cs="Courier"/>
                <w:sz w:val="16"/>
                <w:szCs w:val="15"/>
                <w:lang w:val="en-GB"/>
              </w:rPr>
            </w:pPr>
            <w:r w:rsidRPr="005F2544">
              <w:rPr>
                <w:rFonts w:ascii="Arial" w:eastAsia="Cambria" w:hAnsi="Arial" w:cs="Courier"/>
                <w:sz w:val="14"/>
                <w:szCs w:val="15"/>
                <w:lang w:val="en-GB"/>
              </w:rPr>
              <w:t>rel. to 1KGP1</w:t>
            </w:r>
          </w:p>
        </w:tc>
        <w:tc>
          <w:tcPr>
            <w:tcW w:w="488" w:type="dxa"/>
          </w:tcPr>
          <w:p w14:paraId="72F2EE1C"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eastAsia="Cambria" w:hAnsi="Arial" w:cs="Courier"/>
                <w:sz w:val="16"/>
                <w:szCs w:val="15"/>
                <w:lang w:val="en-GB"/>
              </w:rPr>
            </w:pPr>
            <w:r w:rsidRPr="005F2544">
              <w:rPr>
                <w:rFonts w:ascii="Arial" w:eastAsia="Cambria" w:hAnsi="Arial" w:cs="Courier"/>
                <w:sz w:val="16"/>
                <w:szCs w:val="15"/>
                <w:lang w:val="en-GB"/>
              </w:rPr>
              <w:t>+16%</w:t>
            </w:r>
          </w:p>
        </w:tc>
        <w:tc>
          <w:tcPr>
            <w:tcW w:w="711" w:type="dxa"/>
          </w:tcPr>
          <w:p w14:paraId="6CA59F01"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eastAsia="Cambria" w:hAnsi="Arial" w:cs="Courier"/>
                <w:sz w:val="16"/>
                <w:szCs w:val="15"/>
                <w:lang w:val="en-GB"/>
              </w:rPr>
            </w:pPr>
            <w:r w:rsidRPr="005F2544">
              <w:rPr>
                <w:rFonts w:ascii="Arial" w:eastAsia="Cambria" w:hAnsi="Arial" w:cs="Courier"/>
                <w:sz w:val="16"/>
                <w:szCs w:val="15"/>
                <w:lang w:val="en-GB"/>
              </w:rPr>
              <w:t>+5%</w:t>
            </w:r>
          </w:p>
        </w:tc>
        <w:tc>
          <w:tcPr>
            <w:tcW w:w="702" w:type="dxa"/>
          </w:tcPr>
          <w:p w14:paraId="28D1ECDD"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eastAsia="Cambria" w:hAnsi="Arial" w:cs="Courier"/>
                <w:sz w:val="16"/>
                <w:szCs w:val="15"/>
                <w:lang w:val="en-GB"/>
              </w:rPr>
            </w:pPr>
            <w:r w:rsidRPr="005F2544">
              <w:rPr>
                <w:rFonts w:ascii="Arial" w:eastAsia="Cambria" w:hAnsi="Arial" w:cs="Courier"/>
                <w:sz w:val="16"/>
                <w:szCs w:val="15"/>
                <w:lang w:val="en-GB"/>
              </w:rPr>
              <w:t>+30%</w:t>
            </w:r>
          </w:p>
        </w:tc>
        <w:tc>
          <w:tcPr>
            <w:tcW w:w="711" w:type="dxa"/>
          </w:tcPr>
          <w:p w14:paraId="1878ABBC"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eastAsia="Cambria" w:hAnsi="Arial" w:cs="Courier"/>
                <w:sz w:val="16"/>
                <w:szCs w:val="15"/>
                <w:lang w:val="en-GB"/>
              </w:rPr>
            </w:pPr>
            <w:r w:rsidRPr="005F2544">
              <w:rPr>
                <w:rFonts w:ascii="Arial" w:eastAsia="Cambria" w:hAnsi="Arial" w:cs="Courier"/>
                <w:sz w:val="16"/>
                <w:szCs w:val="15"/>
                <w:lang w:val="en-GB"/>
              </w:rPr>
              <w:t>+4%</w:t>
            </w:r>
          </w:p>
        </w:tc>
        <w:tc>
          <w:tcPr>
            <w:tcW w:w="702" w:type="dxa"/>
          </w:tcPr>
          <w:p w14:paraId="68610FC7"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eastAsia="Cambria" w:hAnsi="Arial" w:cs="Courier"/>
                <w:sz w:val="16"/>
                <w:szCs w:val="15"/>
                <w:lang w:val="en-GB"/>
              </w:rPr>
            </w:pPr>
            <w:r w:rsidRPr="005F2544">
              <w:rPr>
                <w:rFonts w:ascii="Arial" w:eastAsia="Cambria" w:hAnsi="Arial" w:cs="Courier"/>
                <w:sz w:val="16"/>
                <w:szCs w:val="15"/>
                <w:lang w:val="en-GB"/>
              </w:rPr>
              <w:t>+15%</w:t>
            </w:r>
          </w:p>
        </w:tc>
        <w:tc>
          <w:tcPr>
            <w:tcW w:w="711" w:type="dxa"/>
          </w:tcPr>
          <w:p w14:paraId="6EA7463E"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eastAsia="Cambria" w:hAnsi="Arial" w:cs="Courier"/>
                <w:sz w:val="16"/>
                <w:szCs w:val="15"/>
                <w:lang w:val="en-GB"/>
              </w:rPr>
            </w:pPr>
            <w:r w:rsidRPr="005F2544">
              <w:rPr>
                <w:rFonts w:ascii="Arial" w:eastAsia="Cambria" w:hAnsi="Arial" w:cs="Courier"/>
                <w:sz w:val="16"/>
                <w:szCs w:val="15"/>
                <w:lang w:val="en-GB"/>
              </w:rPr>
              <w:t>-3%</w:t>
            </w:r>
          </w:p>
        </w:tc>
        <w:tc>
          <w:tcPr>
            <w:tcW w:w="786" w:type="dxa"/>
          </w:tcPr>
          <w:p w14:paraId="223EA984"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eastAsia="Cambria" w:hAnsi="Arial" w:cs="Courier"/>
                <w:sz w:val="16"/>
                <w:szCs w:val="15"/>
                <w:lang w:val="en-GB"/>
              </w:rPr>
            </w:pPr>
            <w:r w:rsidRPr="005F2544">
              <w:rPr>
                <w:rFonts w:ascii="Arial" w:eastAsia="Cambria" w:hAnsi="Arial" w:cs="Courier"/>
                <w:sz w:val="16"/>
                <w:szCs w:val="15"/>
                <w:lang w:val="en-GB"/>
              </w:rPr>
              <w:t>+6%</w:t>
            </w:r>
          </w:p>
        </w:tc>
        <w:tc>
          <w:tcPr>
            <w:tcW w:w="711" w:type="dxa"/>
          </w:tcPr>
          <w:p w14:paraId="58FA037E"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eastAsia="Cambria" w:hAnsi="Arial" w:cs="Courier"/>
                <w:sz w:val="16"/>
                <w:szCs w:val="15"/>
                <w:lang w:val="en-GB"/>
              </w:rPr>
            </w:pPr>
            <w:r w:rsidRPr="005F2544">
              <w:rPr>
                <w:rFonts w:ascii="Arial" w:eastAsia="Cambria" w:hAnsi="Arial" w:cs="Courier"/>
                <w:sz w:val="16"/>
                <w:szCs w:val="15"/>
                <w:lang w:val="en-GB"/>
              </w:rPr>
              <w:t>-3%</w:t>
            </w:r>
          </w:p>
        </w:tc>
        <w:tc>
          <w:tcPr>
            <w:tcW w:w="1040" w:type="dxa"/>
          </w:tcPr>
          <w:p w14:paraId="0A64F11D"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eastAsia="Cambria" w:hAnsi="Arial" w:cs="Courier"/>
                <w:sz w:val="16"/>
                <w:szCs w:val="15"/>
                <w:lang w:val="en-GB"/>
              </w:rPr>
            </w:pPr>
            <w:r w:rsidRPr="005F2544">
              <w:rPr>
                <w:rFonts w:ascii="Arial" w:eastAsia="Cambria" w:hAnsi="Arial" w:cs="Courier"/>
                <w:sz w:val="16"/>
                <w:szCs w:val="15"/>
                <w:lang w:val="en-GB"/>
              </w:rPr>
              <w:t>+9%</w:t>
            </w:r>
          </w:p>
        </w:tc>
        <w:tc>
          <w:tcPr>
            <w:tcW w:w="712" w:type="dxa"/>
          </w:tcPr>
          <w:p w14:paraId="5D828E12"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eastAsia="Cambria" w:hAnsi="Arial" w:cs="Courier"/>
                <w:sz w:val="16"/>
                <w:szCs w:val="15"/>
                <w:lang w:val="en-GB"/>
              </w:rPr>
            </w:pPr>
            <w:r w:rsidRPr="005F2544">
              <w:rPr>
                <w:rFonts w:ascii="Arial" w:eastAsia="Cambria" w:hAnsi="Arial" w:cs="Courier"/>
                <w:sz w:val="16"/>
                <w:szCs w:val="15"/>
                <w:lang w:val="en-GB"/>
              </w:rPr>
              <w:t>-3%</w:t>
            </w:r>
          </w:p>
        </w:tc>
      </w:tr>
      <w:tr w:rsidR="005F2544" w:rsidRPr="005F2544" w14:paraId="0B9658DB" w14:textId="77777777" w:rsidTr="005F2544">
        <w:tc>
          <w:tcPr>
            <w:tcW w:w="1242" w:type="dxa"/>
          </w:tcPr>
          <w:p w14:paraId="006A8332"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r w:rsidRPr="005F2544">
              <w:rPr>
                <w:rFonts w:ascii="Arial" w:eastAsia="Cambria" w:hAnsi="Arial" w:cs="Courier"/>
                <w:sz w:val="16"/>
                <w:szCs w:val="15"/>
                <w:lang w:val="en-GB"/>
              </w:rPr>
              <w:t>YRI</w:t>
            </w:r>
          </w:p>
        </w:tc>
        <w:tc>
          <w:tcPr>
            <w:tcW w:w="488" w:type="dxa"/>
          </w:tcPr>
          <w:p w14:paraId="1137D322"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r w:rsidRPr="005F2544">
              <w:rPr>
                <w:rFonts w:ascii="Arial" w:eastAsia="Cambria" w:hAnsi="Arial" w:cs="Courier"/>
                <w:sz w:val="16"/>
                <w:szCs w:val="15"/>
                <w:lang w:val="en-GB"/>
              </w:rPr>
              <w:t>251670</w:t>
            </w:r>
          </w:p>
        </w:tc>
        <w:tc>
          <w:tcPr>
            <w:tcW w:w="711" w:type="dxa"/>
          </w:tcPr>
          <w:p w14:paraId="25AB7B26"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r w:rsidRPr="005F2544">
              <w:rPr>
                <w:rFonts w:ascii="Arial" w:eastAsia="Cambria" w:hAnsi="Arial" w:cs="Courier"/>
                <w:sz w:val="16"/>
                <w:szCs w:val="15"/>
                <w:lang w:val="en-GB"/>
              </w:rPr>
              <w:t>1.51</w:t>
            </w:r>
          </w:p>
        </w:tc>
        <w:tc>
          <w:tcPr>
            <w:tcW w:w="702" w:type="dxa"/>
          </w:tcPr>
          <w:p w14:paraId="3EA01DD6"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r w:rsidRPr="005F2544">
              <w:rPr>
                <w:rFonts w:ascii="Arial" w:eastAsia="Cambria" w:hAnsi="Arial" w:cs="Courier"/>
                <w:sz w:val="16"/>
                <w:szCs w:val="15"/>
                <w:lang w:val="en-GB"/>
              </w:rPr>
              <w:t>225484</w:t>
            </w:r>
          </w:p>
        </w:tc>
        <w:tc>
          <w:tcPr>
            <w:tcW w:w="711" w:type="dxa"/>
          </w:tcPr>
          <w:p w14:paraId="1FA55F57"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r w:rsidRPr="005F2544">
              <w:rPr>
                <w:rFonts w:ascii="Arial" w:eastAsia="Cambria" w:hAnsi="Arial" w:cs="Courier"/>
                <w:sz w:val="16"/>
                <w:szCs w:val="15"/>
                <w:lang w:val="en-GB"/>
              </w:rPr>
              <w:t>4.98</w:t>
            </w:r>
          </w:p>
        </w:tc>
        <w:tc>
          <w:tcPr>
            <w:tcW w:w="702" w:type="dxa"/>
          </w:tcPr>
          <w:p w14:paraId="26475E6E"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r w:rsidRPr="005F2544">
              <w:rPr>
                <w:rFonts w:ascii="Arial" w:eastAsia="Cambria" w:hAnsi="Arial" w:cs="Courier"/>
                <w:sz w:val="16"/>
                <w:szCs w:val="15"/>
                <w:lang w:val="en-GB"/>
              </w:rPr>
              <w:t>14234</w:t>
            </w:r>
          </w:p>
        </w:tc>
        <w:tc>
          <w:tcPr>
            <w:tcW w:w="711" w:type="dxa"/>
          </w:tcPr>
          <w:p w14:paraId="1AFE62ED"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r w:rsidRPr="005F2544">
              <w:rPr>
                <w:rFonts w:ascii="Arial" w:eastAsia="Cambria" w:hAnsi="Arial" w:cs="Courier"/>
                <w:sz w:val="16"/>
                <w:szCs w:val="15"/>
                <w:lang w:val="en-GB"/>
              </w:rPr>
              <w:t>6.45</w:t>
            </w:r>
          </w:p>
        </w:tc>
        <w:tc>
          <w:tcPr>
            <w:tcW w:w="786" w:type="dxa"/>
          </w:tcPr>
          <w:p w14:paraId="2C25E415"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r w:rsidRPr="005F2544">
              <w:rPr>
                <w:rFonts w:ascii="Arial" w:eastAsia="Cambria" w:hAnsi="Arial" w:cs="Courier"/>
                <w:sz w:val="16"/>
                <w:szCs w:val="15"/>
                <w:lang w:val="en-GB"/>
              </w:rPr>
              <w:t>381187</w:t>
            </w:r>
          </w:p>
        </w:tc>
        <w:tc>
          <w:tcPr>
            <w:tcW w:w="711" w:type="dxa"/>
          </w:tcPr>
          <w:p w14:paraId="44ABC621"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r w:rsidRPr="005F2544">
              <w:rPr>
                <w:rFonts w:ascii="Arial" w:eastAsia="Cambria" w:hAnsi="Arial" w:cs="Courier"/>
                <w:sz w:val="16"/>
                <w:szCs w:val="15"/>
                <w:lang w:val="en-GB"/>
              </w:rPr>
              <w:t>2.17</w:t>
            </w:r>
          </w:p>
        </w:tc>
        <w:tc>
          <w:tcPr>
            <w:tcW w:w="1040" w:type="dxa"/>
          </w:tcPr>
          <w:p w14:paraId="0CDCCB4A"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r w:rsidRPr="005F2544">
              <w:rPr>
                <w:rFonts w:ascii="Arial" w:eastAsia="Cambria" w:hAnsi="Arial" w:cs="Courier"/>
                <w:sz w:val="16"/>
                <w:szCs w:val="15"/>
                <w:lang w:val="en-GB"/>
              </w:rPr>
              <w:t>295145</w:t>
            </w:r>
          </w:p>
        </w:tc>
        <w:tc>
          <w:tcPr>
            <w:tcW w:w="712" w:type="dxa"/>
          </w:tcPr>
          <w:p w14:paraId="0D6F8D8F"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mbria" w:hAnsi="Arial" w:cs="Courier"/>
                <w:sz w:val="16"/>
                <w:szCs w:val="15"/>
                <w:lang w:val="en-GB"/>
              </w:rPr>
            </w:pPr>
            <w:r w:rsidRPr="005F2544">
              <w:rPr>
                <w:rFonts w:ascii="Arial" w:eastAsia="Cambria" w:hAnsi="Arial" w:cs="Courier"/>
                <w:sz w:val="16"/>
                <w:szCs w:val="15"/>
                <w:lang w:val="en-GB"/>
              </w:rPr>
              <w:t>4.31</w:t>
            </w:r>
          </w:p>
        </w:tc>
      </w:tr>
      <w:tr w:rsidR="005F2544" w:rsidRPr="0047535C" w14:paraId="012ED3E2" w14:textId="77777777" w:rsidTr="005F2544">
        <w:tc>
          <w:tcPr>
            <w:tcW w:w="1242" w:type="dxa"/>
          </w:tcPr>
          <w:p w14:paraId="21DB7BFD"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eastAsia="Cambria" w:hAnsi="Arial" w:cs="Courier"/>
                <w:sz w:val="16"/>
                <w:szCs w:val="15"/>
                <w:lang w:val="en-GB"/>
              </w:rPr>
            </w:pPr>
            <w:r w:rsidRPr="005F2544">
              <w:rPr>
                <w:rFonts w:ascii="Arial" w:eastAsia="Cambria" w:hAnsi="Arial" w:cs="Courier"/>
                <w:sz w:val="14"/>
                <w:szCs w:val="15"/>
                <w:lang w:val="en-GB"/>
              </w:rPr>
              <w:t>rel. to 1KGP1</w:t>
            </w:r>
          </w:p>
        </w:tc>
        <w:tc>
          <w:tcPr>
            <w:tcW w:w="488" w:type="dxa"/>
          </w:tcPr>
          <w:p w14:paraId="7C3055C0"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eastAsia="Cambria" w:hAnsi="Arial" w:cs="Courier"/>
                <w:sz w:val="16"/>
                <w:szCs w:val="15"/>
                <w:lang w:val="en-GB"/>
              </w:rPr>
            </w:pPr>
            <w:r w:rsidRPr="005F2544">
              <w:rPr>
                <w:rFonts w:ascii="Arial" w:eastAsia="Cambria" w:hAnsi="Arial" w:cs="Courier"/>
                <w:sz w:val="16"/>
                <w:szCs w:val="15"/>
                <w:lang w:val="en-GB"/>
              </w:rPr>
              <w:t>+26%</w:t>
            </w:r>
          </w:p>
        </w:tc>
        <w:tc>
          <w:tcPr>
            <w:tcW w:w="711" w:type="dxa"/>
          </w:tcPr>
          <w:p w14:paraId="65569378"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eastAsia="Cambria" w:hAnsi="Arial" w:cs="Courier"/>
                <w:sz w:val="16"/>
                <w:szCs w:val="15"/>
                <w:lang w:val="en-GB"/>
              </w:rPr>
            </w:pPr>
            <w:r w:rsidRPr="005F2544">
              <w:rPr>
                <w:rFonts w:ascii="Arial" w:eastAsia="Cambria" w:hAnsi="Arial" w:cs="Courier"/>
                <w:sz w:val="16"/>
                <w:szCs w:val="15"/>
                <w:lang w:val="en-GB"/>
              </w:rPr>
              <w:t>+5%</w:t>
            </w:r>
          </w:p>
        </w:tc>
        <w:tc>
          <w:tcPr>
            <w:tcW w:w="702" w:type="dxa"/>
          </w:tcPr>
          <w:p w14:paraId="45645203"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eastAsia="Cambria" w:hAnsi="Arial" w:cs="Courier"/>
                <w:sz w:val="16"/>
                <w:szCs w:val="15"/>
                <w:lang w:val="en-GB"/>
              </w:rPr>
            </w:pPr>
            <w:r w:rsidRPr="005F2544">
              <w:rPr>
                <w:rFonts w:ascii="Arial" w:eastAsia="Cambria" w:hAnsi="Arial" w:cs="Courier"/>
                <w:sz w:val="16"/>
                <w:szCs w:val="15"/>
                <w:lang w:val="en-GB"/>
              </w:rPr>
              <w:t>+33%</w:t>
            </w:r>
          </w:p>
        </w:tc>
        <w:tc>
          <w:tcPr>
            <w:tcW w:w="711" w:type="dxa"/>
          </w:tcPr>
          <w:p w14:paraId="34AB1AC0"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eastAsia="Cambria" w:hAnsi="Arial" w:cs="Courier"/>
                <w:sz w:val="16"/>
                <w:szCs w:val="15"/>
                <w:lang w:val="en-GB"/>
              </w:rPr>
            </w:pPr>
            <w:r w:rsidRPr="005F2544">
              <w:rPr>
                <w:rFonts w:ascii="Arial" w:eastAsia="Cambria" w:hAnsi="Arial" w:cs="Courier"/>
                <w:sz w:val="16"/>
                <w:szCs w:val="15"/>
                <w:lang w:val="en-GB"/>
              </w:rPr>
              <w:t>+4%</w:t>
            </w:r>
          </w:p>
        </w:tc>
        <w:tc>
          <w:tcPr>
            <w:tcW w:w="702" w:type="dxa"/>
          </w:tcPr>
          <w:p w14:paraId="232E138A"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eastAsia="Cambria" w:hAnsi="Arial" w:cs="Courier"/>
                <w:sz w:val="16"/>
                <w:szCs w:val="15"/>
                <w:lang w:val="en-GB"/>
              </w:rPr>
            </w:pPr>
            <w:r w:rsidRPr="005F2544">
              <w:rPr>
                <w:rFonts w:ascii="Arial" w:eastAsia="Cambria" w:hAnsi="Arial" w:cs="Courier"/>
                <w:sz w:val="16"/>
                <w:szCs w:val="15"/>
                <w:lang w:val="en-GB"/>
              </w:rPr>
              <w:t>+25%</w:t>
            </w:r>
          </w:p>
        </w:tc>
        <w:tc>
          <w:tcPr>
            <w:tcW w:w="711" w:type="dxa"/>
          </w:tcPr>
          <w:p w14:paraId="39B05C2A"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eastAsia="Cambria" w:hAnsi="Arial" w:cs="Courier"/>
                <w:sz w:val="16"/>
                <w:szCs w:val="15"/>
                <w:lang w:val="en-GB"/>
              </w:rPr>
            </w:pPr>
            <w:r w:rsidRPr="005F2544">
              <w:rPr>
                <w:rFonts w:ascii="Arial" w:eastAsia="Cambria" w:hAnsi="Arial" w:cs="Courier"/>
                <w:sz w:val="16"/>
                <w:szCs w:val="15"/>
                <w:lang w:val="en-GB"/>
              </w:rPr>
              <w:t>-0%</w:t>
            </w:r>
          </w:p>
        </w:tc>
        <w:tc>
          <w:tcPr>
            <w:tcW w:w="786" w:type="dxa"/>
          </w:tcPr>
          <w:p w14:paraId="3DCC9897"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eastAsia="Cambria" w:hAnsi="Arial" w:cs="Courier"/>
                <w:sz w:val="16"/>
                <w:szCs w:val="15"/>
                <w:lang w:val="en-GB"/>
              </w:rPr>
            </w:pPr>
            <w:r w:rsidRPr="005F2544">
              <w:rPr>
                <w:rFonts w:ascii="Arial" w:eastAsia="Cambria" w:hAnsi="Arial" w:cs="Courier"/>
                <w:sz w:val="16"/>
                <w:szCs w:val="15"/>
                <w:lang w:val="en-GB"/>
              </w:rPr>
              <w:t>+20%</w:t>
            </w:r>
          </w:p>
        </w:tc>
        <w:tc>
          <w:tcPr>
            <w:tcW w:w="711" w:type="dxa"/>
          </w:tcPr>
          <w:p w14:paraId="6D06B0D2"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eastAsia="Cambria" w:hAnsi="Arial" w:cs="Courier"/>
                <w:sz w:val="16"/>
                <w:szCs w:val="15"/>
                <w:lang w:val="en-GB"/>
              </w:rPr>
            </w:pPr>
            <w:r w:rsidRPr="005F2544">
              <w:rPr>
                <w:rFonts w:ascii="Arial" w:eastAsia="Cambria" w:hAnsi="Arial" w:cs="Courier"/>
                <w:sz w:val="16"/>
                <w:szCs w:val="15"/>
                <w:lang w:val="en-GB"/>
              </w:rPr>
              <w:t>-2%</w:t>
            </w:r>
          </w:p>
        </w:tc>
        <w:tc>
          <w:tcPr>
            <w:tcW w:w="1040" w:type="dxa"/>
          </w:tcPr>
          <w:p w14:paraId="34BA4B92"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eastAsia="Cambria" w:hAnsi="Arial" w:cs="Courier"/>
                <w:sz w:val="16"/>
                <w:szCs w:val="15"/>
                <w:lang w:val="en-GB"/>
              </w:rPr>
            </w:pPr>
            <w:r w:rsidRPr="005F2544">
              <w:rPr>
                <w:rFonts w:ascii="Arial" w:eastAsia="Cambria" w:hAnsi="Arial" w:cs="Courier"/>
                <w:sz w:val="16"/>
                <w:szCs w:val="15"/>
                <w:lang w:val="en-GB"/>
              </w:rPr>
              <w:t>+21%</w:t>
            </w:r>
          </w:p>
        </w:tc>
        <w:tc>
          <w:tcPr>
            <w:tcW w:w="712" w:type="dxa"/>
          </w:tcPr>
          <w:p w14:paraId="69F1ED70" w14:textId="77777777" w:rsidR="005F2544" w:rsidRPr="005F2544" w:rsidRDefault="005F2544" w:rsidP="005F2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eastAsia="Cambria" w:hAnsi="Arial" w:cs="Courier"/>
                <w:sz w:val="16"/>
                <w:szCs w:val="15"/>
                <w:lang w:val="en-GB"/>
              </w:rPr>
            </w:pPr>
            <w:r w:rsidRPr="005F2544">
              <w:rPr>
                <w:rFonts w:ascii="Arial" w:eastAsia="Cambria" w:hAnsi="Arial" w:cs="Courier"/>
                <w:sz w:val="16"/>
                <w:szCs w:val="15"/>
                <w:lang w:val="en-GB"/>
              </w:rPr>
              <w:t>+1%</w:t>
            </w:r>
          </w:p>
        </w:tc>
      </w:tr>
    </w:tbl>
    <w:p w14:paraId="7C8331AE" w14:textId="77777777" w:rsidR="003C02FE" w:rsidRDefault="003C02FE" w:rsidP="003C02FE">
      <w:pPr>
        <w:pStyle w:val="Heading1"/>
      </w:pPr>
      <w:r>
        <w:br w:type="page"/>
      </w:r>
      <w:bookmarkStart w:id="155" w:name="_Toc174787588"/>
      <w:bookmarkStart w:id="156" w:name="_Toc174787916"/>
      <w:bookmarkStart w:id="157" w:name="_Toc174787985"/>
      <w:bookmarkStart w:id="158" w:name="_Toc174788089"/>
      <w:bookmarkStart w:id="159" w:name="_Toc174788148"/>
      <w:bookmarkStart w:id="160" w:name="_Toc174788700"/>
      <w:bookmarkStart w:id="161" w:name="_Toc174788844"/>
      <w:bookmarkStart w:id="162" w:name="_Toc220426722"/>
      <w:r>
        <w:t>Supplementary Figures</w:t>
      </w:r>
      <w:bookmarkEnd w:id="155"/>
      <w:bookmarkEnd w:id="156"/>
      <w:bookmarkEnd w:id="157"/>
      <w:bookmarkEnd w:id="158"/>
      <w:bookmarkEnd w:id="159"/>
      <w:bookmarkEnd w:id="160"/>
      <w:bookmarkEnd w:id="161"/>
      <w:bookmarkEnd w:id="162"/>
    </w:p>
    <w:p w14:paraId="5015E356" w14:textId="77777777" w:rsidR="003C02FE" w:rsidRDefault="003C02FE" w:rsidP="003C02FE">
      <w:pPr>
        <w:rPr>
          <w:lang w:val="en-CA"/>
        </w:rPr>
      </w:pPr>
    </w:p>
    <w:p w14:paraId="72BF3AAC" w14:textId="77777777" w:rsidR="003C02FE" w:rsidRDefault="003C02FE" w:rsidP="003C02FE">
      <w:pPr>
        <w:rPr>
          <w:lang w:val="en-CA"/>
        </w:rPr>
      </w:pPr>
      <w:r>
        <w:rPr>
          <w:noProof/>
        </w:rPr>
        <w:drawing>
          <wp:inline distT="0" distB="0" distL="0" distR="0" wp14:anchorId="362A9E2E" wp14:editId="1C032BD2">
            <wp:extent cx="5760720" cy="5821045"/>
            <wp:effectExtent l="25400" t="0" r="5080" b="0"/>
            <wp:docPr id="32" name="Picture 9" descr="fig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1.png"/>
                    <pic:cNvPicPr/>
                  </pic:nvPicPr>
                  <pic:blipFill>
                    <a:blip r:embed="rId15"/>
                    <a:stretch>
                      <a:fillRect/>
                    </a:stretch>
                  </pic:blipFill>
                  <pic:spPr>
                    <a:xfrm>
                      <a:off x="0" y="0"/>
                      <a:ext cx="5760720" cy="5821045"/>
                    </a:xfrm>
                    <a:prstGeom prst="rect">
                      <a:avLst/>
                    </a:prstGeom>
                  </pic:spPr>
                </pic:pic>
              </a:graphicData>
            </a:graphic>
          </wp:inline>
        </w:drawing>
      </w:r>
    </w:p>
    <w:p w14:paraId="2D3ACFEC" w14:textId="77777777" w:rsidR="003C02FE" w:rsidRDefault="003C02FE" w:rsidP="003C02FE">
      <w:pPr>
        <w:rPr>
          <w:lang w:val="en-CA"/>
        </w:rPr>
      </w:pPr>
    </w:p>
    <w:p w14:paraId="444758E4" w14:textId="77777777" w:rsidR="003C02FE" w:rsidRDefault="003C02FE" w:rsidP="003C02FE">
      <w:pPr>
        <w:rPr>
          <w:lang w:val="en-CA"/>
        </w:rPr>
      </w:pPr>
      <w:r w:rsidRPr="00AF7486">
        <w:rPr>
          <w:rStyle w:val="Heading4Char1"/>
          <w:rFonts w:eastAsiaTheme="minorHAnsi"/>
        </w:rPr>
        <w:t>Figure S1.  Enrichment of polymorphic indels by repeat tract length and repeat unit</w:t>
      </w:r>
      <w:r>
        <w:rPr>
          <w:rStyle w:val="Heading4Char1"/>
          <w:rFonts w:eastAsiaTheme="minorHAnsi"/>
        </w:rPr>
        <w:t>.</w:t>
      </w:r>
      <w:r w:rsidRPr="00AF7486">
        <w:rPr>
          <w:rStyle w:val="Heading4Char1"/>
          <w:rFonts w:eastAsiaTheme="minorHAnsi"/>
        </w:rPr>
        <w:t xml:space="preserve"> </w:t>
      </w:r>
      <w:r>
        <w:rPr>
          <w:lang w:val="en-CA"/>
        </w:rPr>
        <w:t xml:space="preserve">Horizontal axes denotes the repeat tract length; the repeat unit size is color coded. </w:t>
      </w:r>
      <w:r>
        <w:rPr>
          <w:b/>
          <w:lang w:val="en-CA"/>
        </w:rPr>
        <w:t>a,</w:t>
      </w:r>
      <w:r>
        <w:rPr>
          <w:lang w:val="en-CA"/>
        </w:rPr>
        <w:t xml:space="preserve"> relative number of called indels per nucleotide in each category, scaled to 1 for the category with smallest enrichment (1 copy of single nucleotide unit), on a log scale. The blue line indicates the enrichment corresponding to the density of SNPs. </w:t>
      </w:r>
      <w:r>
        <w:rPr>
          <w:b/>
          <w:lang w:val="en-CA"/>
        </w:rPr>
        <w:t>b</w:t>
      </w:r>
      <w:r>
        <w:rPr>
          <w:lang w:val="en-CA"/>
        </w:rPr>
        <w:t xml:space="preserve">, same on a linear scale. </w:t>
      </w:r>
      <w:r>
        <w:rPr>
          <w:b/>
          <w:lang w:val="en-CA"/>
        </w:rPr>
        <w:t>c</w:t>
      </w:r>
      <w:r>
        <w:rPr>
          <w:lang w:val="en-CA"/>
        </w:rPr>
        <w:t xml:space="preserve"> Enrichment of human-chimp alignment gaps for the same categories.  For comparison, the human polymorphism results are shown as dotted lines in the same graph.  </w:t>
      </w:r>
      <w:r>
        <w:rPr>
          <w:b/>
          <w:lang w:val="en-CA"/>
        </w:rPr>
        <w:t>d</w:t>
      </w:r>
      <w:r>
        <w:rPr>
          <w:lang w:val="en-CA"/>
        </w:rPr>
        <w:t xml:space="preserve">  Ratio of enrichment of human polymorphic indels to the enrichment of chimp alignment gaps, on a logarithmic scale.  The enrichments are very similar where these are not reduced due to saturation.</w:t>
      </w:r>
    </w:p>
    <w:p w14:paraId="0029F999" w14:textId="77777777" w:rsidR="003C02FE" w:rsidRDefault="003C02FE" w:rsidP="003C02FE">
      <w:pPr>
        <w:rPr>
          <w:lang w:val="en-CA"/>
        </w:rPr>
      </w:pPr>
      <w:r>
        <w:rPr>
          <w:noProof/>
        </w:rPr>
        <w:drawing>
          <wp:inline distT="0" distB="0" distL="0" distR="0" wp14:anchorId="40B4DA5A" wp14:editId="752977F9">
            <wp:extent cx="5760720" cy="2853690"/>
            <wp:effectExtent l="25400" t="0" r="5080" b="0"/>
            <wp:docPr id="22" name="Picture 13" descr="figureS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1b.png"/>
                    <pic:cNvPicPr/>
                  </pic:nvPicPr>
                  <pic:blipFill>
                    <a:blip r:embed="rId16"/>
                    <a:stretch>
                      <a:fillRect/>
                    </a:stretch>
                  </pic:blipFill>
                  <pic:spPr>
                    <a:xfrm>
                      <a:off x="0" y="0"/>
                      <a:ext cx="5760720" cy="2853690"/>
                    </a:xfrm>
                    <a:prstGeom prst="rect">
                      <a:avLst/>
                    </a:prstGeom>
                  </pic:spPr>
                </pic:pic>
              </a:graphicData>
            </a:graphic>
          </wp:inline>
        </w:drawing>
      </w:r>
    </w:p>
    <w:p w14:paraId="65592318" w14:textId="77777777" w:rsidR="003C02FE" w:rsidRPr="00BC23BE" w:rsidRDefault="003C02FE" w:rsidP="003C02FE">
      <w:pPr>
        <w:rPr>
          <w:lang w:val="en-CA"/>
        </w:rPr>
      </w:pPr>
      <w:r w:rsidRPr="00AF7486">
        <w:rPr>
          <w:rStyle w:val="Heading4Char1"/>
          <w:rFonts w:eastAsiaTheme="minorHAnsi"/>
        </w:rPr>
        <w:t xml:space="preserve">Figure </w:t>
      </w:r>
      <w:r>
        <w:rPr>
          <w:rStyle w:val="Heading4Char1"/>
          <w:rFonts w:eastAsiaTheme="minorHAnsi"/>
        </w:rPr>
        <w:t>S2</w:t>
      </w:r>
      <w:r w:rsidRPr="00AF7486">
        <w:rPr>
          <w:rStyle w:val="Heading4Char1"/>
          <w:rFonts w:eastAsiaTheme="minorHAnsi"/>
        </w:rPr>
        <w:t xml:space="preserve">.  </w:t>
      </w:r>
      <w:r>
        <w:rPr>
          <w:rStyle w:val="Heading4Char1"/>
          <w:rFonts w:eastAsiaTheme="minorHAnsi"/>
        </w:rPr>
        <w:t>Fraction of tandem repetitive sites showing mutations or polymorphisms.</w:t>
      </w:r>
      <w:r w:rsidRPr="00AF7486">
        <w:rPr>
          <w:rStyle w:val="Heading4Char1"/>
          <w:rFonts w:eastAsiaTheme="minorHAnsi"/>
        </w:rPr>
        <w:t xml:space="preserve"> </w:t>
      </w:r>
      <w:r>
        <w:rPr>
          <w:lang w:val="en-CA"/>
        </w:rPr>
        <w:t xml:space="preserve">Horizontal axes denotes the repeat tract length; the repeat unit size is color coded. </w:t>
      </w:r>
      <w:r>
        <w:rPr>
          <w:b/>
          <w:lang w:val="en-CA"/>
        </w:rPr>
        <w:t>a,</w:t>
      </w:r>
      <w:r>
        <w:rPr>
          <w:lang w:val="en-CA"/>
        </w:rPr>
        <w:t xml:space="preserve"> fraction of human repeat tracts that are polymorphic, by tract length and unit length.   </w:t>
      </w:r>
      <w:r>
        <w:rPr>
          <w:b/>
          <w:lang w:val="en-CA"/>
        </w:rPr>
        <w:t>b</w:t>
      </w:r>
      <w:r>
        <w:rPr>
          <w:lang w:val="en-CA"/>
        </w:rPr>
        <w:t>, fraction of human repeat tracts that are mutated between human and chimp.</w:t>
      </w:r>
      <w:r>
        <w:rPr>
          <w:noProof/>
        </w:rPr>
        <w:t xml:space="preserve"> </w:t>
      </w:r>
    </w:p>
    <w:p w14:paraId="27A4389F" w14:textId="77777777" w:rsidR="003C02FE" w:rsidRDefault="003C02FE" w:rsidP="003C02FE">
      <w:pPr>
        <w:rPr>
          <w:lang w:val="en-CA"/>
        </w:rPr>
      </w:pPr>
    </w:p>
    <w:p w14:paraId="621CF903" w14:textId="77777777" w:rsidR="003C02FE" w:rsidRDefault="003C02FE" w:rsidP="003C02FE">
      <w:pPr>
        <w:rPr>
          <w:rStyle w:val="Heading4Char1"/>
          <w:rFonts w:eastAsiaTheme="minorEastAsia"/>
        </w:rPr>
      </w:pPr>
      <w:r>
        <w:rPr>
          <w:noProof/>
        </w:rPr>
        <w:drawing>
          <wp:anchor distT="0" distB="0" distL="114300" distR="114300" simplePos="0" relativeHeight="251675648" behindDoc="0" locked="0" layoutInCell="1" allowOverlap="1" wp14:anchorId="52EC7E06" wp14:editId="55AB7BAD">
            <wp:simplePos x="0" y="0"/>
            <wp:positionH relativeFrom="column">
              <wp:posOffset>-78105</wp:posOffset>
            </wp:positionH>
            <wp:positionV relativeFrom="paragraph">
              <wp:posOffset>-145415</wp:posOffset>
            </wp:positionV>
            <wp:extent cx="2717800" cy="2717800"/>
            <wp:effectExtent l="0" t="0" r="0" b="0"/>
            <wp:wrapSquare wrapText="bothSides"/>
            <wp:docPr id="9" name="Picture 22" descr="recombin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mbination.pdf"/>
                    <pic:cNvPicPr/>
                  </pic:nvPicPr>
                  <pic:blipFill>
                    <a:blip r:embed="rId17"/>
                    <a:stretch>
                      <a:fillRect/>
                    </a:stretch>
                  </pic:blipFill>
                  <pic:spPr>
                    <a:xfrm>
                      <a:off x="0" y="0"/>
                      <a:ext cx="2717800" cy="2717800"/>
                    </a:xfrm>
                    <a:prstGeom prst="rect">
                      <a:avLst/>
                    </a:prstGeom>
                  </pic:spPr>
                </pic:pic>
              </a:graphicData>
            </a:graphic>
          </wp:anchor>
        </w:drawing>
      </w:r>
    </w:p>
    <w:p w14:paraId="0C89CC59" w14:textId="77777777" w:rsidR="003C02FE" w:rsidRDefault="003C02FE" w:rsidP="003C02FE">
      <w:pPr>
        <w:rPr>
          <w:rStyle w:val="Heading4Char1"/>
          <w:rFonts w:eastAsiaTheme="minorEastAsia"/>
        </w:rPr>
      </w:pPr>
    </w:p>
    <w:p w14:paraId="1D712729" w14:textId="77777777" w:rsidR="003C02FE" w:rsidRDefault="003C02FE" w:rsidP="003C02FE">
      <w:pPr>
        <w:rPr>
          <w:rStyle w:val="Heading4Char1"/>
          <w:rFonts w:eastAsiaTheme="minorEastAsia"/>
        </w:rPr>
      </w:pPr>
    </w:p>
    <w:p w14:paraId="18F8058C" w14:textId="77777777" w:rsidR="003C02FE" w:rsidRDefault="003C02FE" w:rsidP="003C02FE">
      <w:pPr>
        <w:rPr>
          <w:rStyle w:val="Heading4Char1"/>
          <w:rFonts w:eastAsiaTheme="minorEastAsia"/>
        </w:rPr>
      </w:pPr>
    </w:p>
    <w:p w14:paraId="7DF9816E" w14:textId="77777777" w:rsidR="003C02FE" w:rsidRDefault="003C02FE" w:rsidP="003C02FE">
      <w:pPr>
        <w:rPr>
          <w:rStyle w:val="Heading4Char1"/>
          <w:rFonts w:eastAsiaTheme="minorEastAsia"/>
        </w:rPr>
      </w:pPr>
    </w:p>
    <w:p w14:paraId="67E7544A" w14:textId="77777777" w:rsidR="003C02FE" w:rsidRDefault="003C02FE" w:rsidP="003C02FE">
      <w:pPr>
        <w:rPr>
          <w:rStyle w:val="Heading4Char1"/>
          <w:rFonts w:eastAsiaTheme="minorEastAsia"/>
        </w:rPr>
      </w:pPr>
    </w:p>
    <w:p w14:paraId="30999A7D" w14:textId="77777777" w:rsidR="003C02FE" w:rsidRDefault="003C02FE" w:rsidP="003C02FE">
      <w:pPr>
        <w:rPr>
          <w:rStyle w:val="Heading4Char1"/>
          <w:rFonts w:eastAsiaTheme="minorEastAsia"/>
        </w:rPr>
      </w:pPr>
    </w:p>
    <w:p w14:paraId="0FC86DB4" w14:textId="77777777" w:rsidR="003C02FE" w:rsidRDefault="003C02FE" w:rsidP="003C02FE">
      <w:pPr>
        <w:rPr>
          <w:rStyle w:val="Heading4Char1"/>
          <w:rFonts w:eastAsiaTheme="minorEastAsia"/>
        </w:rPr>
      </w:pPr>
    </w:p>
    <w:p w14:paraId="17254006" w14:textId="77777777" w:rsidR="003C02FE" w:rsidRDefault="003C02FE" w:rsidP="003C02FE">
      <w:pPr>
        <w:rPr>
          <w:lang w:val="en-CA"/>
        </w:rPr>
      </w:pPr>
      <w:r w:rsidRPr="00AF7486">
        <w:rPr>
          <w:rStyle w:val="Heading4Char1"/>
          <w:rFonts w:eastAsiaTheme="minorHAnsi"/>
        </w:rPr>
        <w:t>Figure S</w:t>
      </w:r>
      <w:r>
        <w:rPr>
          <w:rStyle w:val="Heading4Char1"/>
          <w:rFonts w:eastAsiaTheme="minorHAnsi"/>
        </w:rPr>
        <w:t>3</w:t>
      </w:r>
      <w:r w:rsidRPr="00AF7486">
        <w:rPr>
          <w:rStyle w:val="Heading4Char1"/>
          <w:rFonts w:eastAsiaTheme="minorHAnsi"/>
        </w:rPr>
        <w:t>.  Average recombination rate estimated from HapMap data</w:t>
      </w:r>
      <w:r>
        <w:rPr>
          <w:lang w:val="en-CA"/>
        </w:rPr>
        <w:t xml:space="preserve">. </w:t>
      </w:r>
    </w:p>
    <w:p w14:paraId="0B15F169" w14:textId="77777777" w:rsidR="003C02FE" w:rsidRDefault="003C02FE" w:rsidP="003C02FE">
      <w:pPr>
        <w:rPr>
          <w:lang w:val="en-CA"/>
        </w:rPr>
      </w:pPr>
      <w:r>
        <w:rPr>
          <w:lang w:val="en-CA"/>
        </w:rPr>
        <w:t>Position is indicated relative to the CCTCCCTNNCCAC motif, and relative to the background motif CTTCCCTNNCCAC.</w:t>
      </w:r>
    </w:p>
    <w:p w14:paraId="63DB0AB4" w14:textId="77777777" w:rsidR="003C02FE" w:rsidRDefault="003C02FE" w:rsidP="003C02FE">
      <w:pPr>
        <w:rPr>
          <w:noProof/>
        </w:rPr>
      </w:pPr>
      <w:r>
        <w:rPr>
          <w:lang w:val="en-CA"/>
        </w:rPr>
        <w:br w:type="page"/>
      </w:r>
    </w:p>
    <w:p w14:paraId="3928CCA8" w14:textId="4C5DECA1" w:rsidR="003C02FE" w:rsidRDefault="00E61C4E" w:rsidP="003C02FE">
      <w:pPr>
        <w:rPr>
          <w:rStyle w:val="Heading4Char1"/>
          <w:rFonts w:eastAsiaTheme="minorEastAsia"/>
        </w:rPr>
      </w:pPr>
      <w:r>
        <w:rPr>
          <w:rFonts w:ascii="Times New Roman" w:hAnsi="Times New Roman" w:cs="Times New Roman"/>
          <w:b/>
          <w:bCs/>
          <w:noProof/>
          <w:sz w:val="24"/>
          <w:szCs w:val="24"/>
        </w:rPr>
        <w:drawing>
          <wp:inline distT="0" distB="0" distL="0" distR="0" wp14:anchorId="5BE07270" wp14:editId="79C08D9B">
            <wp:extent cx="5760720" cy="5789309"/>
            <wp:effectExtent l="0" t="0" r="5080" b="1905"/>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5789309"/>
                    </a:xfrm>
                    <a:prstGeom prst="rect">
                      <a:avLst/>
                    </a:prstGeom>
                    <a:noFill/>
                    <a:ln>
                      <a:noFill/>
                    </a:ln>
                  </pic:spPr>
                </pic:pic>
              </a:graphicData>
            </a:graphic>
          </wp:inline>
        </w:drawing>
      </w:r>
    </w:p>
    <w:p w14:paraId="4A4BAE16" w14:textId="77777777" w:rsidR="00E61C4E" w:rsidRDefault="00E61C4E" w:rsidP="003C02FE">
      <w:pPr>
        <w:rPr>
          <w:rStyle w:val="Heading4Char1"/>
          <w:rFonts w:eastAsiaTheme="minorHAnsi"/>
        </w:rPr>
      </w:pPr>
    </w:p>
    <w:p w14:paraId="6D40148E" w14:textId="77777777" w:rsidR="003C02FE" w:rsidRDefault="003C02FE" w:rsidP="003C02FE">
      <w:pPr>
        <w:rPr>
          <w:lang w:val="en-CA"/>
        </w:rPr>
      </w:pPr>
      <w:r w:rsidRPr="00AF7486">
        <w:rPr>
          <w:rStyle w:val="Heading4Char1"/>
          <w:rFonts w:eastAsiaTheme="minorHAnsi"/>
        </w:rPr>
        <w:t>Figure S</w:t>
      </w:r>
      <w:r>
        <w:rPr>
          <w:rStyle w:val="Heading4Char1"/>
          <w:rFonts w:eastAsiaTheme="minorHAnsi"/>
        </w:rPr>
        <w:t>4</w:t>
      </w:r>
      <w:r w:rsidRPr="00AF7486">
        <w:rPr>
          <w:rStyle w:val="Heading4Char1"/>
          <w:rFonts w:eastAsiaTheme="minorHAnsi"/>
        </w:rPr>
        <w:t>.  Local density of SNP (top) and indel (bottom) variants in 1000 Genomes Pilot 1</w:t>
      </w:r>
      <w:r>
        <w:rPr>
          <w:rStyle w:val="Heading4Char1"/>
          <w:rFonts w:eastAsiaTheme="minorHAnsi"/>
        </w:rPr>
        <w:t xml:space="preserve"> around recombination hotspot motifs</w:t>
      </w:r>
      <w:r>
        <w:rPr>
          <w:lang w:val="en-CA"/>
        </w:rPr>
        <w:t xml:space="preserve"> </w:t>
      </w:r>
    </w:p>
    <w:p w14:paraId="4E618F62" w14:textId="1E52A405" w:rsidR="003C02FE" w:rsidRDefault="003C02FE" w:rsidP="003C02FE">
      <w:pPr>
        <w:rPr>
          <w:b/>
        </w:rPr>
      </w:pPr>
      <w:r>
        <w:rPr>
          <w:lang w:val="en-CA"/>
        </w:rPr>
        <w:t>Data from the CEU cohort, and positions are relative to the position of the recombination motif CCTCCCTNNCCAC (left), and to the background motif CTTCCCTNNCCAC (right)</w:t>
      </w:r>
      <w:r w:rsidR="00615B4C">
        <w:rPr>
          <w:lang w:val="en-CA"/>
        </w:rPr>
        <w:t>.  Top plots show SNP density, while bottom plots show indel density</w:t>
      </w:r>
      <w:r>
        <w:rPr>
          <w:lang w:val="en-CA"/>
        </w:rPr>
        <w:t>.  In all cases, the Y axis denotes the average density per nucleotide in 300 bp windows</w:t>
      </w:r>
      <w:r w:rsidR="00615B4C">
        <w:rPr>
          <w:lang w:val="en-CA"/>
        </w:rPr>
        <w:t>, and the shaded rectangle denotes 2 SEM determined from the data with the central 3 bins left out</w:t>
      </w:r>
      <w:r>
        <w:rPr>
          <w:lang w:val="en-CA"/>
        </w:rPr>
        <w:t xml:space="preserve">. </w:t>
      </w:r>
      <w:r>
        <w:rPr>
          <w:lang w:val="en-CA"/>
        </w:rPr>
        <w:br w:type="page"/>
      </w:r>
      <w:r w:rsidRPr="00ED0A49">
        <w:rPr>
          <w:b/>
          <w:lang w:val="en-CA"/>
        </w:rPr>
        <w:t>A</w:t>
      </w:r>
      <w:r>
        <w:rPr>
          <w:lang w:val="en-CA"/>
        </w:rPr>
        <w:tab/>
      </w:r>
      <w:r>
        <w:rPr>
          <w:lang w:val="en-CA"/>
        </w:rPr>
        <w:tab/>
      </w:r>
      <w:r>
        <w:rPr>
          <w:lang w:val="en-CA"/>
        </w:rPr>
        <w:tab/>
      </w:r>
      <w:r>
        <w:rPr>
          <w:lang w:val="en-CA"/>
        </w:rPr>
        <w:tab/>
      </w:r>
      <w:r>
        <w:rPr>
          <w:lang w:val="en-CA"/>
        </w:rPr>
        <w:tab/>
      </w:r>
      <w:r>
        <w:rPr>
          <w:lang w:val="en-CA"/>
        </w:rPr>
        <w:tab/>
        <w:t xml:space="preserve">  </w:t>
      </w:r>
      <w:r w:rsidRPr="00ED0A49">
        <w:rPr>
          <w:b/>
          <w:lang w:val="en-CA"/>
        </w:rPr>
        <w:t>B</w:t>
      </w:r>
    </w:p>
    <w:p w14:paraId="0FC68FED" w14:textId="77777777" w:rsidR="003C02FE" w:rsidRDefault="003C02FE" w:rsidP="003C02FE">
      <w:pPr>
        <w:rPr>
          <w:b/>
        </w:rPr>
      </w:pPr>
      <w:r>
        <w:rPr>
          <w:b/>
          <w:noProof/>
        </w:rPr>
        <w:drawing>
          <wp:inline distT="0" distB="0" distL="0" distR="0" wp14:anchorId="6F8D5AE1" wp14:editId="1CE449F3">
            <wp:extent cx="2745528" cy="2745528"/>
            <wp:effectExtent l="25400" t="0" r="0" b="0"/>
            <wp:docPr id="18" name="Picture 11" descr="yri-rdi.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ri-rdi.pdf"/>
                    <pic:cNvPicPr/>
                  </pic:nvPicPr>
                  <pic:blipFill>
                    <a:blip r:embed="rId19" cstate="print"/>
                    <a:stretch>
                      <a:fillRect/>
                    </a:stretch>
                  </pic:blipFill>
                  <pic:spPr>
                    <a:xfrm>
                      <a:off x="0" y="0"/>
                      <a:ext cx="2747143" cy="2747143"/>
                    </a:xfrm>
                    <a:prstGeom prst="rect">
                      <a:avLst/>
                    </a:prstGeom>
                  </pic:spPr>
                </pic:pic>
              </a:graphicData>
            </a:graphic>
          </wp:inline>
        </w:drawing>
      </w:r>
      <w:r>
        <w:rPr>
          <w:b/>
          <w:noProof/>
        </w:rPr>
        <w:drawing>
          <wp:inline distT="0" distB="0" distL="0" distR="0" wp14:anchorId="7CF5AB71" wp14:editId="77BF08C8">
            <wp:extent cx="2745104" cy="2745104"/>
            <wp:effectExtent l="25400" t="0" r="0" b="0"/>
            <wp:docPr id="19" name="Picture 17" descr="pantro-rdi.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ro-rdi.pdf"/>
                    <pic:cNvPicPr/>
                  </pic:nvPicPr>
                  <pic:blipFill>
                    <a:blip r:embed="rId20" cstate="print"/>
                    <a:stretch>
                      <a:fillRect/>
                    </a:stretch>
                  </pic:blipFill>
                  <pic:spPr>
                    <a:xfrm>
                      <a:off x="0" y="0"/>
                      <a:ext cx="2745021" cy="2745021"/>
                    </a:xfrm>
                    <a:prstGeom prst="rect">
                      <a:avLst/>
                    </a:prstGeom>
                  </pic:spPr>
                </pic:pic>
              </a:graphicData>
            </a:graphic>
          </wp:inline>
        </w:drawing>
      </w:r>
    </w:p>
    <w:p w14:paraId="4F8C2B19" w14:textId="77777777" w:rsidR="003C02FE" w:rsidRDefault="003C02FE" w:rsidP="003C02FE">
      <w:r w:rsidRPr="00AF7486">
        <w:rPr>
          <w:rStyle w:val="Heading4Char1"/>
          <w:rFonts w:eastAsiaTheme="minorHAnsi"/>
        </w:rPr>
        <w:t>Figure S</w:t>
      </w:r>
      <w:r>
        <w:rPr>
          <w:rStyle w:val="Heading4Char1"/>
          <w:rFonts w:eastAsiaTheme="minorHAnsi"/>
        </w:rPr>
        <w:t>5</w:t>
      </w:r>
      <w:r w:rsidRPr="00AF7486">
        <w:rPr>
          <w:rStyle w:val="Heading4Char1"/>
          <w:rFonts w:eastAsiaTheme="minorHAnsi"/>
        </w:rPr>
        <w:t>.  Deletion-to-insertion ratio (rDI) in for indels in the YRI cohort and for indels between the human and chimpanzee references</w:t>
      </w:r>
      <w:r>
        <w:t>.</w:t>
      </w:r>
    </w:p>
    <w:p w14:paraId="4F5E3A2B" w14:textId="77777777" w:rsidR="003C02FE" w:rsidRPr="005E5906" w:rsidRDefault="003C02FE" w:rsidP="003C02FE">
      <w:r>
        <w:t>The rDI is plotted stratified by repeat tract unit and repeat tract length.  Colors indicate the size of the repeat unit (1, red=homopolymers).  Only points for which at least 100 insertions were observed were included.  YRI polymorphic indels were polarized using the</w:t>
      </w:r>
      <w:r w:rsidRPr="005E5906">
        <w:t xml:space="preserve"> </w:t>
      </w:r>
      <w:r w:rsidRPr="009121E5">
        <w:t>chimpanzee, gorilla, orangutan and macaque</w:t>
      </w:r>
      <w:r>
        <w:t xml:space="preserve"> genomes as described.  Indels observed between the human and chimpanzee reference assemblies were polarized with the same procedure, using gorilla, orangutan and macaque as outgroups.</w:t>
      </w:r>
    </w:p>
    <w:p w14:paraId="6CEA6686" w14:textId="77777777" w:rsidR="003C02FE" w:rsidRDefault="003C02FE" w:rsidP="003C02FE">
      <w:pPr>
        <w:rPr>
          <w:rFonts w:ascii="Times New Roman" w:hAnsi="Times New Roman" w:cs="Times New Roman"/>
          <w:b/>
          <w:sz w:val="24"/>
          <w:szCs w:val="24"/>
          <w:lang w:val="en-CA"/>
        </w:rPr>
      </w:pPr>
    </w:p>
    <w:p w14:paraId="776C19E3" w14:textId="77777777" w:rsidR="003C02FE" w:rsidRDefault="003C02FE" w:rsidP="003C02FE"/>
    <w:p w14:paraId="092A195F" w14:textId="77777777" w:rsidR="003C02FE" w:rsidRDefault="003C02FE">
      <w:r>
        <w:br w:type="page"/>
      </w:r>
    </w:p>
    <w:p w14:paraId="2F1C0763" w14:textId="77777777" w:rsidR="003C02FE" w:rsidRDefault="003C02FE" w:rsidP="003C02FE"/>
    <w:p w14:paraId="61542B71" w14:textId="77777777" w:rsidR="003C02FE" w:rsidRDefault="005C499E" w:rsidP="003C02FE">
      <w:r>
        <w:rPr>
          <w:noProof/>
        </w:rPr>
        <w:drawing>
          <wp:inline distT="0" distB="0" distL="0" distR="0" wp14:anchorId="76C0CEDF" wp14:editId="5DCD48B5">
            <wp:extent cx="4607772" cy="3403600"/>
            <wp:effectExtent l="0" t="0" r="0" b="0"/>
            <wp:docPr id="4" name="Picture 2" descr="Figure S6 - model indel enrichmen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6 - model indel enrichment.pdf"/>
                    <pic:cNvPicPr/>
                  </pic:nvPicPr>
                  <pic:blipFill>
                    <a:blip r:embed="rId21"/>
                    <a:srcRect l="19936" t="15435"/>
                    <a:stretch>
                      <a:fillRect/>
                    </a:stretch>
                  </pic:blipFill>
                  <pic:spPr>
                    <a:xfrm>
                      <a:off x="0" y="0"/>
                      <a:ext cx="4607772" cy="3403600"/>
                    </a:xfrm>
                    <a:prstGeom prst="rect">
                      <a:avLst/>
                    </a:prstGeom>
                  </pic:spPr>
                </pic:pic>
              </a:graphicData>
            </a:graphic>
          </wp:inline>
        </w:drawing>
      </w:r>
    </w:p>
    <w:p w14:paraId="75137D04" w14:textId="77777777" w:rsidR="003C02FE" w:rsidRDefault="003C02FE" w:rsidP="003C02FE"/>
    <w:p w14:paraId="07B00309" w14:textId="77777777" w:rsidR="003C02FE" w:rsidRDefault="003C02FE" w:rsidP="003C02FE">
      <w:pPr>
        <w:rPr>
          <w:rStyle w:val="Heading4Char1"/>
          <w:rFonts w:eastAsiaTheme="minorEastAsia"/>
        </w:rPr>
      </w:pPr>
      <w:r w:rsidRPr="00AF7486">
        <w:rPr>
          <w:rStyle w:val="Heading4Char1"/>
          <w:rFonts w:eastAsiaTheme="minorHAnsi"/>
        </w:rPr>
        <w:t xml:space="preserve">Figure </w:t>
      </w:r>
      <w:r>
        <w:rPr>
          <w:rStyle w:val="Heading4Char1"/>
          <w:rFonts w:eastAsiaTheme="minorHAnsi"/>
        </w:rPr>
        <w:t>S6</w:t>
      </w:r>
      <w:r w:rsidRPr="00AF7486">
        <w:rPr>
          <w:rStyle w:val="Heading4Char1"/>
          <w:rFonts w:eastAsiaTheme="minorHAnsi"/>
        </w:rPr>
        <w:t xml:space="preserve">.  </w:t>
      </w:r>
      <w:r>
        <w:rPr>
          <w:rStyle w:val="Heading4Char1"/>
          <w:rFonts w:eastAsiaTheme="minorHAnsi"/>
        </w:rPr>
        <w:t>Observed indel enrichment</w:t>
      </w:r>
      <w:r w:rsidRPr="00AF7486">
        <w:rPr>
          <w:rStyle w:val="Heading4Char1"/>
          <w:rFonts w:eastAsiaTheme="minorHAnsi"/>
        </w:rPr>
        <w:t xml:space="preserve"> </w:t>
      </w:r>
      <w:r>
        <w:rPr>
          <w:rStyle w:val="Heading4Char1"/>
          <w:rFonts w:eastAsiaTheme="minorHAnsi"/>
        </w:rPr>
        <w:t>by predicted indel rate</w:t>
      </w:r>
    </w:p>
    <w:p w14:paraId="0671180F" w14:textId="77777777" w:rsidR="003C02FE" w:rsidRPr="00A21DD0" w:rsidRDefault="003C02FE" w:rsidP="003C02FE">
      <w:pPr>
        <w:rPr>
          <w:lang w:val="en-CA"/>
        </w:rPr>
      </w:pPr>
      <w:r>
        <w:rPr>
          <w:lang w:val="en-CA"/>
        </w:rPr>
        <w:t>The figure shows the observed enrichment (y axis; incidence of indels in YRI), as a function of the predicted enrichment with indels according to the indel rate model.  Shown are b</w:t>
      </w:r>
      <w:r w:rsidRPr="00A21DD0">
        <w:rPr>
          <w:lang w:val="en-CA"/>
        </w:rPr>
        <w:t>oth overall enrichment (red line), and enrichment excluding regions</w:t>
      </w:r>
      <w:r>
        <w:rPr>
          <w:lang w:val="en-CA"/>
        </w:rPr>
        <w:t xml:space="preserve"> used to train the model (</w:t>
      </w:r>
      <w:r w:rsidRPr="00A21DD0">
        <w:rPr>
          <w:lang w:val="en-CA"/>
        </w:rPr>
        <w:t xml:space="preserve">annotated as homopolymer </w:t>
      </w:r>
      <w:r>
        <w:rPr>
          <w:lang w:val="en-CA"/>
        </w:rPr>
        <w:t>or</w:t>
      </w:r>
      <w:r w:rsidRPr="00A21DD0">
        <w:rPr>
          <w:lang w:val="en-CA"/>
        </w:rPr>
        <w:t xml:space="preserve"> tandem repeat</w:t>
      </w:r>
      <w:r>
        <w:rPr>
          <w:lang w:val="en-CA"/>
        </w:rPr>
        <w:t>)</w:t>
      </w:r>
      <w:r w:rsidRPr="00A21DD0">
        <w:rPr>
          <w:lang w:val="en-CA"/>
        </w:rPr>
        <w:t xml:space="preserve"> (green line).  </w:t>
      </w:r>
      <w:r>
        <w:rPr>
          <w:lang w:val="en-CA"/>
        </w:rPr>
        <w:t>A perfectly calibrated model would follow the blue line.  Loci with a predicted indel enrichment score of 12 or above are at least 10x enriched with indels, and were annotated as Predicted hotspots (PR).</w:t>
      </w:r>
    </w:p>
    <w:p w14:paraId="3BB4BC3C" w14:textId="77777777" w:rsidR="003C02FE" w:rsidRDefault="003C02FE" w:rsidP="003C02FE"/>
    <w:p w14:paraId="1FA619E6" w14:textId="77777777" w:rsidR="003C02FE" w:rsidRDefault="003C02FE" w:rsidP="003C02FE"/>
    <w:p w14:paraId="423C46B3" w14:textId="77777777" w:rsidR="003C02FE" w:rsidRPr="0010571D" w:rsidRDefault="003C02FE" w:rsidP="003C02FE"/>
    <w:p w14:paraId="1D711912" w14:textId="77777777" w:rsidR="003C02FE" w:rsidRDefault="003C02FE" w:rsidP="003C02FE"/>
    <w:p w14:paraId="16DB8B6D" w14:textId="77777777" w:rsidR="003C02FE" w:rsidRDefault="003C02FE" w:rsidP="003C02FE"/>
    <w:p w14:paraId="7F809DCD" w14:textId="77777777" w:rsidR="003C02FE" w:rsidRDefault="003C02FE" w:rsidP="003C02FE">
      <w:r>
        <w:rPr>
          <w:noProof/>
        </w:rPr>
        <w:drawing>
          <wp:inline distT="0" distB="0" distL="0" distR="0" wp14:anchorId="276B1FCC" wp14:editId="53AF98FE">
            <wp:extent cx="4114800" cy="4667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09.12.2011.ALL.FigD.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14800" cy="4667250"/>
                    </a:xfrm>
                    <a:prstGeom prst="rect">
                      <a:avLst/>
                    </a:prstGeom>
                  </pic:spPr>
                </pic:pic>
              </a:graphicData>
            </a:graphic>
          </wp:inline>
        </w:drawing>
      </w:r>
    </w:p>
    <w:p w14:paraId="0432AD13" w14:textId="77777777" w:rsidR="003C02FE" w:rsidRDefault="003C02FE" w:rsidP="003C02FE">
      <w:pPr>
        <w:rPr>
          <w:b/>
        </w:rPr>
      </w:pPr>
      <w:r w:rsidRPr="00AF7486">
        <w:rPr>
          <w:rStyle w:val="Heading4Char1"/>
          <w:rFonts w:eastAsiaTheme="minorHAnsi"/>
        </w:rPr>
        <w:t>Fig. S</w:t>
      </w:r>
      <w:r>
        <w:rPr>
          <w:rStyle w:val="Heading4Char1"/>
          <w:rFonts w:eastAsiaTheme="minorHAnsi"/>
        </w:rPr>
        <w:t>7</w:t>
      </w:r>
      <w:r w:rsidRPr="00AF7486">
        <w:rPr>
          <w:rStyle w:val="Heading4Char1"/>
          <w:rFonts w:eastAsiaTheme="minorHAnsi"/>
        </w:rPr>
        <w:t>:</w:t>
      </w:r>
      <w:r>
        <w:rPr>
          <w:rStyle w:val="Heading4Char1"/>
          <w:rFonts w:eastAsiaTheme="minorHAnsi"/>
        </w:rPr>
        <w:t xml:space="preserve"> Modeled</w:t>
      </w:r>
      <w:r w:rsidRPr="00AF7486">
        <w:rPr>
          <w:rStyle w:val="Heading4Char1"/>
          <w:rFonts w:eastAsiaTheme="minorHAnsi"/>
        </w:rPr>
        <w:t xml:space="preserve"> </w:t>
      </w:r>
      <w:r>
        <w:rPr>
          <w:rStyle w:val="Heading4Char1"/>
          <w:rFonts w:eastAsiaTheme="minorHAnsi"/>
        </w:rPr>
        <w:t>Indel rates for GC content and CpG islands</w:t>
      </w:r>
      <w:r w:rsidRPr="00591AA5">
        <w:rPr>
          <w:b/>
        </w:rPr>
        <w:t xml:space="preserve"> </w:t>
      </w:r>
    </w:p>
    <w:p w14:paraId="27265F16" w14:textId="77777777" w:rsidR="003C02FE" w:rsidRDefault="003C02FE" w:rsidP="003C02FE">
      <w:r>
        <w:t>Indel rates modeled with logistic regression demonstrate depletion of 2n indels for insertions and deletions in high GC bins for the GC 250-bp windows and enrichment for AT indels in the GC 50-bp windows.  GC windows are color-coded by the average GC content for the corresponding quantile, shown between the sets of plots. Relative rates on a logarithmic scale are displayed from left to right as deletions to insertions of size -15 to 15 where the rate at position 0 is the overall rate for all indels irrespective of size. Relative SNP rates are shown in gold to the right of each plot.</w:t>
      </w:r>
    </w:p>
    <w:p w14:paraId="061A96C7" w14:textId="77777777" w:rsidR="003C02FE" w:rsidRDefault="003C02FE" w:rsidP="003C02FE">
      <w:r>
        <w:rPr>
          <w:noProof/>
        </w:rPr>
        <w:drawing>
          <wp:inline distT="0" distB="0" distL="0" distR="0" wp14:anchorId="128D37D8" wp14:editId="4EA41EB4">
            <wp:extent cx="5760720" cy="33070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09.12.2011.Repeat.FigC.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307080"/>
                    </a:xfrm>
                    <a:prstGeom prst="rect">
                      <a:avLst/>
                    </a:prstGeom>
                  </pic:spPr>
                </pic:pic>
              </a:graphicData>
            </a:graphic>
          </wp:inline>
        </w:drawing>
      </w:r>
    </w:p>
    <w:p w14:paraId="45170438" w14:textId="77777777" w:rsidR="003C02FE" w:rsidRDefault="003C02FE" w:rsidP="003C02FE">
      <w:pPr>
        <w:rPr>
          <w:b/>
        </w:rPr>
      </w:pPr>
      <w:r w:rsidRPr="00AF7486">
        <w:rPr>
          <w:rStyle w:val="Heading4Char1"/>
          <w:rFonts w:eastAsiaTheme="minorHAnsi"/>
        </w:rPr>
        <w:t>Fig. S</w:t>
      </w:r>
      <w:r>
        <w:rPr>
          <w:rStyle w:val="Heading4Char1"/>
          <w:rFonts w:eastAsiaTheme="minorHAnsi"/>
        </w:rPr>
        <w:t>8</w:t>
      </w:r>
      <w:r w:rsidRPr="00AF7486">
        <w:rPr>
          <w:rStyle w:val="Heading4Char1"/>
          <w:rFonts w:eastAsiaTheme="minorHAnsi"/>
        </w:rPr>
        <w:t>:</w:t>
      </w:r>
      <w:r>
        <w:rPr>
          <w:rStyle w:val="Heading4Char1"/>
          <w:rFonts w:eastAsiaTheme="minorHAnsi"/>
        </w:rPr>
        <w:t xml:space="preserve"> Modeled</w:t>
      </w:r>
      <w:r w:rsidRPr="00AF7486">
        <w:rPr>
          <w:rStyle w:val="Heading4Char1"/>
          <w:rFonts w:eastAsiaTheme="minorHAnsi"/>
        </w:rPr>
        <w:t xml:space="preserve"> </w:t>
      </w:r>
      <w:r>
        <w:rPr>
          <w:rStyle w:val="Heading4Char1"/>
          <w:rFonts w:eastAsiaTheme="minorHAnsi"/>
        </w:rPr>
        <w:t>Indel rates for repetitive element categories</w:t>
      </w:r>
      <w:r w:rsidRPr="00591AA5">
        <w:rPr>
          <w:b/>
        </w:rPr>
        <w:t xml:space="preserve"> </w:t>
      </w:r>
    </w:p>
    <w:p w14:paraId="1F09AD77" w14:textId="77777777" w:rsidR="003C02FE" w:rsidRDefault="003C02FE" w:rsidP="003C02FE">
      <w:r>
        <w:t>Indel rates modeled with logistic regression demonstrate enrichment of 2n indels for TRF repeats (simple repeats) and enrichment in regions with reduced sequence uniqueness (Uniqueness(B)&lt;Uniqueness(A)).  The depletion of indels in homopolymer regions and microsatellites is due to the removal of regions annotated as HR or TR prior to running the regression, and partly due to our pipeline’s inability to confidently call indels in longer tandem repeat tract.  Relative rates on a logarithmic scale are displayed from left to right as deletions to insertions of size -15 to 15 where the rate at position 0 is the overall rate for all indels irrespective of size.  Relative SNP rates are shown in gold to the right of each plot.</w:t>
      </w:r>
    </w:p>
    <w:p w14:paraId="51506EE5" w14:textId="77777777" w:rsidR="003C02FE" w:rsidRDefault="003C02FE" w:rsidP="003C02FE"/>
    <w:p w14:paraId="15BB17AB" w14:textId="77777777" w:rsidR="003C02FE" w:rsidRDefault="003C02FE" w:rsidP="003C02FE"/>
    <w:p w14:paraId="4587B1BE" w14:textId="77777777" w:rsidR="003C02FE" w:rsidRDefault="003C02FE" w:rsidP="003C02FE"/>
    <w:p w14:paraId="01BAAFD4" w14:textId="77777777" w:rsidR="003C02FE" w:rsidRDefault="003C02FE" w:rsidP="003C02FE"/>
    <w:p w14:paraId="71F7F768" w14:textId="77777777" w:rsidR="003C02FE" w:rsidRDefault="003C02FE" w:rsidP="003C02FE"/>
    <w:p w14:paraId="50DB551B" w14:textId="77777777" w:rsidR="003C02FE" w:rsidRDefault="003C02FE" w:rsidP="003C02FE"/>
    <w:p w14:paraId="095CD530" w14:textId="77777777" w:rsidR="003C02FE" w:rsidRDefault="003C02FE" w:rsidP="003C02FE">
      <w:r>
        <w:rPr>
          <w:noProof/>
        </w:rPr>
        <w:drawing>
          <wp:inline distT="0" distB="0" distL="0" distR="0" wp14:anchorId="093AB2F0" wp14:editId="2BEF68F8">
            <wp:extent cx="5760720" cy="22809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09.12.2011.Variation.Fig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2280920"/>
                    </a:xfrm>
                    <a:prstGeom prst="rect">
                      <a:avLst/>
                    </a:prstGeom>
                  </pic:spPr>
                </pic:pic>
              </a:graphicData>
            </a:graphic>
          </wp:inline>
        </w:drawing>
      </w:r>
    </w:p>
    <w:p w14:paraId="496B46E3" w14:textId="77777777" w:rsidR="003C02FE" w:rsidRDefault="003C02FE" w:rsidP="003C02FE">
      <w:pPr>
        <w:rPr>
          <w:b/>
        </w:rPr>
      </w:pPr>
      <w:r w:rsidRPr="00AF7486">
        <w:rPr>
          <w:rStyle w:val="Heading4Char1"/>
          <w:rFonts w:eastAsiaTheme="minorHAnsi"/>
        </w:rPr>
        <w:t>Fig. S</w:t>
      </w:r>
      <w:r>
        <w:rPr>
          <w:rStyle w:val="Heading4Char1"/>
          <w:rFonts w:eastAsiaTheme="minorHAnsi"/>
        </w:rPr>
        <w:t>9</w:t>
      </w:r>
      <w:r w:rsidRPr="00AF7486">
        <w:rPr>
          <w:rStyle w:val="Heading4Char1"/>
          <w:rFonts w:eastAsiaTheme="minorHAnsi"/>
        </w:rPr>
        <w:t>:</w:t>
      </w:r>
      <w:r>
        <w:rPr>
          <w:rStyle w:val="Heading4Char1"/>
          <w:rFonts w:eastAsiaTheme="minorHAnsi"/>
        </w:rPr>
        <w:t xml:space="preserve"> Modeled</w:t>
      </w:r>
      <w:r w:rsidRPr="00AF7486">
        <w:rPr>
          <w:rStyle w:val="Heading4Char1"/>
          <w:rFonts w:eastAsiaTheme="minorHAnsi"/>
        </w:rPr>
        <w:t xml:space="preserve"> </w:t>
      </w:r>
      <w:r>
        <w:rPr>
          <w:rStyle w:val="Heading4Char1"/>
          <w:rFonts w:eastAsiaTheme="minorHAnsi"/>
        </w:rPr>
        <w:t>Indel rates for recombination rate and SNPs</w:t>
      </w:r>
      <w:r w:rsidRPr="00591AA5">
        <w:rPr>
          <w:b/>
        </w:rPr>
        <w:t xml:space="preserve"> </w:t>
      </w:r>
    </w:p>
    <w:p w14:paraId="338B5200" w14:textId="77777777" w:rsidR="003C02FE" w:rsidRDefault="003C02FE" w:rsidP="003C02FE">
      <w:r>
        <w:t>Indel rates modeled with logistic regression demonstrate slight enrichment of indels with increasing recombination rate and a strong enrichment of indels overlapping SNPs.  The latter is suggestive of a known increased false call rate for SNPs near indels. Relative rates on a logarithmic scale are displayed from left to right as deletions to insertions of size -15 to 15 where the rate at position 0 is the overall rate for all indels irrespective of size. Relative SNP rates are shown in gold to the right of each plot.</w:t>
      </w:r>
    </w:p>
    <w:p w14:paraId="02D5942F" w14:textId="77777777" w:rsidR="003C02FE" w:rsidRDefault="003C02FE">
      <w:pPr>
        <w:rPr>
          <w:lang w:val="en-CA"/>
        </w:rPr>
      </w:pPr>
    </w:p>
    <w:p w14:paraId="56A27BCE" w14:textId="77777777" w:rsidR="003C02FE" w:rsidRDefault="003C02FE" w:rsidP="003C02FE">
      <w:pPr>
        <w:rPr>
          <w:lang w:val="en-CA"/>
        </w:rPr>
      </w:pPr>
    </w:p>
    <w:p w14:paraId="57B2E561" w14:textId="1DF1F275" w:rsidR="002573BD" w:rsidRPr="00A62947" w:rsidRDefault="003C02FE" w:rsidP="00A62947">
      <w:pPr>
        <w:rPr>
          <w:rStyle w:val="Heading4Char1"/>
          <w:rFonts w:asciiTheme="minorHAnsi" w:eastAsiaTheme="minorEastAsia" w:hAnsiTheme="minorHAnsi" w:cstheme="minorBidi"/>
          <w:b w:val="0"/>
          <w:bCs w:val="0"/>
          <w:sz w:val="22"/>
          <w:szCs w:val="22"/>
          <w:lang w:val="en-CA" w:eastAsia="en-US" w:bidi="ar-SA"/>
        </w:rPr>
      </w:pPr>
      <w:r>
        <w:rPr>
          <w:lang w:val="en-CA"/>
        </w:rPr>
        <w:br w:type="page"/>
      </w:r>
    </w:p>
    <w:p w14:paraId="0516A012" w14:textId="4ACFC315" w:rsidR="002573BD" w:rsidRDefault="002573BD" w:rsidP="003C02FE">
      <w:pPr>
        <w:jc w:val="both"/>
        <w:rPr>
          <w:rStyle w:val="Heading4Char1"/>
          <w:rFonts w:eastAsia="Cambria"/>
        </w:rPr>
      </w:pPr>
      <w:r>
        <w:rPr>
          <w:rFonts w:ascii="Times New Roman" w:eastAsia="Cambria" w:hAnsi="Times New Roman" w:cs="Times New Roman"/>
          <w:b/>
          <w:bCs/>
          <w:noProof/>
          <w:sz w:val="24"/>
          <w:szCs w:val="24"/>
        </w:rPr>
        <w:drawing>
          <wp:inline distT="0" distB="0" distL="0" distR="0" wp14:anchorId="1F7BE070" wp14:editId="200A3252">
            <wp:extent cx="4338438" cy="3007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10_error1sem.pdf"/>
                    <pic:cNvPicPr/>
                  </pic:nvPicPr>
                  <pic:blipFill rotWithShape="1">
                    <a:blip r:embed="rId25">
                      <a:extLst>
                        <a:ext uri="{28A0092B-C50C-407E-A947-70E740481C1C}">
                          <a14:useLocalDpi xmlns:a14="http://schemas.microsoft.com/office/drawing/2010/main" val="0"/>
                        </a:ext>
                      </a:extLst>
                    </a:blip>
                    <a:srcRect b="4689"/>
                    <a:stretch/>
                  </pic:blipFill>
                  <pic:spPr bwMode="auto">
                    <a:xfrm>
                      <a:off x="0" y="0"/>
                      <a:ext cx="4338955" cy="3007718"/>
                    </a:xfrm>
                    <a:prstGeom prst="rect">
                      <a:avLst/>
                    </a:prstGeom>
                    <a:ln>
                      <a:noFill/>
                    </a:ln>
                    <a:extLst>
                      <a:ext uri="{53640926-AAD7-44d8-BBD7-CCE9431645EC}">
                        <a14:shadowObscured xmlns:a14="http://schemas.microsoft.com/office/drawing/2010/main"/>
                      </a:ext>
                    </a:extLst>
                  </pic:spPr>
                </pic:pic>
              </a:graphicData>
            </a:graphic>
          </wp:inline>
        </w:drawing>
      </w:r>
    </w:p>
    <w:p w14:paraId="07CC5BC8" w14:textId="3582D915" w:rsidR="002573BD" w:rsidRDefault="002573BD" w:rsidP="002573BD">
      <w:pPr>
        <w:jc w:val="both"/>
        <w:rPr>
          <w:rStyle w:val="Heading4Char1"/>
          <w:rFonts w:eastAsia="Cambria"/>
        </w:rPr>
      </w:pPr>
      <w:r>
        <w:rPr>
          <w:rFonts w:ascii="Arial" w:hAnsi="Arial"/>
          <w:noProof/>
        </w:rPr>
        <w:drawing>
          <wp:inline distT="0" distB="0" distL="0" distR="0" wp14:anchorId="77CEBF8F" wp14:editId="03F4F5F8">
            <wp:extent cx="4338438" cy="2708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10_error1sem.pdf"/>
                    <pic:cNvPicPr/>
                  </pic:nvPicPr>
                  <pic:blipFill rotWithShape="1">
                    <a:blip r:embed="rId26">
                      <a:extLst>
                        <a:ext uri="{28A0092B-C50C-407E-A947-70E740481C1C}">
                          <a14:useLocalDpi xmlns:a14="http://schemas.microsoft.com/office/drawing/2010/main" val="0"/>
                        </a:ext>
                      </a:extLst>
                    </a:blip>
                    <a:srcRect t="14168"/>
                    <a:stretch/>
                  </pic:blipFill>
                  <pic:spPr bwMode="auto">
                    <a:xfrm>
                      <a:off x="0" y="0"/>
                      <a:ext cx="4338955" cy="2708598"/>
                    </a:xfrm>
                    <a:prstGeom prst="rect">
                      <a:avLst/>
                    </a:prstGeom>
                    <a:ln>
                      <a:noFill/>
                    </a:ln>
                    <a:extLst>
                      <a:ext uri="{53640926-AAD7-44d8-BBD7-CCE9431645EC}">
                        <a14:shadowObscured xmlns:a14="http://schemas.microsoft.com/office/drawing/2010/main"/>
                      </a:ext>
                    </a:extLst>
                  </pic:spPr>
                </pic:pic>
              </a:graphicData>
            </a:graphic>
          </wp:inline>
        </w:drawing>
      </w:r>
    </w:p>
    <w:p w14:paraId="73150635" w14:textId="77777777" w:rsidR="003C02FE" w:rsidRPr="00AF7486" w:rsidRDefault="003C02FE" w:rsidP="003C02FE">
      <w:pPr>
        <w:jc w:val="both"/>
      </w:pPr>
      <w:r w:rsidRPr="00AF7486">
        <w:rPr>
          <w:rStyle w:val="Heading4Char1"/>
          <w:rFonts w:eastAsia="Cambria"/>
        </w:rPr>
        <w:t>Fig. S1</w:t>
      </w:r>
      <w:r>
        <w:rPr>
          <w:rStyle w:val="Heading4Char1"/>
          <w:rFonts w:eastAsia="Cambria"/>
        </w:rPr>
        <w:t>0</w:t>
      </w:r>
      <w:r w:rsidRPr="00AF7486">
        <w:rPr>
          <w:rStyle w:val="Heading4Char1"/>
          <w:rFonts w:eastAsia="Cambria"/>
        </w:rPr>
        <w:t xml:space="preserve">. Variability in mean </w:t>
      </w:r>
      <w:r>
        <w:rPr>
          <w:rStyle w:val="Heading4Char1"/>
          <w:rFonts w:eastAsia="Cambria"/>
        </w:rPr>
        <w:t>derived allele frequency (</w:t>
      </w:r>
      <w:r w:rsidRPr="00AF7486">
        <w:rPr>
          <w:rStyle w:val="Heading4Char1"/>
          <w:rFonts w:eastAsia="Cambria"/>
        </w:rPr>
        <w:t>DAF</w:t>
      </w:r>
      <w:r>
        <w:rPr>
          <w:rStyle w:val="Heading4Char1"/>
          <w:rFonts w:eastAsia="Cambria"/>
        </w:rPr>
        <w:t>)</w:t>
      </w:r>
      <w:r w:rsidRPr="00AF7486">
        <w:rPr>
          <w:rStyle w:val="Heading4Char1"/>
          <w:rFonts w:eastAsia="Cambria"/>
        </w:rPr>
        <w:t xml:space="preserve"> as a functio</w:t>
      </w:r>
      <w:r>
        <w:rPr>
          <w:rStyle w:val="Heading4Char1"/>
          <w:rFonts w:eastAsia="Cambria"/>
        </w:rPr>
        <w:t>n of local crosso</w:t>
      </w:r>
      <w:r w:rsidRPr="00AF7486">
        <w:rPr>
          <w:rStyle w:val="Heading4Char1"/>
          <w:rFonts w:eastAsia="Cambria"/>
        </w:rPr>
        <w:t>ver (CO) rate</w:t>
      </w:r>
      <w:r>
        <w:rPr>
          <w:rFonts w:cs="Cambria"/>
          <w:lang w:val="en-CA"/>
        </w:rPr>
        <w:t>.</w:t>
      </w:r>
    </w:p>
    <w:p w14:paraId="4083DA8A" w14:textId="22D01D03" w:rsidR="00556945" w:rsidRPr="00556945" w:rsidRDefault="00556945" w:rsidP="00556945">
      <w:pPr>
        <w:jc w:val="both"/>
        <w:rPr>
          <w:rFonts w:cs="Cambria"/>
          <w:lang w:val="en-CA"/>
        </w:rPr>
      </w:pPr>
      <w:r w:rsidRPr="00556945">
        <w:rPr>
          <w:rFonts w:cs="Cambria"/>
          <w:lang w:val="en-CA"/>
        </w:rPr>
        <w:t xml:space="preserve">Mean DAF for polymorphic insertions (A) and deletions (B), separately. Shown are frequencies of indels identified in non-repetitive (NR) contexts, segregating in the Yoruba, CEU, and JPT/CHB populations (N=522478, 348942, and 302297, respectively). Local crossover rates were obtained from HapMap Phase 2 data and calculated in 5kb windows for each indel. Error bars correspond to </w:t>
      </w:r>
      <w:r w:rsidR="00A62947">
        <w:rPr>
          <w:rFonts w:cs="Cambria"/>
          <w:lang w:val="en-CA"/>
        </w:rPr>
        <w:t>one</w:t>
      </w:r>
      <w:r w:rsidRPr="00556945">
        <w:rPr>
          <w:rFonts w:cs="Cambria"/>
          <w:lang w:val="en-CA"/>
        </w:rPr>
        <w:t xml:space="preserve"> standard error of the mean.</w:t>
      </w:r>
    </w:p>
    <w:p w14:paraId="1D63A42C" w14:textId="77777777" w:rsidR="00556945" w:rsidRPr="00556945" w:rsidRDefault="00556945" w:rsidP="00556945">
      <w:pPr>
        <w:jc w:val="both"/>
        <w:rPr>
          <w:rFonts w:cs="Cambria"/>
          <w:lang w:val="en-CA"/>
        </w:rPr>
      </w:pPr>
    </w:p>
    <w:p w14:paraId="6630B71D" w14:textId="085D7AB2" w:rsidR="003C02FE" w:rsidRDefault="00A62947" w:rsidP="003C02FE">
      <w:pPr>
        <w:rPr>
          <w:rFonts w:ascii="Arial" w:hAnsi="Arial"/>
          <w:lang w:val="en-CA"/>
        </w:rPr>
      </w:pPr>
      <w:r>
        <w:rPr>
          <w:rFonts w:ascii="Arial" w:hAnsi="Arial"/>
          <w:noProof/>
        </w:rPr>
        <w:drawing>
          <wp:inline distT="0" distB="0" distL="0" distR="0" wp14:anchorId="0538C5ED" wp14:editId="535759C3">
            <wp:extent cx="5710555" cy="73522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kgen_indel_DAF_FigS11.pdf"/>
                    <pic:cNvPicPr/>
                  </pic:nvPicPr>
                  <pic:blipFill rotWithShape="1">
                    <a:blip r:embed="rId27">
                      <a:extLst>
                        <a:ext uri="{28A0092B-C50C-407E-A947-70E740481C1C}">
                          <a14:useLocalDpi xmlns:a14="http://schemas.microsoft.com/office/drawing/2010/main" val="0"/>
                        </a:ext>
                      </a:extLst>
                    </a:blip>
                    <a:srcRect t="5131" b="1236"/>
                    <a:stretch/>
                  </pic:blipFill>
                  <pic:spPr bwMode="auto">
                    <a:xfrm>
                      <a:off x="0" y="0"/>
                      <a:ext cx="5711087" cy="7352900"/>
                    </a:xfrm>
                    <a:prstGeom prst="rect">
                      <a:avLst/>
                    </a:prstGeom>
                    <a:ln>
                      <a:noFill/>
                    </a:ln>
                    <a:extLst>
                      <a:ext uri="{53640926-AAD7-44d8-BBD7-CCE9431645EC}">
                        <a14:shadowObscured xmlns:a14="http://schemas.microsoft.com/office/drawing/2010/main"/>
                      </a:ext>
                    </a:extLst>
                  </pic:spPr>
                </pic:pic>
              </a:graphicData>
            </a:graphic>
          </wp:inline>
        </w:drawing>
      </w:r>
    </w:p>
    <w:p w14:paraId="75EDC679" w14:textId="5A045A84" w:rsidR="003C02FE" w:rsidRPr="00DE2F6A" w:rsidRDefault="003C02FE" w:rsidP="003C02FE">
      <w:pPr>
        <w:rPr>
          <w:lang w:val="en-CA"/>
        </w:rPr>
      </w:pPr>
      <w:r>
        <w:rPr>
          <w:b/>
          <w:sz w:val="24"/>
          <w:lang w:val="en-CA"/>
        </w:rPr>
        <w:t>Figure S11</w:t>
      </w:r>
      <w:r w:rsidRPr="00D82D26">
        <w:rPr>
          <w:b/>
          <w:sz w:val="24"/>
          <w:lang w:val="en-CA"/>
        </w:rPr>
        <w:t>. Derived allele frequency (DAF) spectra for deletions in various genomic contexts.</w:t>
      </w:r>
      <w:r w:rsidRPr="00D82D26">
        <w:rPr>
          <w:lang w:val="en-CA"/>
        </w:rPr>
        <w:t xml:space="preserve"> </w:t>
      </w:r>
      <w:r w:rsidR="00556945" w:rsidRPr="00556945">
        <w:rPr>
          <w:lang w:val="en-CA"/>
        </w:rPr>
        <w:t>Depicted are the DAF spectra for non-repetitive (NR) indels occurring in several annotation categories. Indels overlapping protein coding sequence were further subdivided according to their length as frameshift and non-frameshift (multiple of 3). Synonymous and non-synonymous SNPs also identified in 1000 Genomes individuals were included for comparison. Error bars represent standard error of expected frequencies (p) from a binomial distribution, where n= nu</w:t>
      </w:r>
      <w:r w:rsidR="00BC07F6">
        <w:rPr>
          <w:lang w:val="en-CA"/>
        </w:rPr>
        <w:t xml:space="preserve">mber of indels, calculated as </w:t>
      </w:r>
      <w:r w:rsidR="00556945" w:rsidRPr="00556945">
        <w:rPr>
          <w:lang w:val="en-CA"/>
        </w:rPr>
        <w:t>(pq/n)^1/2</w:t>
      </w:r>
      <w:r w:rsidR="00BC07F6">
        <w:rPr>
          <w:lang w:val="en-CA"/>
        </w:rPr>
        <w:t xml:space="preserve"> where q=1-p.</w:t>
      </w:r>
    </w:p>
    <w:p w14:paraId="3DE40239" w14:textId="77777777" w:rsidR="003C02FE" w:rsidRDefault="003C02FE" w:rsidP="003C02FE">
      <w:pPr>
        <w:rPr>
          <w:lang w:val="en-CA"/>
        </w:rPr>
      </w:pPr>
    </w:p>
    <w:p w14:paraId="6F361EB1" w14:textId="77777777" w:rsidR="003C02FE" w:rsidRPr="009121E5" w:rsidRDefault="003C02FE" w:rsidP="003C02FE">
      <w:pPr>
        <w:jc w:val="both"/>
      </w:pPr>
      <w:r w:rsidRPr="009121E5">
        <w:t>A)</w:t>
      </w:r>
    </w:p>
    <w:p w14:paraId="0A447247" w14:textId="77777777" w:rsidR="003C02FE" w:rsidRPr="009121E5" w:rsidRDefault="003C02FE" w:rsidP="003C02FE">
      <w:pPr>
        <w:jc w:val="both"/>
      </w:pPr>
      <w:r>
        <w:rPr>
          <w:noProof/>
        </w:rPr>
        <w:drawing>
          <wp:inline distT="0" distB="0" distL="0" distR="0" wp14:anchorId="544AA383" wp14:editId="4E6FB68D">
            <wp:extent cx="3533775" cy="2857500"/>
            <wp:effectExtent l="19050" t="0" r="9525" b="0"/>
            <wp:docPr id="33" name="Picture 1" descr="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F"/>
                    <pic:cNvPicPr>
                      <a:picLocks noChangeAspect="1" noChangeArrowheads="1"/>
                    </pic:cNvPicPr>
                  </pic:nvPicPr>
                  <pic:blipFill>
                    <a:blip r:embed="rId28" cstate="print"/>
                    <a:srcRect/>
                    <a:stretch>
                      <a:fillRect/>
                    </a:stretch>
                  </pic:blipFill>
                  <pic:spPr bwMode="auto">
                    <a:xfrm>
                      <a:off x="0" y="0"/>
                      <a:ext cx="3533775" cy="2857500"/>
                    </a:xfrm>
                    <a:prstGeom prst="rect">
                      <a:avLst/>
                    </a:prstGeom>
                    <a:noFill/>
                    <a:ln w="9525">
                      <a:noFill/>
                      <a:miter lim="800000"/>
                      <a:headEnd/>
                      <a:tailEnd/>
                    </a:ln>
                  </pic:spPr>
                </pic:pic>
              </a:graphicData>
            </a:graphic>
          </wp:inline>
        </w:drawing>
      </w:r>
    </w:p>
    <w:p w14:paraId="7EE0B893" w14:textId="77777777" w:rsidR="003C02FE" w:rsidRPr="009121E5" w:rsidRDefault="003C02FE" w:rsidP="003C02FE">
      <w:pPr>
        <w:jc w:val="both"/>
      </w:pPr>
      <w:r w:rsidRPr="009121E5">
        <w:t>B)</w:t>
      </w:r>
    </w:p>
    <w:p w14:paraId="0E15D4BE" w14:textId="7872259B" w:rsidR="003C02FE" w:rsidRDefault="002573BD" w:rsidP="003C02FE">
      <w:pPr>
        <w:jc w:val="both"/>
        <w:rPr>
          <w:b/>
        </w:rPr>
      </w:pPr>
      <w:r>
        <w:rPr>
          <w:b/>
          <w:noProof/>
        </w:rPr>
        <w:drawing>
          <wp:inline distT="0" distB="0" distL="0" distR="0" wp14:anchorId="2EC6DA75" wp14:editId="43662034">
            <wp:extent cx="3142755" cy="236283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3055" cy="2363061"/>
                    </a:xfrm>
                    <a:prstGeom prst="rect">
                      <a:avLst/>
                    </a:prstGeom>
                    <a:noFill/>
                    <a:ln>
                      <a:noFill/>
                    </a:ln>
                  </pic:spPr>
                </pic:pic>
              </a:graphicData>
            </a:graphic>
          </wp:inline>
        </w:drawing>
      </w:r>
    </w:p>
    <w:p w14:paraId="768F41E1" w14:textId="77777777" w:rsidR="003C02FE" w:rsidRDefault="003C02FE" w:rsidP="003C02FE">
      <w:pPr>
        <w:rPr>
          <w:b/>
        </w:rPr>
      </w:pPr>
      <w:r w:rsidRPr="00AF7486">
        <w:rPr>
          <w:rStyle w:val="Heading4Char1"/>
          <w:rFonts w:eastAsiaTheme="minorHAnsi"/>
        </w:rPr>
        <w:t>Fig. S</w:t>
      </w:r>
      <w:r>
        <w:rPr>
          <w:rStyle w:val="Heading4Char1"/>
          <w:rFonts w:eastAsiaTheme="minorHAnsi"/>
        </w:rPr>
        <w:t>12</w:t>
      </w:r>
      <w:r w:rsidRPr="00AF7486">
        <w:rPr>
          <w:rStyle w:val="Heading4Char1"/>
          <w:rFonts w:eastAsiaTheme="minorHAnsi"/>
        </w:rPr>
        <w:t>: Selection against deletions is correlated with the number of constrained sites deleted</w:t>
      </w:r>
      <w:r w:rsidRPr="00591AA5">
        <w:rPr>
          <w:b/>
        </w:rPr>
        <w:t xml:space="preserve">. </w:t>
      </w:r>
    </w:p>
    <w:p w14:paraId="70DF522A" w14:textId="3FEE45A1" w:rsidR="003C02FE" w:rsidRDefault="003C02FE" w:rsidP="003C02FE">
      <w:r w:rsidRPr="002573BD">
        <w:rPr>
          <w:b/>
        </w:rPr>
        <w:t>A</w:t>
      </w:r>
      <w:r>
        <w:t xml:space="preserve">.  Mean, median, and 10th and 90th percentile of the derived allele frequency spectrum by the number of constrained sites deleted by a 2bp deletion.  </w:t>
      </w:r>
      <w:r w:rsidRPr="002573BD">
        <w:rPr>
          <w:b/>
        </w:rPr>
        <w:t>B</w:t>
      </w:r>
      <w:r>
        <w:t xml:space="preserve">. Percentage of 2bp deletions that delete 0 (black), 1 (dark grey), or 2 (light grey) constrained sites that have a DAF &lt; 10%. </w:t>
      </w:r>
      <w:r w:rsidR="002573BD">
        <w:t xml:space="preserve">Error bars denote 1 SEM.  </w:t>
      </w:r>
      <w:r>
        <w:t xml:space="preserve">As with 3bp deletions (Fig. </w:t>
      </w:r>
      <w:r w:rsidR="00194365">
        <w:t>2f</w:t>
      </w:r>
      <w:r>
        <w:t xml:space="preserve">), the proportion of low frequency alleles increases with the number of constrained sited deleted. </w:t>
      </w:r>
    </w:p>
    <w:p w14:paraId="42601828" w14:textId="77777777" w:rsidR="003C02FE" w:rsidRPr="00504935" w:rsidRDefault="003C02FE" w:rsidP="003C02FE">
      <w:pPr>
        <w:rPr>
          <w:lang w:val="en-CA"/>
        </w:rPr>
      </w:pPr>
    </w:p>
    <w:p w14:paraId="7B8B9CF4" w14:textId="77777777" w:rsidR="003C02FE" w:rsidRDefault="003C02FE">
      <w:pPr>
        <w:rPr>
          <w:b/>
          <w:lang w:val="en-CA"/>
        </w:rPr>
      </w:pPr>
    </w:p>
    <w:p w14:paraId="36114875" w14:textId="77777777" w:rsidR="003C02FE" w:rsidRDefault="003C02FE">
      <w:pPr>
        <w:rPr>
          <w:b/>
          <w:lang w:val="en-CA"/>
        </w:rPr>
      </w:pPr>
      <w:r>
        <w:rPr>
          <w:b/>
          <w:noProof/>
        </w:rPr>
        <w:drawing>
          <wp:inline distT="0" distB="0" distL="0" distR="0" wp14:anchorId="0FD0E2E7" wp14:editId="5B9D81CC">
            <wp:extent cx="5757545" cy="8145145"/>
            <wp:effectExtent l="0" t="0" r="0" b="0"/>
            <wp:docPr id="10" name="Picture 3" descr=":::Desktop:1KGSNPs+INDEL.LD-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1KGSNPs+INDEL.LD-4.pdf"/>
                    <pic:cNvPicPr>
                      <a:picLocks noChangeAspect="1" noChangeArrowheads="1"/>
                    </pic:cNvPicPr>
                  </pic:nvPicPr>
                  <pic:blipFill>
                    <a:blip r:embed="rId30"/>
                    <a:srcRect/>
                    <a:stretch>
                      <a:fillRect/>
                    </a:stretch>
                  </pic:blipFill>
                  <pic:spPr bwMode="auto">
                    <a:xfrm>
                      <a:off x="0" y="0"/>
                      <a:ext cx="5757545" cy="8145145"/>
                    </a:xfrm>
                    <a:prstGeom prst="rect">
                      <a:avLst/>
                    </a:prstGeom>
                    <a:noFill/>
                    <a:ln w="9525">
                      <a:noFill/>
                      <a:miter lim="800000"/>
                      <a:headEnd/>
                      <a:tailEnd/>
                    </a:ln>
                  </pic:spPr>
                </pic:pic>
              </a:graphicData>
            </a:graphic>
          </wp:inline>
        </w:drawing>
      </w:r>
    </w:p>
    <w:p w14:paraId="5015883F" w14:textId="77777777" w:rsidR="003C02FE" w:rsidRDefault="003C02FE">
      <w:pPr>
        <w:rPr>
          <w:b/>
          <w:lang w:val="en-CA"/>
        </w:rPr>
      </w:pPr>
    </w:p>
    <w:p w14:paraId="6518A743" w14:textId="77777777" w:rsidR="003C02FE" w:rsidRDefault="003C02FE">
      <w:pPr>
        <w:rPr>
          <w:b/>
          <w:lang w:val="en-CA"/>
        </w:rPr>
      </w:pPr>
      <w:r>
        <w:rPr>
          <w:b/>
          <w:lang w:val="en-CA"/>
        </w:rPr>
        <w:t>Fig S13.  Patterns of linkage disequilibrium of SNPs and indels against HapMap3 SNPs.</w:t>
      </w:r>
    </w:p>
    <w:p w14:paraId="7DD58F07" w14:textId="77777777" w:rsidR="003C02FE" w:rsidRPr="00080EB4" w:rsidRDefault="003C02FE">
      <w:pPr>
        <w:rPr>
          <w:lang w:val="en-CA"/>
        </w:rPr>
      </w:pPr>
      <w:r>
        <w:rPr>
          <w:lang w:val="en-CA"/>
        </w:rPr>
        <w:t>Shown is the histogram of maximum r^2 values between SNPs from HapMap3, or indels studied in this paper called on the CEU population, and (other) HapMap3 SNPs.  Separate plots are shown for variants above and below a population frequency of 5%.  In qualitative terms the plots for SNPs and indels are similar, with both classes of variants showing a large proportion in strong or perfect LD with an(other) HapMap3 SNP.  The indel class shows more cases with low LD, which is likely caused by the relatively high fraction of hotspot indels, at which homoplasies will have lowered the average LD.</w:t>
      </w:r>
    </w:p>
    <w:p w14:paraId="04DCE9A5" w14:textId="77777777" w:rsidR="003C02FE" w:rsidRDefault="003C02FE">
      <w:pPr>
        <w:rPr>
          <w:b/>
          <w:lang w:val="en-CA"/>
        </w:rPr>
      </w:pPr>
    </w:p>
    <w:p w14:paraId="29FC1A36" w14:textId="77777777" w:rsidR="003C02FE" w:rsidRDefault="003C02FE">
      <w:pPr>
        <w:rPr>
          <w:b/>
          <w:lang w:val="en-CA"/>
        </w:rPr>
      </w:pPr>
      <w:r>
        <w:rPr>
          <w:b/>
          <w:lang w:val="en-CA"/>
        </w:rPr>
        <w:br w:type="page"/>
      </w:r>
      <w:r w:rsidR="005C499E">
        <w:rPr>
          <w:b/>
          <w:noProof/>
        </w:rPr>
        <w:drawing>
          <wp:inline distT="0" distB="0" distL="0" distR="0" wp14:anchorId="44894CB2" wp14:editId="62501D7B">
            <wp:extent cx="5760720" cy="4483523"/>
            <wp:effectExtent l="25400" t="0" r="5080" b="0"/>
            <wp:docPr id="21" name="Picture 1" descr="Fig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16.png"/>
                    <pic:cNvPicPr/>
                  </pic:nvPicPr>
                  <pic:blipFill>
                    <a:blip r:embed="rId31"/>
                    <a:srcRect b="44953"/>
                    <a:stretch>
                      <a:fillRect/>
                    </a:stretch>
                  </pic:blipFill>
                  <pic:spPr>
                    <a:xfrm>
                      <a:off x="0" y="0"/>
                      <a:ext cx="5760720" cy="4483523"/>
                    </a:xfrm>
                    <a:prstGeom prst="rect">
                      <a:avLst/>
                    </a:prstGeom>
                  </pic:spPr>
                </pic:pic>
              </a:graphicData>
            </a:graphic>
          </wp:inline>
        </w:drawing>
      </w:r>
      <w:r w:rsidR="00647A8E">
        <w:rPr>
          <w:b/>
          <w:noProof/>
        </w:rPr>
        <mc:AlternateContent>
          <mc:Choice Requires="wps">
            <w:drawing>
              <wp:anchor distT="0" distB="0" distL="114300" distR="114300" simplePos="0" relativeHeight="251680768" behindDoc="0" locked="0" layoutInCell="1" allowOverlap="1" wp14:anchorId="3687E933" wp14:editId="170A2A7D">
                <wp:simplePos x="0" y="0"/>
                <wp:positionH relativeFrom="column">
                  <wp:posOffset>29845</wp:posOffset>
                </wp:positionH>
                <wp:positionV relativeFrom="paragraph">
                  <wp:posOffset>4639310</wp:posOffset>
                </wp:positionV>
                <wp:extent cx="543560" cy="295275"/>
                <wp:effectExtent l="0" t="0" r="0" b="0"/>
                <wp:wrapTight wrapText="bothSides">
                  <wp:wrapPolygon edited="0">
                    <wp:start x="1009" y="1858"/>
                    <wp:lineTo x="2019" y="18581"/>
                    <wp:lineTo x="19178" y="18581"/>
                    <wp:lineTo x="19178" y="1858"/>
                    <wp:lineTo x="1009" y="1858"/>
                  </wp:wrapPolygon>
                </wp:wrapTight>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D1598" w14:textId="77777777" w:rsidR="00DB5725" w:rsidRDefault="00DB5725">
                            <w:pPr>
                              <w:jc w:val="right"/>
                              <w:rPr>
                                <w:b/>
                              </w:rPr>
                            </w:pPr>
                            <w:r w:rsidRPr="00EE6D87">
                              <w:rPr>
                                <w:b/>
                              </w:rPr>
                              <w:t>f</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2.35pt;margin-top:365.3pt;width:42.8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" filled="f" stroked="f">
                <v:textbox inset=",7.2pt,,7.2pt">
                  <w:txbxContent>
                    <w:p w14:paraId="530D1598" w14:textId="77777777" w:rsidR="00DB5725" w:rsidRDefault="00DB5725">
                      <w:pPr>
                        <w:jc w:val="right"/>
                        <w:rPr>
                          <w:b/>
                        </w:rPr>
                      </w:pPr>
                      <w:r w:rsidRPr="00EE6D87">
                        <w:rPr>
                          <w:b/>
                        </w:rPr>
                        <w:t>f</w:t>
                      </w:r>
                    </w:p>
                  </w:txbxContent>
                </v:textbox>
                <w10:wrap type="tight"/>
              </v:shape>
            </w:pict>
          </mc:Fallback>
        </mc:AlternateContent>
      </w:r>
    </w:p>
    <w:p w14:paraId="47865718" w14:textId="77777777" w:rsidR="003C02FE" w:rsidRDefault="005C499E">
      <w:pPr>
        <w:rPr>
          <w:b/>
          <w:lang w:val="en-CA"/>
        </w:rPr>
      </w:pPr>
      <w:r>
        <w:rPr>
          <w:b/>
          <w:noProof/>
        </w:rPr>
        <w:drawing>
          <wp:inline distT="0" distB="0" distL="0" distR="0" wp14:anchorId="7C0CB288" wp14:editId="0E2A034B">
            <wp:extent cx="4802505" cy="1148080"/>
            <wp:effectExtent l="0" t="0" r="0" b="0"/>
            <wp:docPr id="20" name="Picture 2" descr="trace_111_edit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e_111_edited.pdf"/>
                    <pic:cNvPicPr/>
                  </pic:nvPicPr>
                  <pic:blipFill>
                    <a:blip r:embed="rId32"/>
                    <a:srcRect l="8029" t="11244" r="8636" b="74715"/>
                    <a:stretch>
                      <a:fillRect/>
                    </a:stretch>
                  </pic:blipFill>
                  <pic:spPr>
                    <a:xfrm>
                      <a:off x="0" y="0"/>
                      <a:ext cx="4802505" cy="1148080"/>
                    </a:xfrm>
                    <a:prstGeom prst="rect">
                      <a:avLst/>
                    </a:prstGeom>
                  </pic:spPr>
                </pic:pic>
              </a:graphicData>
            </a:graphic>
          </wp:inline>
        </w:drawing>
      </w:r>
    </w:p>
    <w:p w14:paraId="07C80685" w14:textId="77777777" w:rsidR="003C02FE" w:rsidRDefault="003C02FE">
      <w:pPr>
        <w:rPr>
          <w:b/>
          <w:lang w:val="en-CA"/>
        </w:rPr>
      </w:pPr>
      <w:r>
        <w:rPr>
          <w:b/>
          <w:lang w:val="en-CA"/>
        </w:rPr>
        <w:t xml:space="preserve">Figure S14.  Validation of six indel variants. </w:t>
      </w:r>
      <w:r w:rsidRPr="00ED0A49">
        <w:rPr>
          <w:lang w:val="en-CA"/>
        </w:rPr>
        <w:t>Plots</w:t>
      </w:r>
      <w:r>
        <w:rPr>
          <w:lang w:val="en-CA"/>
        </w:rPr>
        <w:t xml:space="preserve"> </w:t>
      </w:r>
      <w:r w:rsidR="00EE6D87" w:rsidRPr="00EE6D87">
        <w:rPr>
          <w:b/>
          <w:lang w:val="en-CA"/>
        </w:rPr>
        <w:t>a-e</w:t>
      </w:r>
      <w:r>
        <w:rPr>
          <w:lang w:val="en-CA"/>
        </w:rPr>
        <w:t xml:space="preserve"> show genotype intensity plots displaying the results of Sequenom genotyping.  Each insert</w:t>
      </w:r>
      <w:r w:rsidRPr="00ED0A49">
        <w:rPr>
          <w:lang w:val="en-CA"/>
        </w:rPr>
        <w:t xml:space="preserve"> show</w:t>
      </w:r>
      <w:r>
        <w:rPr>
          <w:lang w:val="en-CA"/>
        </w:rPr>
        <w:t>s</w:t>
      </w:r>
      <w:r w:rsidRPr="00ED0A49">
        <w:rPr>
          <w:lang w:val="en-CA"/>
        </w:rPr>
        <w:t xml:space="preserve"> the intensity of probes corresponding to the reference (x axis) and non-reference (y axis) alleles for each variant for each of the individuals in a genotyped population</w:t>
      </w:r>
      <w:r>
        <w:rPr>
          <w:lang w:val="en-CA"/>
        </w:rPr>
        <w:t xml:space="preserve">; plot </w:t>
      </w:r>
      <w:r w:rsidR="00EE6D87" w:rsidRPr="00EE6D87">
        <w:rPr>
          <w:b/>
          <w:lang w:val="en-CA"/>
        </w:rPr>
        <w:t>f</w:t>
      </w:r>
      <w:r>
        <w:rPr>
          <w:lang w:val="en-CA"/>
        </w:rPr>
        <w:t xml:space="preserve"> shows the trace plot of a heterozygous insertion call for individual NA10851 (CEU).  Plots show results for the following variants (see Table 3 in the main text):  </w:t>
      </w:r>
      <w:r w:rsidRPr="00ED0A49">
        <w:rPr>
          <w:b/>
          <w:lang w:val="en-CA"/>
        </w:rPr>
        <w:t>a)</w:t>
      </w:r>
      <w:r>
        <w:rPr>
          <w:lang w:val="en-CA"/>
        </w:rPr>
        <w:t xml:space="preserve"> chr3:99289390:+A;  </w:t>
      </w:r>
      <w:r w:rsidRPr="00ED0A49">
        <w:rPr>
          <w:b/>
          <w:lang w:val="en-CA"/>
        </w:rPr>
        <w:t>b)</w:t>
      </w:r>
      <w:r>
        <w:rPr>
          <w:lang w:val="en-CA"/>
        </w:rPr>
        <w:t xml:space="preserve"> chr6:44248032:</w:t>
      </w:r>
      <w:r w:rsidRPr="009844BC">
        <w:rPr>
          <w:lang w:val="en-CA"/>
        </w:rPr>
        <w:t>+GGCTGCC</w:t>
      </w:r>
      <w:r>
        <w:rPr>
          <w:lang w:val="en-CA"/>
        </w:rPr>
        <w:t xml:space="preserve">; </w:t>
      </w:r>
      <w:r w:rsidRPr="00ED0A49">
        <w:rPr>
          <w:b/>
          <w:lang w:val="en-CA"/>
        </w:rPr>
        <w:t>c)</w:t>
      </w:r>
      <w:r>
        <w:rPr>
          <w:lang w:val="en-CA"/>
        </w:rPr>
        <w:t xml:space="preserve"> chr</w:t>
      </w:r>
      <w:r w:rsidRPr="009844BC">
        <w:rPr>
          <w:lang w:val="en-CA"/>
        </w:rPr>
        <w:t>22:16602868</w:t>
      </w:r>
      <w:r>
        <w:rPr>
          <w:lang w:val="en-CA"/>
        </w:rPr>
        <w:t>:</w:t>
      </w:r>
      <w:r w:rsidRPr="009844BC">
        <w:rPr>
          <w:lang w:val="en-CA"/>
        </w:rPr>
        <w:t>-GCCACGCTCAACT</w:t>
      </w:r>
      <w:r>
        <w:rPr>
          <w:lang w:val="en-CA"/>
        </w:rPr>
        <w:t xml:space="preserve">; </w:t>
      </w:r>
      <w:r w:rsidRPr="00ED0A49">
        <w:rPr>
          <w:b/>
          <w:lang w:val="en-CA"/>
        </w:rPr>
        <w:t>d)</w:t>
      </w:r>
      <w:r>
        <w:rPr>
          <w:lang w:val="en-CA"/>
        </w:rPr>
        <w:t xml:space="preserve"> chr</w:t>
      </w:r>
      <w:r w:rsidRPr="009844BC">
        <w:rPr>
          <w:lang w:val="en-CA"/>
        </w:rPr>
        <w:t>2:236426153</w:t>
      </w:r>
      <w:r>
        <w:rPr>
          <w:lang w:val="en-CA"/>
        </w:rPr>
        <w:t>:</w:t>
      </w:r>
      <w:r w:rsidRPr="009844BC">
        <w:rPr>
          <w:lang w:val="en-CA"/>
        </w:rPr>
        <w:t>+CAGG</w:t>
      </w:r>
      <w:r>
        <w:rPr>
          <w:lang w:val="en-CA"/>
        </w:rPr>
        <w:t xml:space="preserve">; </w:t>
      </w:r>
      <w:r w:rsidRPr="00ED0A49">
        <w:rPr>
          <w:b/>
          <w:lang w:val="en-CA"/>
        </w:rPr>
        <w:t>e)</w:t>
      </w:r>
      <w:r>
        <w:rPr>
          <w:lang w:val="en-CA"/>
        </w:rPr>
        <w:t xml:space="preserve"> chr</w:t>
      </w:r>
      <w:r w:rsidRPr="009844BC">
        <w:rPr>
          <w:lang w:val="en-CA"/>
        </w:rPr>
        <w:t>13:47565698</w:t>
      </w:r>
      <w:r>
        <w:rPr>
          <w:lang w:val="en-CA"/>
        </w:rPr>
        <w:t>:-</w:t>
      </w:r>
      <w:r w:rsidRPr="009844BC">
        <w:rPr>
          <w:lang w:val="en-CA"/>
        </w:rPr>
        <w:t>AT</w:t>
      </w:r>
      <w:r>
        <w:rPr>
          <w:lang w:val="en-CA"/>
        </w:rPr>
        <w:t xml:space="preserve">. </w:t>
      </w:r>
      <w:r>
        <w:rPr>
          <w:b/>
          <w:lang w:val="en-CA"/>
        </w:rPr>
        <w:t>f)</w:t>
      </w:r>
      <w:r>
        <w:rPr>
          <w:lang w:val="en-CA"/>
        </w:rPr>
        <w:t xml:space="preserve"> chr1:94471556:+</w:t>
      </w:r>
      <w:r w:rsidRPr="00F76DBF">
        <w:rPr>
          <w:lang w:val="en-CA"/>
        </w:rPr>
        <w:t>AGCAGTAG</w:t>
      </w:r>
      <w:r>
        <w:rPr>
          <w:lang w:val="en-CA"/>
        </w:rPr>
        <w:t>.</w:t>
      </w:r>
      <w:r w:rsidRPr="00F76DBF">
        <w:rPr>
          <w:lang w:val="en-CA"/>
        </w:rPr>
        <w:t xml:space="preserve"> </w:t>
      </w:r>
      <w:r>
        <w:rPr>
          <w:lang w:val="en-CA"/>
        </w:rPr>
        <w:t xml:space="preserve"> In plots </w:t>
      </w:r>
      <w:r w:rsidR="00EE6D87" w:rsidRPr="00EE6D87">
        <w:rPr>
          <w:b/>
          <w:lang w:val="en-CA"/>
        </w:rPr>
        <w:t>a-e</w:t>
      </w:r>
      <w:r>
        <w:rPr>
          <w:lang w:val="en-CA"/>
        </w:rPr>
        <w:t>, for each variant, the population with the highest called allele frequency is shown.</w:t>
      </w:r>
      <w:r w:rsidRPr="00ED0A49">
        <w:rPr>
          <w:lang w:val="en-CA"/>
        </w:rPr>
        <w:t xml:space="preserve"> </w:t>
      </w:r>
      <w:r>
        <w:rPr>
          <w:lang w:val="en-CA"/>
        </w:rPr>
        <w:t xml:space="preserve"> Calls were chosen from those present in our call set as well as the 1000 Genomes pilot project call set, and i</w:t>
      </w:r>
      <w:r w:rsidRPr="00ED0A49">
        <w:rPr>
          <w:lang w:val="en-CA"/>
        </w:rPr>
        <w:t>ndividual dots are colo</w:t>
      </w:r>
      <w:r>
        <w:rPr>
          <w:lang w:val="en-CA"/>
        </w:rPr>
        <w:t>u</w:t>
      </w:r>
      <w:r w:rsidRPr="00ED0A49">
        <w:rPr>
          <w:lang w:val="en-CA"/>
        </w:rPr>
        <w:t>red according to their genotypes as called by the 1000 Genomes pilot project: blue, homozygous reference; green, heterozygous; red, homozygous non-reference.</w:t>
      </w:r>
      <w:r>
        <w:rPr>
          <w:lang w:val="en-CA"/>
        </w:rPr>
        <w:t xml:space="preserve">  Plot </w:t>
      </w:r>
      <w:r w:rsidR="00EE6D87" w:rsidRPr="00EE6D87">
        <w:rPr>
          <w:b/>
          <w:lang w:val="en-CA"/>
        </w:rPr>
        <w:t>f</w:t>
      </w:r>
      <w:r>
        <w:rPr>
          <w:lang w:val="en-CA"/>
        </w:rPr>
        <w:t xml:space="preserve"> shows the reverse-strand trace around the insertion site; consensus nucleotide calls are shown on top (whiter hues indicating greater confidence), and expected nucleotides or nucleotide pairs are shown in above the trace.</w:t>
      </w:r>
    </w:p>
    <w:p w14:paraId="1FAEC4C8" w14:textId="77777777" w:rsidR="003C02FE" w:rsidRDefault="003C02FE">
      <w:r>
        <w:br w:type="page"/>
      </w:r>
    </w:p>
    <w:p w14:paraId="0EBFE36F" w14:textId="77777777" w:rsidR="00A21DD0" w:rsidRDefault="005C499E" w:rsidP="003C02FE">
      <w:pPr>
        <w:jc w:val="both"/>
      </w:pPr>
      <w:r>
        <w:rPr>
          <w:noProof/>
        </w:rPr>
        <w:drawing>
          <wp:inline distT="0" distB="0" distL="0" distR="0" wp14:anchorId="7CCD1FB2" wp14:editId="6445EC7E">
            <wp:extent cx="5760720" cy="2955290"/>
            <wp:effectExtent l="25400" t="0" r="5080" b="0"/>
            <wp:docPr id="1" name="Picture 0" descr="20120503-palindrome-vsbackgroun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03-palindrome-vsbackground.pdf"/>
                    <pic:cNvPicPr/>
                  </pic:nvPicPr>
                  <pic:blipFill>
                    <a:blip r:embed="rId33"/>
                    <a:stretch>
                      <a:fillRect/>
                    </a:stretch>
                  </pic:blipFill>
                  <pic:spPr>
                    <a:xfrm>
                      <a:off x="0" y="0"/>
                      <a:ext cx="5760720" cy="2955290"/>
                    </a:xfrm>
                    <a:prstGeom prst="rect">
                      <a:avLst/>
                    </a:prstGeom>
                  </pic:spPr>
                </pic:pic>
              </a:graphicData>
            </a:graphic>
          </wp:inline>
        </w:drawing>
      </w:r>
    </w:p>
    <w:p w14:paraId="7284C455" w14:textId="77777777" w:rsidR="003C02FE" w:rsidRDefault="003C02FE" w:rsidP="003C02FE">
      <w:pPr>
        <w:jc w:val="both"/>
      </w:pPr>
    </w:p>
    <w:p w14:paraId="6A6CD4C2" w14:textId="77777777" w:rsidR="003C02FE" w:rsidRDefault="003C02FE" w:rsidP="003C02FE">
      <w:pPr>
        <w:jc w:val="both"/>
      </w:pPr>
      <w:r>
        <w:rPr>
          <w:b/>
        </w:rPr>
        <w:t>Figure S15.</w:t>
      </w:r>
      <w:r>
        <w:t xml:space="preserve">  </w:t>
      </w:r>
      <w:r>
        <w:rPr>
          <w:b/>
        </w:rPr>
        <w:t>Enrichment of quasi-palindromes in non-CCC NR indels.</w:t>
      </w:r>
      <w:r>
        <w:t xml:space="preserve">  Shown are the distribution of maximum local quasi-palindromic matches in 40-bp windows (W=20) around non-CCC NR indels (blue), the same distribution across the genome in NR sites (dotted red line), and the pointwise ratio of these distributions (green) with 95% confidence estimates (black whiskers).  The data supports a small depletion of quasi-palindromes of length 4 and below, and a ~10% (11.7 +/- 2.3%) enrichment of quasi-palindromes of length 6 and above, within non-CCC NR indels compared to the genomic background. (Odd-length quasi-palindromes were left out because of their relative rarity compared to even-sized ones, a feature of the precise definition of quasi-palindromes used here; these support the general trend but with larger confidence intervals.) </w:t>
      </w:r>
    </w:p>
    <w:p w14:paraId="6C2AF542" w14:textId="77777777" w:rsidR="006D4330" w:rsidRDefault="006D4330" w:rsidP="006D4330">
      <w:r>
        <w:br w:type="page"/>
      </w:r>
      <w:r>
        <w:rPr>
          <w:noProof/>
        </w:rPr>
        <w:drawing>
          <wp:inline distT="0" distB="0" distL="0" distR="0" wp14:anchorId="698E8F4A" wp14:editId="1D1BEAD8">
            <wp:extent cx="4572000" cy="4572000"/>
            <wp:effectExtent l="0" t="0" r="0" b="0"/>
            <wp:docPr id="2" name="Picture 1" descr="tagging-snp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ging-snps.pdf"/>
                    <pic:cNvPicPr/>
                  </pic:nvPicPr>
                  <pic:blipFill>
                    <a:blip r:embed="rId34"/>
                    <a:stretch>
                      <a:fillRect/>
                    </a:stretch>
                  </pic:blipFill>
                  <pic:spPr>
                    <a:xfrm>
                      <a:off x="0" y="0"/>
                      <a:ext cx="4572000" cy="4572000"/>
                    </a:xfrm>
                    <a:prstGeom prst="rect">
                      <a:avLst/>
                    </a:prstGeom>
                  </pic:spPr>
                </pic:pic>
              </a:graphicData>
            </a:graphic>
          </wp:inline>
        </w:drawing>
      </w:r>
    </w:p>
    <w:p w14:paraId="470FDC90" w14:textId="5C258B5D" w:rsidR="006D4330" w:rsidRPr="002B271D" w:rsidRDefault="006D4330" w:rsidP="006D4330">
      <w:r>
        <w:rPr>
          <w:b/>
        </w:rPr>
        <w:t>Figure S16.</w:t>
      </w:r>
      <w:r>
        <w:t xml:space="preserve">  </w:t>
      </w:r>
      <w:r>
        <w:rPr>
          <w:b/>
        </w:rPr>
        <w:t>Tag</w:t>
      </w:r>
      <w:r w:rsidR="002B2F9D">
        <w:rPr>
          <w:b/>
        </w:rPr>
        <w:t>g</w:t>
      </w:r>
      <w:r>
        <w:rPr>
          <w:b/>
        </w:rPr>
        <w:t>ability of indels across classes and frequency bins.</w:t>
      </w:r>
      <w:r>
        <w:t xml:space="preserve">  Shown are the mean r</w:t>
      </w:r>
      <w:r w:rsidRPr="006D4330">
        <w:rPr>
          <w:vertAlign w:val="superscript"/>
        </w:rPr>
        <w:t>2</w:t>
      </w:r>
      <w:r>
        <w:t xml:space="preserve"> of the best tagging SNP for all indels (black), SNPs (dotted line), and various classes of indels (coloured lines, see legend).  The best tagging SNP was taken to be the SNP from the 1000 Genomes Pilot 1 set, with minor allele frequency not below 0.05, showing the highest r</w:t>
      </w:r>
      <w:r w:rsidRPr="006D4330">
        <w:rPr>
          <w:vertAlign w:val="superscript"/>
        </w:rPr>
        <w:t>2</w:t>
      </w:r>
      <w:r>
        <w:t xml:space="preserve"> with the variant (indel or SNP) under consideration, within a window of 100 kb centered around the variant.  We focused on common variants, defined as those with minor allele frequency exceeding 5%.  All variants were from the CEU population, and from chromosome 1.</w:t>
      </w:r>
    </w:p>
    <w:sectPr w:rsidR="006D4330" w:rsidRPr="002B271D" w:rsidSect="00E0503A">
      <w:footerReference w:type="even" r:id="rId35"/>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6E4F61" w14:textId="77777777" w:rsidR="00DB5725" w:rsidRDefault="00DB5725" w:rsidP="00E0503A">
      <w:pPr>
        <w:spacing w:after="0" w:line="240" w:lineRule="auto"/>
      </w:pPr>
      <w:r>
        <w:separator/>
      </w:r>
    </w:p>
  </w:endnote>
  <w:endnote w:type="continuationSeparator" w:id="0">
    <w:p w14:paraId="75D6EA65" w14:textId="77777777" w:rsidR="00DB5725" w:rsidRDefault="00DB5725" w:rsidP="00E05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Georgia">
    <w:panose1 w:val="020405020504050203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Cambria Math">
    <w:panose1 w:val="02040503050406030204"/>
    <w:charset w:val="00"/>
    <w:family w:val="auto"/>
    <w:pitch w:val="variable"/>
    <w:sig w:usb0="E00002FF" w:usb1="420024FF" w:usb2="00000000" w:usb3="00000000" w:csb0="0000019F" w:csb1="00000000"/>
  </w:font>
  <w:font w:name="Monaco">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ourier">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58" w:type="dxa"/>
        <w:left w:w="115" w:type="dxa"/>
        <w:bottom w:w="58" w:type="dxa"/>
        <w:right w:w="115" w:type="dxa"/>
      </w:tblCellMar>
      <w:tblLook w:val="04A0" w:firstRow="1" w:lastRow="0" w:firstColumn="1" w:lastColumn="0" w:noHBand="0" w:noVBand="1"/>
    </w:tblPr>
    <w:tblGrid>
      <w:gridCol w:w="549"/>
      <w:gridCol w:w="8753"/>
    </w:tblGrid>
    <w:tr w:rsidR="00DB5725" w14:paraId="51C7D50D" w14:textId="77777777" w:rsidTr="00FB5194">
      <w:tc>
        <w:tcPr>
          <w:tcW w:w="295" w:type="pct"/>
          <w:tcBorders>
            <w:right w:val="single" w:sz="18" w:space="0" w:color="4F81BD" w:themeColor="accent1"/>
          </w:tcBorders>
        </w:tcPr>
        <w:p w14:paraId="2E42745C" w14:textId="77777777" w:rsidR="00DB5725" w:rsidRPr="00412958" w:rsidRDefault="00DB5725" w:rsidP="00FB5194">
          <w:pPr>
            <w:pStyle w:val="Header"/>
            <w:rPr>
              <w:rFonts w:ascii="Calibri" w:hAnsi="Calibri"/>
              <w:b/>
              <w:color w:val="4F81BD" w:themeColor="accent1"/>
            </w:rPr>
          </w:pPr>
          <w:r w:rsidRPr="00412958">
            <w:rPr>
              <w:rFonts w:ascii="Calibri" w:hAnsi="Calibri"/>
              <w:b/>
              <w:color w:val="4F81BD" w:themeColor="accent1"/>
            </w:rPr>
            <w:fldChar w:fldCharType="begin"/>
          </w:r>
          <w:r w:rsidRPr="00412958">
            <w:rPr>
              <w:rFonts w:ascii="Calibri" w:hAnsi="Calibri"/>
              <w:b/>
              <w:color w:val="4F81BD" w:themeColor="accent1"/>
            </w:rPr>
            <w:instrText xml:space="preserve"> PAGE   \* MERGEFORMAT </w:instrText>
          </w:r>
          <w:r w:rsidRPr="00412958">
            <w:rPr>
              <w:rFonts w:ascii="Calibri" w:hAnsi="Calibri"/>
              <w:b/>
              <w:color w:val="4F81BD" w:themeColor="accent1"/>
            </w:rPr>
            <w:fldChar w:fldCharType="separate"/>
          </w:r>
          <w:r w:rsidR="00652F09">
            <w:rPr>
              <w:rFonts w:ascii="Calibri" w:hAnsi="Calibri"/>
              <w:b/>
              <w:noProof/>
              <w:color w:val="4F81BD" w:themeColor="accent1"/>
            </w:rPr>
            <w:t>48</w:t>
          </w:r>
          <w:r w:rsidRPr="00412958">
            <w:rPr>
              <w:rFonts w:ascii="Calibri" w:hAnsi="Calibri"/>
              <w:b/>
              <w:color w:val="4F81BD" w:themeColor="accent1"/>
            </w:rPr>
            <w:fldChar w:fldCharType="end"/>
          </w:r>
        </w:p>
      </w:tc>
      <w:sdt>
        <w:sdtPr>
          <w:rPr>
            <w:rFonts w:ascii="Calibri" w:eastAsiaTheme="majorEastAsia" w:hAnsi="Calibri" w:cstheme="majorBidi"/>
            <w:b/>
            <w:color w:val="4F81BD" w:themeColor="accent1"/>
          </w:rPr>
          <w:alias w:val="Title"/>
          <w:id w:val="177129825"/>
          <w:dataBinding w:prefixMappings="xmlns:ns0='http://schemas.openxmlformats.org/package/2006/metadata/core-properties' xmlns:ns1='http://purl.org/dc/elements/1.1/'" w:xpath="/ns0:coreProperties[1]/ns1:title[1]" w:storeItemID="{6C3C8BC8-F283-45AE-878A-BAB7291924A1}"/>
          <w:text/>
        </w:sdtPr>
        <w:sdtEndPr/>
        <w:sdtContent>
          <w:tc>
            <w:tcPr>
              <w:tcW w:w="4705" w:type="pct"/>
              <w:tcBorders>
                <w:left w:val="single" w:sz="18" w:space="0" w:color="4F81BD" w:themeColor="accent1"/>
              </w:tcBorders>
            </w:tcPr>
            <w:p w14:paraId="4676AC96" w14:textId="33DFD848" w:rsidR="00DB5725" w:rsidRPr="00C7200C" w:rsidRDefault="00DB5725" w:rsidP="00FB5194">
              <w:pPr>
                <w:pStyle w:val="Header"/>
                <w:rPr>
                  <w:rFonts w:ascii="Calibri" w:eastAsiaTheme="majorEastAsia" w:hAnsi="Calibri" w:cstheme="majorBidi"/>
                  <w:b/>
                  <w:color w:val="4F81BD" w:themeColor="accent1"/>
                </w:rPr>
              </w:pPr>
              <w:r>
                <w:rPr>
                  <w:rFonts w:ascii="Calibri" w:eastAsiaTheme="majorEastAsia" w:hAnsi="Calibri" w:cstheme="majorBidi"/>
                  <w:b/>
                  <w:color w:val="4F81BD" w:themeColor="accent1"/>
                </w:rPr>
                <w:t>Insertion-deletion variants in 179 human genomes – supplemental information</w:t>
              </w:r>
            </w:p>
          </w:tc>
        </w:sdtContent>
      </w:sdt>
    </w:tr>
  </w:tbl>
  <w:p w14:paraId="6A269E0E" w14:textId="77777777" w:rsidR="00DB5725" w:rsidRDefault="00DB572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58" w:type="dxa"/>
        <w:left w:w="115" w:type="dxa"/>
        <w:bottom w:w="58" w:type="dxa"/>
        <w:right w:w="115" w:type="dxa"/>
      </w:tblCellMar>
      <w:tblLook w:val="04A0" w:firstRow="1" w:lastRow="0" w:firstColumn="1" w:lastColumn="0" w:noHBand="0" w:noVBand="1"/>
    </w:tblPr>
    <w:tblGrid>
      <w:gridCol w:w="8841"/>
      <w:gridCol w:w="461"/>
    </w:tblGrid>
    <w:tr w:rsidR="00DB5725" w14:paraId="79A0AB96" w14:textId="77777777" w:rsidTr="00FB5194">
      <w:sdt>
        <w:sdtPr>
          <w:rPr>
            <w:rFonts w:ascii="Calibri" w:eastAsiaTheme="majorEastAsia" w:hAnsi="Calibri" w:cstheme="majorBidi"/>
            <w:b/>
            <w:color w:val="4F81BD" w:themeColor="accent1"/>
          </w:rPr>
          <w:alias w:val="Title"/>
          <w:id w:val="177129827"/>
          <w:dataBinding w:prefixMappings="xmlns:ns0='http://schemas.openxmlformats.org/package/2006/metadata/core-properties' xmlns:ns1='http://purl.org/dc/elements/1.1/'" w:xpath="/ns0:coreProperties[1]/ns1:title[1]" w:storeItemID="{6C3C8BC8-F283-45AE-878A-BAB7291924A1}"/>
          <w:text/>
        </w:sdtPr>
        <w:sdtEndPr/>
        <w:sdtContent>
          <w:tc>
            <w:tcPr>
              <w:tcW w:w="4752" w:type="pct"/>
              <w:tcBorders>
                <w:right w:val="single" w:sz="18" w:space="0" w:color="4F81BD" w:themeColor="accent1"/>
              </w:tcBorders>
            </w:tcPr>
            <w:p w14:paraId="66E08D69" w14:textId="28CEF569" w:rsidR="00DB5725" w:rsidRPr="00412958" w:rsidRDefault="00DB5725" w:rsidP="00E0503A">
              <w:pPr>
                <w:pStyle w:val="Header"/>
                <w:jc w:val="right"/>
                <w:rPr>
                  <w:rFonts w:ascii="Calibri" w:hAnsi="Calibri"/>
                  <w:b/>
                  <w:color w:val="4F81BD" w:themeColor="accent1"/>
                </w:rPr>
              </w:pPr>
              <w:r>
                <w:rPr>
                  <w:rFonts w:ascii="Calibri" w:eastAsiaTheme="majorEastAsia" w:hAnsi="Calibri" w:cstheme="majorBidi"/>
                  <w:b/>
                  <w:color w:val="4F81BD" w:themeColor="accent1"/>
                </w:rPr>
                <w:t>Insertion-deletion variants in 179 human genomes – supplemental information</w:t>
              </w:r>
            </w:p>
          </w:tc>
        </w:sdtContent>
      </w:sdt>
      <w:tc>
        <w:tcPr>
          <w:tcW w:w="248" w:type="pct"/>
          <w:tcBorders>
            <w:left w:val="single" w:sz="18" w:space="0" w:color="4F81BD" w:themeColor="accent1"/>
          </w:tcBorders>
        </w:tcPr>
        <w:p w14:paraId="4F9DF3D9" w14:textId="77777777" w:rsidR="00DB5725" w:rsidRPr="00C7200C" w:rsidRDefault="00DB5725" w:rsidP="00FB5194">
          <w:pPr>
            <w:pStyle w:val="Header"/>
            <w:rPr>
              <w:rFonts w:ascii="Calibri" w:eastAsiaTheme="majorEastAsia" w:hAnsi="Calibri" w:cstheme="majorBidi"/>
              <w:b/>
              <w:color w:val="4F81BD" w:themeColor="accent1"/>
            </w:rPr>
          </w:pPr>
          <w:r w:rsidRPr="00412958">
            <w:rPr>
              <w:rFonts w:ascii="Calibri" w:hAnsi="Calibri"/>
              <w:b/>
              <w:color w:val="4F81BD" w:themeColor="accent1"/>
            </w:rPr>
            <w:fldChar w:fldCharType="begin"/>
          </w:r>
          <w:r w:rsidRPr="00412958">
            <w:rPr>
              <w:rFonts w:ascii="Calibri" w:hAnsi="Calibri"/>
              <w:b/>
              <w:color w:val="4F81BD" w:themeColor="accent1"/>
            </w:rPr>
            <w:instrText xml:space="preserve"> PAGE   \* MERGEFORMAT </w:instrText>
          </w:r>
          <w:r w:rsidRPr="00412958">
            <w:rPr>
              <w:rFonts w:ascii="Calibri" w:hAnsi="Calibri"/>
              <w:b/>
              <w:color w:val="4F81BD" w:themeColor="accent1"/>
            </w:rPr>
            <w:fldChar w:fldCharType="separate"/>
          </w:r>
          <w:r w:rsidR="00652F09">
            <w:rPr>
              <w:rFonts w:ascii="Calibri" w:hAnsi="Calibri"/>
              <w:b/>
              <w:noProof/>
              <w:color w:val="4F81BD" w:themeColor="accent1"/>
            </w:rPr>
            <w:t>1</w:t>
          </w:r>
          <w:r w:rsidRPr="00412958">
            <w:rPr>
              <w:rFonts w:ascii="Calibri" w:hAnsi="Calibri"/>
              <w:b/>
              <w:color w:val="4F81BD" w:themeColor="accent1"/>
            </w:rPr>
            <w:fldChar w:fldCharType="end"/>
          </w:r>
        </w:p>
      </w:tc>
    </w:tr>
  </w:tbl>
  <w:p w14:paraId="64F268B9" w14:textId="77777777" w:rsidR="00DB5725" w:rsidRDefault="00DB572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937C90" w14:textId="77777777" w:rsidR="00DB5725" w:rsidRDefault="00DB5725" w:rsidP="00E0503A">
      <w:pPr>
        <w:spacing w:after="0" w:line="240" w:lineRule="auto"/>
      </w:pPr>
      <w:r>
        <w:separator/>
      </w:r>
    </w:p>
  </w:footnote>
  <w:footnote w:type="continuationSeparator" w:id="0">
    <w:p w14:paraId="210B36CF" w14:textId="77777777" w:rsidR="00DB5725" w:rsidRDefault="00DB5725" w:rsidP="00E0503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E0688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354DA86"/>
    <w:lvl w:ilvl="0">
      <w:start w:val="1"/>
      <w:numFmt w:val="decimal"/>
      <w:lvlText w:val="%1."/>
      <w:lvlJc w:val="left"/>
      <w:pPr>
        <w:tabs>
          <w:tab w:val="num" w:pos="1492"/>
        </w:tabs>
        <w:ind w:left="1492" w:hanging="360"/>
      </w:pPr>
    </w:lvl>
  </w:abstractNum>
  <w:abstractNum w:abstractNumId="2">
    <w:nsid w:val="FFFFFF7D"/>
    <w:multiLevelType w:val="singleLevel"/>
    <w:tmpl w:val="2C30821E"/>
    <w:lvl w:ilvl="0">
      <w:start w:val="1"/>
      <w:numFmt w:val="decimal"/>
      <w:lvlText w:val="%1."/>
      <w:lvlJc w:val="left"/>
      <w:pPr>
        <w:tabs>
          <w:tab w:val="num" w:pos="1209"/>
        </w:tabs>
        <w:ind w:left="1209" w:hanging="360"/>
      </w:pPr>
    </w:lvl>
  </w:abstractNum>
  <w:abstractNum w:abstractNumId="3">
    <w:nsid w:val="FFFFFF7E"/>
    <w:multiLevelType w:val="singleLevel"/>
    <w:tmpl w:val="8BEC4A9E"/>
    <w:lvl w:ilvl="0">
      <w:start w:val="1"/>
      <w:numFmt w:val="decimal"/>
      <w:lvlText w:val="%1."/>
      <w:lvlJc w:val="left"/>
      <w:pPr>
        <w:tabs>
          <w:tab w:val="num" w:pos="926"/>
        </w:tabs>
        <w:ind w:left="926" w:hanging="360"/>
      </w:pPr>
    </w:lvl>
  </w:abstractNum>
  <w:abstractNum w:abstractNumId="4">
    <w:nsid w:val="FFFFFF7F"/>
    <w:multiLevelType w:val="singleLevel"/>
    <w:tmpl w:val="514891A6"/>
    <w:lvl w:ilvl="0">
      <w:start w:val="1"/>
      <w:numFmt w:val="decimal"/>
      <w:lvlText w:val="%1."/>
      <w:lvlJc w:val="left"/>
      <w:pPr>
        <w:tabs>
          <w:tab w:val="num" w:pos="643"/>
        </w:tabs>
        <w:ind w:left="643" w:hanging="360"/>
      </w:pPr>
    </w:lvl>
  </w:abstractNum>
  <w:abstractNum w:abstractNumId="5">
    <w:nsid w:val="FFFFFF82"/>
    <w:multiLevelType w:val="singleLevel"/>
    <w:tmpl w:val="5D8C2424"/>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640827AA"/>
    <w:lvl w:ilvl="0">
      <w:start w:val="1"/>
      <w:numFmt w:val="bullet"/>
      <w:lvlText w:val=""/>
      <w:lvlJc w:val="left"/>
      <w:pPr>
        <w:tabs>
          <w:tab w:val="num" w:pos="643"/>
        </w:tabs>
        <w:ind w:left="643" w:hanging="360"/>
      </w:pPr>
      <w:rPr>
        <w:rFonts w:ascii="Symbol" w:hAnsi="Symbol" w:hint="default"/>
      </w:rPr>
    </w:lvl>
  </w:abstractNum>
  <w:abstractNum w:abstractNumId="7">
    <w:nsid w:val="FFFFFF88"/>
    <w:multiLevelType w:val="singleLevel"/>
    <w:tmpl w:val="4226FE24"/>
    <w:lvl w:ilvl="0">
      <w:start w:val="1"/>
      <w:numFmt w:val="decimal"/>
      <w:lvlText w:val="%1."/>
      <w:lvlJc w:val="left"/>
      <w:pPr>
        <w:tabs>
          <w:tab w:val="num" w:pos="360"/>
        </w:tabs>
        <w:ind w:left="360" w:hanging="360"/>
      </w:pPr>
    </w:lvl>
  </w:abstractNum>
  <w:abstractNum w:abstractNumId="8">
    <w:nsid w:val="FFFFFF89"/>
    <w:multiLevelType w:val="singleLevel"/>
    <w:tmpl w:val="2D2073AE"/>
    <w:lvl w:ilvl="0">
      <w:start w:val="1"/>
      <w:numFmt w:val="bullet"/>
      <w:lvlText w:val=""/>
      <w:lvlJc w:val="left"/>
      <w:pPr>
        <w:tabs>
          <w:tab w:val="num" w:pos="360"/>
        </w:tabs>
        <w:ind w:left="360" w:hanging="360"/>
      </w:pPr>
      <w:rPr>
        <w:rFonts w:ascii="Symbol" w:hAnsi="Symbol" w:hint="default"/>
      </w:rPr>
    </w:lvl>
  </w:abstractNum>
  <w:abstractNum w:abstractNumId="9">
    <w:nsid w:val="034E7C79"/>
    <w:multiLevelType w:val="multilevel"/>
    <w:tmpl w:val="F3A83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3ED40EF"/>
    <w:multiLevelType w:val="multilevel"/>
    <w:tmpl w:val="8988A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8892D39"/>
    <w:multiLevelType w:val="multilevel"/>
    <w:tmpl w:val="44D29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1C312CF"/>
    <w:multiLevelType w:val="multilevel"/>
    <w:tmpl w:val="979CE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A4F7145"/>
    <w:multiLevelType w:val="multilevel"/>
    <w:tmpl w:val="7AC65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AB96B71"/>
    <w:multiLevelType w:val="multilevel"/>
    <w:tmpl w:val="17407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E4279CB"/>
    <w:multiLevelType w:val="multilevel"/>
    <w:tmpl w:val="8A541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8E9307A"/>
    <w:multiLevelType w:val="multilevel"/>
    <w:tmpl w:val="E23A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972387D"/>
    <w:multiLevelType w:val="multilevel"/>
    <w:tmpl w:val="8AC62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A955532"/>
    <w:multiLevelType w:val="multilevel"/>
    <w:tmpl w:val="456CD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BD42581"/>
    <w:multiLevelType w:val="multilevel"/>
    <w:tmpl w:val="21B22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EF656F1"/>
    <w:multiLevelType w:val="hybridMultilevel"/>
    <w:tmpl w:val="5D5C1E04"/>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nsid w:val="2FD94528"/>
    <w:multiLevelType w:val="multilevel"/>
    <w:tmpl w:val="82929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13159CE"/>
    <w:multiLevelType w:val="multilevel"/>
    <w:tmpl w:val="1A442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1FF3022"/>
    <w:multiLevelType w:val="multilevel"/>
    <w:tmpl w:val="8BE8D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3C538DF"/>
    <w:multiLevelType w:val="multilevel"/>
    <w:tmpl w:val="F01AA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9C631F3"/>
    <w:multiLevelType w:val="multilevel"/>
    <w:tmpl w:val="0EECE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9DB4790"/>
    <w:multiLevelType w:val="hybridMultilevel"/>
    <w:tmpl w:val="7B62EDCC"/>
    <w:lvl w:ilvl="0" w:tplc="B4409C2A">
      <w:numFmt w:val="bullet"/>
      <w:lvlText w:val=""/>
      <w:lvlJc w:val="left"/>
      <w:pPr>
        <w:ind w:left="720" w:hanging="360"/>
      </w:pPr>
      <w:rPr>
        <w:rFonts w:ascii="Symbol" w:eastAsia="Times New Roman" w:hAnsi="Symbol" w:cs="Times" w:hint="default"/>
      </w:rPr>
    </w:lvl>
    <w:lvl w:ilvl="1" w:tplc="3BB0613E">
      <w:start w:val="1"/>
      <w:numFmt w:val="bullet"/>
      <w:lvlText w:val="o"/>
      <w:lvlJc w:val="left"/>
      <w:pPr>
        <w:ind w:left="1440" w:hanging="360"/>
      </w:pPr>
      <w:rPr>
        <w:rFonts w:ascii="Courier New" w:hAnsi="Courier New"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035296"/>
    <w:multiLevelType w:val="hybridMultilevel"/>
    <w:tmpl w:val="A764293E"/>
    <w:lvl w:ilvl="0" w:tplc="6960FF74">
      <w:start w:val="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FD0473F"/>
    <w:multiLevelType w:val="multilevel"/>
    <w:tmpl w:val="22EC4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2446A67"/>
    <w:multiLevelType w:val="multilevel"/>
    <w:tmpl w:val="EF96DC58"/>
    <w:lvl w:ilvl="0">
      <w:start w:val="1"/>
      <w:numFmt w:val="decimal"/>
      <w:lvlText w:val="%1."/>
      <w:lvlJc w:val="left"/>
      <w:pPr>
        <w:ind w:left="360" w:hanging="360"/>
      </w:pPr>
      <w:rPr>
        <w:rFonts w:hint="default"/>
      </w:rPr>
    </w:lvl>
    <w:lvl w:ilvl="1">
      <w:start w:val="1"/>
      <w:numFmt w:val="decimal"/>
      <w:pStyle w:val="Heading2"/>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4477394E"/>
    <w:multiLevelType w:val="multilevel"/>
    <w:tmpl w:val="24D8F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5A514C9"/>
    <w:multiLevelType w:val="multilevel"/>
    <w:tmpl w:val="33A6E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99B15DF"/>
    <w:multiLevelType w:val="hybridMultilevel"/>
    <w:tmpl w:val="194E035E"/>
    <w:lvl w:ilvl="0" w:tplc="B07ACD92">
      <w:numFmt w:val="bullet"/>
      <w:lvlText w:val=""/>
      <w:lvlJc w:val="left"/>
      <w:pPr>
        <w:ind w:left="720" w:hanging="360"/>
      </w:pPr>
      <w:rPr>
        <w:rFonts w:ascii="Symbol" w:eastAsia="Times New Roman" w:hAnsi="Symbol" w:cs="Time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BE85651"/>
    <w:multiLevelType w:val="hybridMultilevel"/>
    <w:tmpl w:val="418C2AC2"/>
    <w:lvl w:ilvl="0" w:tplc="C4EABCB0">
      <w:start w:val="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D933E02"/>
    <w:multiLevelType w:val="multilevel"/>
    <w:tmpl w:val="25929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4157D84"/>
    <w:multiLevelType w:val="multilevel"/>
    <w:tmpl w:val="0F4ACF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AFB2624"/>
    <w:multiLevelType w:val="multilevel"/>
    <w:tmpl w:val="D98C8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EF447C"/>
    <w:multiLevelType w:val="multilevel"/>
    <w:tmpl w:val="17E04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39643EE"/>
    <w:multiLevelType w:val="multilevel"/>
    <w:tmpl w:val="66403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7F163A9"/>
    <w:multiLevelType w:val="multilevel"/>
    <w:tmpl w:val="14BCF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9D979CB"/>
    <w:multiLevelType w:val="hybridMultilevel"/>
    <w:tmpl w:val="66A2D01E"/>
    <w:lvl w:ilvl="0" w:tplc="D6C0389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354781"/>
    <w:multiLevelType w:val="multilevel"/>
    <w:tmpl w:val="DA581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88A19D9"/>
    <w:multiLevelType w:val="multilevel"/>
    <w:tmpl w:val="B2227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32"/>
  </w:num>
  <w:num w:numId="3">
    <w:abstractNumId w:val="35"/>
  </w:num>
  <w:num w:numId="4">
    <w:abstractNumId w:val="22"/>
  </w:num>
  <w:num w:numId="5">
    <w:abstractNumId w:val="30"/>
  </w:num>
  <w:num w:numId="6">
    <w:abstractNumId w:val="34"/>
  </w:num>
  <w:num w:numId="7">
    <w:abstractNumId w:val="10"/>
  </w:num>
  <w:num w:numId="8">
    <w:abstractNumId w:val="14"/>
  </w:num>
  <w:num w:numId="9">
    <w:abstractNumId w:val="16"/>
  </w:num>
  <w:num w:numId="10">
    <w:abstractNumId w:val="38"/>
  </w:num>
  <w:num w:numId="11">
    <w:abstractNumId w:val="39"/>
  </w:num>
  <w:num w:numId="12">
    <w:abstractNumId w:val="21"/>
  </w:num>
  <w:num w:numId="13">
    <w:abstractNumId w:val="11"/>
  </w:num>
  <w:num w:numId="14">
    <w:abstractNumId w:val="17"/>
  </w:num>
  <w:num w:numId="15">
    <w:abstractNumId w:val="9"/>
  </w:num>
  <w:num w:numId="16">
    <w:abstractNumId w:val="15"/>
  </w:num>
  <w:num w:numId="17">
    <w:abstractNumId w:val="25"/>
  </w:num>
  <w:num w:numId="18">
    <w:abstractNumId w:val="23"/>
  </w:num>
  <w:num w:numId="19">
    <w:abstractNumId w:val="41"/>
  </w:num>
  <w:num w:numId="20">
    <w:abstractNumId w:val="24"/>
  </w:num>
  <w:num w:numId="21">
    <w:abstractNumId w:val="12"/>
  </w:num>
  <w:num w:numId="22">
    <w:abstractNumId w:val="18"/>
  </w:num>
  <w:num w:numId="23">
    <w:abstractNumId w:val="37"/>
  </w:num>
  <w:num w:numId="24">
    <w:abstractNumId w:val="36"/>
  </w:num>
  <w:num w:numId="25">
    <w:abstractNumId w:val="19"/>
  </w:num>
  <w:num w:numId="26">
    <w:abstractNumId w:val="28"/>
  </w:num>
  <w:num w:numId="27">
    <w:abstractNumId w:val="13"/>
  </w:num>
  <w:num w:numId="28">
    <w:abstractNumId w:val="42"/>
  </w:num>
  <w:num w:numId="29">
    <w:abstractNumId w:val="31"/>
  </w:num>
  <w:num w:numId="30">
    <w:abstractNumId w:val="26"/>
  </w:num>
  <w:num w:numId="31">
    <w:abstractNumId w:val="3"/>
  </w:num>
  <w:num w:numId="32">
    <w:abstractNumId w:val="2"/>
  </w:num>
  <w:num w:numId="33">
    <w:abstractNumId w:val="1"/>
  </w:num>
  <w:num w:numId="34">
    <w:abstractNumId w:val="7"/>
  </w:num>
  <w:num w:numId="35">
    <w:abstractNumId w:val="4"/>
  </w:num>
  <w:num w:numId="36">
    <w:abstractNumId w:val="8"/>
  </w:num>
  <w:num w:numId="37">
    <w:abstractNumId w:val="6"/>
  </w:num>
  <w:num w:numId="38">
    <w:abstractNumId w:val="5"/>
  </w:num>
  <w:num w:numId="39">
    <w:abstractNumId w:val="0"/>
  </w:num>
  <w:num w:numId="40">
    <w:abstractNumId w:val="40"/>
  </w:num>
  <w:num w:numId="41">
    <w:abstractNumId w:val="29"/>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num>
  <w:num w:numId="44">
    <w:abstractNumId w:val="33"/>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06"/>
  <w:hyphenationZone w:val="425"/>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PNAS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item db-id=&quot;sp025rr9bs25sfedax8pr9ratxvawfwz5wvs&quot;&gt;indel-companion-2011&lt;record-ids&gt;&lt;item&gt;2&lt;/item&gt;&lt;item&gt;3&lt;/item&gt;&lt;item&gt;4&lt;/item&gt;&lt;item&gt;6&lt;/item&gt;&lt;item&gt;7&lt;/item&gt;&lt;item&gt;8&lt;/item&gt;&lt;item&gt;9&lt;/item&gt;&lt;item&gt;10&lt;/item&gt;&lt;item&gt;12&lt;/item&gt;&lt;item&gt;13&lt;/item&gt;&lt;item&gt;30&lt;/item&gt;&lt;item&gt;43&lt;/item&gt;&lt;item&gt;46&lt;/item&gt;&lt;item&gt;51&lt;/item&gt;&lt;item&gt;121&lt;/item&gt;&lt;item&gt;122&lt;/item&gt;&lt;item&gt;123&lt;/item&gt;&lt;item&gt;124&lt;/item&gt;&lt;item&gt;216&lt;/item&gt;&lt;/record-ids&gt;&lt;/item&gt;&lt;/Libraries&gt;"/>
  </w:docVars>
  <w:rsids>
    <w:rsidRoot w:val="00A21DD0"/>
    <w:rsid w:val="00047334"/>
    <w:rsid w:val="000762A4"/>
    <w:rsid w:val="00081727"/>
    <w:rsid w:val="00121A72"/>
    <w:rsid w:val="00184FDA"/>
    <w:rsid w:val="00194365"/>
    <w:rsid w:val="001C6B17"/>
    <w:rsid w:val="002208D5"/>
    <w:rsid w:val="002458DC"/>
    <w:rsid w:val="00250EAD"/>
    <w:rsid w:val="0025683C"/>
    <w:rsid w:val="002573BD"/>
    <w:rsid w:val="002B2F9D"/>
    <w:rsid w:val="002F39C8"/>
    <w:rsid w:val="00321862"/>
    <w:rsid w:val="00321A4F"/>
    <w:rsid w:val="0038282B"/>
    <w:rsid w:val="00382E54"/>
    <w:rsid w:val="003C02FE"/>
    <w:rsid w:val="003C289A"/>
    <w:rsid w:val="003D453A"/>
    <w:rsid w:val="00404468"/>
    <w:rsid w:val="004451E8"/>
    <w:rsid w:val="00455F6B"/>
    <w:rsid w:val="004E0C15"/>
    <w:rsid w:val="00515882"/>
    <w:rsid w:val="00556945"/>
    <w:rsid w:val="00582689"/>
    <w:rsid w:val="005925F3"/>
    <w:rsid w:val="005C499E"/>
    <w:rsid w:val="005E143D"/>
    <w:rsid w:val="005E2470"/>
    <w:rsid w:val="005E2F30"/>
    <w:rsid w:val="005F2544"/>
    <w:rsid w:val="005F4D66"/>
    <w:rsid w:val="006048A0"/>
    <w:rsid w:val="00611BA9"/>
    <w:rsid w:val="00615B4C"/>
    <w:rsid w:val="00642689"/>
    <w:rsid w:val="00647A8E"/>
    <w:rsid w:val="00652F09"/>
    <w:rsid w:val="00682016"/>
    <w:rsid w:val="00691403"/>
    <w:rsid w:val="006D4330"/>
    <w:rsid w:val="007171EF"/>
    <w:rsid w:val="00752FD5"/>
    <w:rsid w:val="00757220"/>
    <w:rsid w:val="00782281"/>
    <w:rsid w:val="007D7CF1"/>
    <w:rsid w:val="007E0CF8"/>
    <w:rsid w:val="00835FF0"/>
    <w:rsid w:val="008374B5"/>
    <w:rsid w:val="00855B3A"/>
    <w:rsid w:val="00896CA4"/>
    <w:rsid w:val="008A507C"/>
    <w:rsid w:val="008E5579"/>
    <w:rsid w:val="008F5D90"/>
    <w:rsid w:val="00934C4D"/>
    <w:rsid w:val="00936F6E"/>
    <w:rsid w:val="00952020"/>
    <w:rsid w:val="0095300A"/>
    <w:rsid w:val="00965B3B"/>
    <w:rsid w:val="0097788B"/>
    <w:rsid w:val="009910EF"/>
    <w:rsid w:val="00995E36"/>
    <w:rsid w:val="009D5B28"/>
    <w:rsid w:val="00A21DD0"/>
    <w:rsid w:val="00A25D22"/>
    <w:rsid w:val="00A31297"/>
    <w:rsid w:val="00A327E1"/>
    <w:rsid w:val="00A62947"/>
    <w:rsid w:val="00B01EAC"/>
    <w:rsid w:val="00B25023"/>
    <w:rsid w:val="00B7474E"/>
    <w:rsid w:val="00B83B31"/>
    <w:rsid w:val="00BB193D"/>
    <w:rsid w:val="00BB7333"/>
    <w:rsid w:val="00BC07F6"/>
    <w:rsid w:val="00BC61D5"/>
    <w:rsid w:val="00BF671C"/>
    <w:rsid w:val="00C14855"/>
    <w:rsid w:val="00C215EE"/>
    <w:rsid w:val="00C44080"/>
    <w:rsid w:val="00C5090C"/>
    <w:rsid w:val="00D2021B"/>
    <w:rsid w:val="00D307F1"/>
    <w:rsid w:val="00D600D5"/>
    <w:rsid w:val="00D6088E"/>
    <w:rsid w:val="00D77267"/>
    <w:rsid w:val="00DB5725"/>
    <w:rsid w:val="00DC3AA4"/>
    <w:rsid w:val="00DE0CCD"/>
    <w:rsid w:val="00E0503A"/>
    <w:rsid w:val="00E257E3"/>
    <w:rsid w:val="00E61C4E"/>
    <w:rsid w:val="00E6335F"/>
    <w:rsid w:val="00EA532C"/>
    <w:rsid w:val="00EB1EA6"/>
    <w:rsid w:val="00EB5C88"/>
    <w:rsid w:val="00EE6D87"/>
    <w:rsid w:val="00F020F6"/>
    <w:rsid w:val="00FB5194"/>
    <w:rsid w:val="00FB5213"/>
    <w:rsid w:val="00FC63CE"/>
    <w:rsid w:val="00FE50FA"/>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6A1A7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lsdException w:name="heading 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E6D87"/>
  </w:style>
  <w:style w:type="paragraph" w:styleId="Heading1">
    <w:name w:val="heading 1"/>
    <w:basedOn w:val="Normal"/>
    <w:next w:val="Normal"/>
    <w:link w:val="Heading1Char"/>
    <w:qFormat/>
    <w:rsid w:val="00A21DD0"/>
    <w:pPr>
      <w:keepNext/>
      <w:keepLines/>
      <w:spacing w:before="480" w:after="0" w:line="240" w:lineRule="auto"/>
      <w:outlineLvl w:val="0"/>
    </w:pPr>
    <w:rPr>
      <w:rFonts w:ascii="Cambria" w:eastAsia="Times New Roman" w:hAnsi="Cambria" w:cs="Times New Roman"/>
      <w:b/>
      <w:bCs/>
      <w:color w:val="365F91"/>
      <w:sz w:val="28"/>
      <w:szCs w:val="28"/>
      <w:lang w:val="en-GB" w:bidi="en-US"/>
    </w:rPr>
  </w:style>
  <w:style w:type="paragraph" w:styleId="Heading2">
    <w:name w:val="heading 2"/>
    <w:basedOn w:val="Normal"/>
    <w:next w:val="Normal"/>
    <w:link w:val="Heading2Char"/>
    <w:autoRedefine/>
    <w:unhideWhenUsed/>
    <w:qFormat/>
    <w:rsid w:val="00B01EAC"/>
    <w:pPr>
      <w:keepNext/>
      <w:keepLines/>
      <w:numPr>
        <w:ilvl w:val="1"/>
        <w:numId w:val="4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3F3042"/>
    <w:pPr>
      <w:spacing w:before="100" w:beforeAutospacing="1" w:after="100" w:afterAutospacing="1" w:line="240" w:lineRule="auto"/>
      <w:outlineLvl w:val="2"/>
    </w:pPr>
    <w:rPr>
      <w:rFonts w:ascii="Georgia" w:eastAsia="Times New Roman" w:hAnsi="Georgia" w:cs="Times New Roman"/>
      <w:b/>
      <w:bCs/>
      <w:color w:val="2796AF"/>
      <w:sz w:val="21"/>
      <w:szCs w:val="21"/>
      <w:lang w:val="en-GB" w:eastAsia="en-GB" w:bidi="en-US"/>
    </w:rPr>
  </w:style>
  <w:style w:type="paragraph" w:styleId="Heading4">
    <w:name w:val="heading 4"/>
    <w:basedOn w:val="Normal"/>
    <w:link w:val="Heading4Char1"/>
    <w:qFormat/>
    <w:rsid w:val="003F3042"/>
    <w:pPr>
      <w:spacing w:before="100" w:beforeAutospacing="1" w:after="100" w:afterAutospacing="1" w:line="240" w:lineRule="auto"/>
      <w:outlineLvl w:val="3"/>
    </w:pPr>
    <w:rPr>
      <w:rFonts w:ascii="Times New Roman" w:eastAsia="Times New Roman" w:hAnsi="Times New Roman" w:cs="Times New Roman"/>
      <w:b/>
      <w:bCs/>
      <w:sz w:val="24"/>
      <w:szCs w:val="24"/>
      <w:lang w:val="en-GB" w:eastAsia="en-GB"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21DD0"/>
    <w:rPr>
      <w:rFonts w:ascii="Cambria" w:eastAsia="Times New Roman" w:hAnsi="Cambria" w:cs="Times New Roman"/>
      <w:b/>
      <w:bCs/>
      <w:color w:val="365F91"/>
      <w:sz w:val="28"/>
      <w:szCs w:val="28"/>
      <w:lang w:val="en-GB" w:bidi="en-US"/>
    </w:rPr>
  </w:style>
  <w:style w:type="character" w:styleId="CommentReference">
    <w:name w:val="annotation reference"/>
    <w:basedOn w:val="DefaultParagraphFont"/>
    <w:uiPriority w:val="99"/>
    <w:rsid w:val="00A21DD0"/>
    <w:rPr>
      <w:sz w:val="18"/>
      <w:szCs w:val="18"/>
    </w:rPr>
  </w:style>
  <w:style w:type="paragraph" w:styleId="CommentText">
    <w:name w:val="annotation text"/>
    <w:basedOn w:val="Normal"/>
    <w:link w:val="CommentTextChar"/>
    <w:uiPriority w:val="99"/>
    <w:rsid w:val="00A21DD0"/>
    <w:pPr>
      <w:spacing w:after="0" w:line="240" w:lineRule="auto"/>
    </w:pPr>
    <w:rPr>
      <w:rFonts w:ascii="Times New Roman" w:eastAsia="Times New Roman" w:hAnsi="Times New Roman" w:cs="Times New Roman"/>
      <w:sz w:val="24"/>
      <w:szCs w:val="24"/>
      <w:lang w:val="en-GB" w:bidi="en-US"/>
    </w:rPr>
  </w:style>
  <w:style w:type="character" w:customStyle="1" w:styleId="CommentTextChar">
    <w:name w:val="Comment Text Char"/>
    <w:basedOn w:val="DefaultParagraphFont"/>
    <w:link w:val="CommentText"/>
    <w:uiPriority w:val="99"/>
    <w:rsid w:val="00A21DD0"/>
    <w:rPr>
      <w:rFonts w:ascii="Times New Roman" w:eastAsia="Times New Roman" w:hAnsi="Times New Roman" w:cs="Times New Roman"/>
      <w:sz w:val="24"/>
      <w:szCs w:val="24"/>
      <w:lang w:val="en-GB" w:bidi="en-US"/>
    </w:rPr>
  </w:style>
  <w:style w:type="paragraph" w:styleId="BalloonText">
    <w:name w:val="Balloon Text"/>
    <w:basedOn w:val="Normal"/>
    <w:link w:val="BalloonTextChar"/>
    <w:semiHidden/>
    <w:unhideWhenUsed/>
    <w:rsid w:val="00A21D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1DD0"/>
    <w:rPr>
      <w:rFonts w:ascii="Tahoma" w:hAnsi="Tahoma" w:cs="Tahoma"/>
      <w:sz w:val="16"/>
      <w:szCs w:val="16"/>
    </w:rPr>
  </w:style>
  <w:style w:type="paragraph" w:styleId="CommentSubject">
    <w:name w:val="annotation subject"/>
    <w:basedOn w:val="CommentText"/>
    <w:next w:val="CommentText"/>
    <w:link w:val="CommentSubjectChar"/>
    <w:unhideWhenUsed/>
    <w:rsid w:val="00E91EAC"/>
    <w:pPr>
      <w:spacing w:after="200"/>
    </w:pPr>
    <w:rPr>
      <w:rFonts w:asciiTheme="minorHAnsi" w:eastAsiaTheme="minorHAnsi" w:hAnsiTheme="minorHAnsi" w:cstheme="minorBidi"/>
      <w:b/>
      <w:bCs/>
      <w:sz w:val="20"/>
      <w:szCs w:val="20"/>
      <w:lang w:val="fr-CH" w:bidi="ar-SA"/>
    </w:rPr>
  </w:style>
  <w:style w:type="character" w:customStyle="1" w:styleId="CommentSubjectChar">
    <w:name w:val="Comment Subject Char"/>
    <w:basedOn w:val="CommentTextChar"/>
    <w:link w:val="CommentSubject"/>
    <w:rsid w:val="00E91EAC"/>
    <w:rPr>
      <w:rFonts w:ascii="Times New Roman" w:eastAsia="Times New Roman" w:hAnsi="Times New Roman" w:cs="Times New Roman"/>
      <w:b/>
      <w:bCs/>
      <w:sz w:val="20"/>
      <w:szCs w:val="20"/>
      <w:lang w:val="en-GB" w:bidi="en-US"/>
    </w:rPr>
  </w:style>
  <w:style w:type="character" w:customStyle="1" w:styleId="Heading4Char">
    <w:name w:val="Heading 4 Char"/>
    <w:basedOn w:val="DefaultParagraphFont"/>
    <w:rsid w:val="00B902C0"/>
    <w:rPr>
      <w:rFonts w:cs="Times New Roman"/>
      <w:b/>
      <w:bCs/>
      <w:sz w:val="24"/>
    </w:rPr>
  </w:style>
  <w:style w:type="character" w:customStyle="1" w:styleId="Heading2Char">
    <w:name w:val="Heading 2 Char"/>
    <w:basedOn w:val="DefaultParagraphFont"/>
    <w:link w:val="Heading2"/>
    <w:rsid w:val="00B01EAC"/>
    <w:rPr>
      <w:rFonts w:asciiTheme="majorHAnsi" w:eastAsiaTheme="majorEastAsia" w:hAnsiTheme="majorHAnsi" w:cstheme="majorBidi"/>
      <w:b/>
      <w:bCs/>
      <w:color w:val="4F81BD" w:themeColor="accent1"/>
      <w:sz w:val="26"/>
      <w:szCs w:val="26"/>
    </w:rPr>
  </w:style>
  <w:style w:type="table" w:styleId="TableGrid">
    <w:name w:val="Table Grid"/>
    <w:basedOn w:val="TableNormal"/>
    <w:rsid w:val="00AE650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3F3042"/>
    <w:rPr>
      <w:rFonts w:ascii="Georgia" w:eastAsia="Times New Roman" w:hAnsi="Georgia" w:cs="Times New Roman"/>
      <w:b/>
      <w:bCs/>
      <w:color w:val="2796AF"/>
      <w:sz w:val="21"/>
      <w:szCs w:val="21"/>
      <w:lang w:val="en-GB" w:eastAsia="en-GB" w:bidi="en-US"/>
    </w:rPr>
  </w:style>
  <w:style w:type="character" w:customStyle="1" w:styleId="Heading4Char1">
    <w:name w:val="Heading 4 Char1"/>
    <w:basedOn w:val="DefaultParagraphFont"/>
    <w:link w:val="Heading4"/>
    <w:rsid w:val="003F3042"/>
    <w:rPr>
      <w:rFonts w:ascii="Times New Roman" w:eastAsia="Times New Roman" w:hAnsi="Times New Roman" w:cs="Times New Roman"/>
      <w:b/>
      <w:bCs/>
      <w:sz w:val="24"/>
      <w:szCs w:val="24"/>
      <w:lang w:val="en-GB" w:eastAsia="en-GB" w:bidi="en-US"/>
    </w:rPr>
  </w:style>
  <w:style w:type="numbering" w:customStyle="1" w:styleId="NoList1">
    <w:name w:val="No List1"/>
    <w:next w:val="NoList"/>
    <w:semiHidden/>
    <w:unhideWhenUsed/>
    <w:rsid w:val="003F3042"/>
  </w:style>
  <w:style w:type="character" w:customStyle="1" w:styleId="BalloonTextChar1">
    <w:name w:val="Balloon Text Char1"/>
    <w:basedOn w:val="DefaultParagraphFont"/>
    <w:uiPriority w:val="99"/>
    <w:semiHidden/>
    <w:rsid w:val="003F3042"/>
    <w:rPr>
      <w:rFonts w:ascii="Tahoma" w:eastAsia="Times New Roman" w:hAnsi="Tahoma" w:cs="Tahoma"/>
      <w:sz w:val="16"/>
      <w:szCs w:val="16"/>
      <w:lang w:val="en-GB" w:bidi="en-US"/>
    </w:rPr>
  </w:style>
  <w:style w:type="table" w:customStyle="1" w:styleId="TableGrid1">
    <w:name w:val="Table Grid1"/>
    <w:basedOn w:val="TableNormal"/>
    <w:next w:val="TableGrid"/>
    <w:rsid w:val="003F3042"/>
    <w:pPr>
      <w:spacing w:after="0" w:line="240" w:lineRule="auto"/>
    </w:pPr>
    <w:rPr>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z-TopofForm">
    <w:name w:val="HTML Top of Form"/>
    <w:basedOn w:val="Normal"/>
    <w:next w:val="Normal"/>
    <w:link w:val="z-TopofFormChar"/>
    <w:rsid w:val="003F3042"/>
    <w:pPr>
      <w:pBdr>
        <w:bottom w:val="single" w:sz="6" w:space="1" w:color="auto"/>
      </w:pBdr>
      <w:spacing w:after="0" w:line="240" w:lineRule="auto"/>
      <w:jc w:val="center"/>
    </w:pPr>
    <w:rPr>
      <w:rFonts w:ascii="Arial" w:eastAsia="Times New Roman" w:hAnsi="Arial" w:cs="Arial"/>
      <w:vanish/>
      <w:sz w:val="16"/>
      <w:szCs w:val="16"/>
      <w:lang w:val="en-GB" w:eastAsia="en-GB" w:bidi="en-US"/>
    </w:rPr>
  </w:style>
  <w:style w:type="character" w:customStyle="1" w:styleId="z-TopofFormChar">
    <w:name w:val="z-Top of Form Char"/>
    <w:basedOn w:val="DefaultParagraphFont"/>
    <w:link w:val="z-TopofForm"/>
    <w:rsid w:val="003F3042"/>
    <w:rPr>
      <w:rFonts w:ascii="Arial" w:eastAsia="Times New Roman" w:hAnsi="Arial" w:cs="Arial"/>
      <w:vanish/>
      <w:sz w:val="16"/>
      <w:szCs w:val="16"/>
      <w:lang w:val="en-GB" w:eastAsia="en-GB" w:bidi="en-US"/>
    </w:rPr>
  </w:style>
  <w:style w:type="paragraph" w:styleId="z-BottomofForm">
    <w:name w:val="HTML Bottom of Form"/>
    <w:basedOn w:val="Normal"/>
    <w:next w:val="Normal"/>
    <w:link w:val="z-BottomofFormChar"/>
    <w:rsid w:val="003F3042"/>
    <w:pPr>
      <w:pBdr>
        <w:top w:val="single" w:sz="6" w:space="1" w:color="auto"/>
      </w:pBdr>
      <w:spacing w:after="0" w:line="240" w:lineRule="auto"/>
      <w:jc w:val="center"/>
    </w:pPr>
    <w:rPr>
      <w:rFonts w:ascii="Arial" w:eastAsia="Times New Roman" w:hAnsi="Arial" w:cs="Arial"/>
      <w:vanish/>
      <w:sz w:val="16"/>
      <w:szCs w:val="16"/>
      <w:lang w:val="en-GB" w:eastAsia="en-GB" w:bidi="en-US"/>
    </w:rPr>
  </w:style>
  <w:style w:type="character" w:customStyle="1" w:styleId="z-BottomofFormChar">
    <w:name w:val="z-Bottom of Form Char"/>
    <w:basedOn w:val="DefaultParagraphFont"/>
    <w:link w:val="z-BottomofForm"/>
    <w:rsid w:val="003F3042"/>
    <w:rPr>
      <w:rFonts w:ascii="Arial" w:eastAsia="Times New Roman" w:hAnsi="Arial" w:cs="Arial"/>
      <w:vanish/>
      <w:sz w:val="16"/>
      <w:szCs w:val="16"/>
      <w:lang w:val="en-GB" w:eastAsia="en-GB" w:bidi="en-US"/>
    </w:rPr>
  </w:style>
  <w:style w:type="paragraph" w:styleId="NormalWeb">
    <w:name w:val="Normal (Web)"/>
    <w:basedOn w:val="Normal"/>
    <w:uiPriority w:val="99"/>
    <w:rsid w:val="003F3042"/>
    <w:pPr>
      <w:spacing w:before="100" w:beforeAutospacing="1" w:after="100" w:afterAutospacing="1" w:line="240" w:lineRule="auto"/>
    </w:pPr>
    <w:rPr>
      <w:rFonts w:ascii="Times New Roman" w:eastAsia="Times New Roman" w:hAnsi="Times New Roman" w:cs="Times New Roman"/>
      <w:sz w:val="24"/>
      <w:szCs w:val="24"/>
      <w:lang w:val="en-GB" w:eastAsia="en-GB" w:bidi="en-US"/>
    </w:rPr>
  </w:style>
  <w:style w:type="table" w:styleId="DarkList-Accent1">
    <w:name w:val="Dark List Accent 1"/>
    <w:basedOn w:val="TableNormal"/>
    <w:rsid w:val="003F3042"/>
    <w:pPr>
      <w:spacing w:after="0" w:line="240" w:lineRule="auto"/>
    </w:pPr>
    <w:rPr>
      <w:rFonts w:ascii="Times New Roman" w:eastAsia="Times New Roman" w:hAnsi="Times New Roman" w:cs="Times New Roman"/>
      <w:color w:val="FFFFFF"/>
      <w:sz w:val="24"/>
      <w:szCs w:val="24"/>
      <w:lang w:eastAsia="fr-FR"/>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MediumGrid1-Accent1">
    <w:name w:val="Medium Grid 1 Accent 1"/>
    <w:basedOn w:val="TableNormal"/>
    <w:rsid w:val="003F3042"/>
    <w:pPr>
      <w:spacing w:after="0" w:line="240" w:lineRule="auto"/>
    </w:pPr>
    <w:rPr>
      <w:rFonts w:ascii="Times New Roman" w:eastAsia="Times New Roman" w:hAnsi="Times New Roman" w:cs="Times New Roman"/>
      <w:sz w:val="24"/>
      <w:szCs w:val="24"/>
      <w:lang w:eastAsia="fr-F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TableGrid10">
    <w:name w:val="Table Grid 1"/>
    <w:basedOn w:val="TableNormal"/>
    <w:rsid w:val="003F3042"/>
    <w:pPr>
      <w:spacing w:after="0" w:line="240" w:lineRule="auto"/>
    </w:pPr>
    <w:rPr>
      <w:rFonts w:ascii="Times New Roman" w:eastAsia="Times New Roman" w:hAnsi="Times New Roman" w:cs="Times New Roman"/>
      <w:sz w:val="24"/>
      <w:szCs w:val="24"/>
      <w:lang w:eastAsia="fr-F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3F3042"/>
    <w:pPr>
      <w:spacing w:after="0" w:line="240" w:lineRule="auto"/>
    </w:pPr>
    <w:rPr>
      <w:rFonts w:ascii="Times New Roman" w:eastAsia="Times New Roman" w:hAnsi="Times New Roman" w:cs="Times New Roman"/>
      <w:sz w:val="24"/>
      <w:szCs w:val="24"/>
      <w:lang w:eastAsia="fr-F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Footer">
    <w:name w:val="footer"/>
    <w:basedOn w:val="Normal"/>
    <w:link w:val="FooterChar"/>
    <w:rsid w:val="003F3042"/>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3F3042"/>
    <w:rPr>
      <w:rFonts w:ascii="Times New Roman" w:eastAsia="Times New Roman" w:hAnsi="Times New Roman" w:cs="Times New Roman"/>
      <w:sz w:val="24"/>
      <w:szCs w:val="24"/>
      <w:lang w:val="en-US"/>
    </w:rPr>
  </w:style>
  <w:style w:type="character" w:styleId="PageNumber">
    <w:name w:val="page number"/>
    <w:basedOn w:val="DefaultParagraphFont"/>
    <w:rsid w:val="003F3042"/>
  </w:style>
  <w:style w:type="paragraph" w:styleId="Header">
    <w:name w:val="header"/>
    <w:basedOn w:val="Normal"/>
    <w:link w:val="HeaderChar"/>
    <w:uiPriority w:val="99"/>
    <w:rsid w:val="003F3042"/>
    <w:pPr>
      <w:tabs>
        <w:tab w:val="center" w:pos="4320"/>
        <w:tab w:val="right" w:pos="8640"/>
      </w:tabs>
      <w:spacing w:after="0" w:line="240" w:lineRule="auto"/>
    </w:pPr>
    <w:rPr>
      <w:rFonts w:ascii="Times New Roman" w:eastAsia="Times New Roman" w:hAnsi="Times New Roman" w:cs="Times New Roman"/>
      <w:sz w:val="24"/>
      <w:szCs w:val="24"/>
      <w:lang w:val="en-GB" w:bidi="en-US"/>
    </w:rPr>
  </w:style>
  <w:style w:type="character" w:customStyle="1" w:styleId="HeaderChar">
    <w:name w:val="Header Char"/>
    <w:basedOn w:val="DefaultParagraphFont"/>
    <w:link w:val="Header"/>
    <w:uiPriority w:val="99"/>
    <w:rsid w:val="003F3042"/>
    <w:rPr>
      <w:rFonts w:ascii="Times New Roman" w:eastAsia="Times New Roman" w:hAnsi="Times New Roman" w:cs="Times New Roman"/>
      <w:sz w:val="24"/>
      <w:szCs w:val="24"/>
      <w:lang w:val="en-GB" w:bidi="en-US"/>
    </w:rPr>
  </w:style>
  <w:style w:type="character" w:customStyle="1" w:styleId="pmid">
    <w:name w:val="pmid"/>
    <w:basedOn w:val="DefaultParagraphFont"/>
    <w:rsid w:val="003F3042"/>
  </w:style>
  <w:style w:type="paragraph" w:styleId="TOCHeading">
    <w:name w:val="TOC Heading"/>
    <w:basedOn w:val="Heading1"/>
    <w:next w:val="Normal"/>
    <w:uiPriority w:val="39"/>
    <w:unhideWhenUsed/>
    <w:qFormat/>
    <w:rsid w:val="003F3042"/>
    <w:pPr>
      <w:spacing w:line="276" w:lineRule="auto"/>
      <w:outlineLvl w:val="9"/>
    </w:pPr>
    <w:rPr>
      <w:rFonts w:asciiTheme="majorHAnsi" w:eastAsiaTheme="majorEastAsia" w:hAnsiTheme="majorHAnsi" w:cstheme="majorBidi"/>
      <w:color w:val="365F91" w:themeColor="accent1" w:themeShade="BF"/>
      <w:lang w:val="en-US" w:bidi="ar-SA"/>
    </w:rPr>
  </w:style>
  <w:style w:type="paragraph" w:styleId="TOC1">
    <w:name w:val="toc 1"/>
    <w:basedOn w:val="Normal"/>
    <w:next w:val="Normal"/>
    <w:autoRedefine/>
    <w:uiPriority w:val="39"/>
    <w:rsid w:val="003F3042"/>
    <w:pPr>
      <w:spacing w:before="120" w:after="0"/>
    </w:pPr>
    <w:rPr>
      <w:rFonts w:asciiTheme="majorHAnsi" w:hAnsiTheme="majorHAnsi"/>
      <w:b/>
      <w:color w:val="548DD4"/>
      <w:sz w:val="24"/>
      <w:szCs w:val="24"/>
    </w:rPr>
  </w:style>
  <w:style w:type="paragraph" w:styleId="TOC2">
    <w:name w:val="toc 2"/>
    <w:basedOn w:val="Normal"/>
    <w:next w:val="Normal"/>
    <w:autoRedefine/>
    <w:uiPriority w:val="39"/>
    <w:rsid w:val="003F3042"/>
    <w:pPr>
      <w:spacing w:after="0"/>
    </w:pPr>
  </w:style>
  <w:style w:type="paragraph" w:styleId="TOC3">
    <w:name w:val="toc 3"/>
    <w:basedOn w:val="Normal"/>
    <w:next w:val="Normal"/>
    <w:autoRedefine/>
    <w:uiPriority w:val="39"/>
    <w:rsid w:val="003F3042"/>
    <w:pPr>
      <w:spacing w:after="0"/>
      <w:ind w:left="220"/>
    </w:pPr>
    <w:rPr>
      <w:i/>
    </w:rPr>
  </w:style>
  <w:style w:type="paragraph" w:styleId="TOC4">
    <w:name w:val="toc 4"/>
    <w:basedOn w:val="Normal"/>
    <w:next w:val="Normal"/>
    <w:autoRedefine/>
    <w:uiPriority w:val="39"/>
    <w:rsid w:val="003F3042"/>
    <w:pPr>
      <w:pBdr>
        <w:between w:val="double" w:sz="6" w:space="0" w:color="auto"/>
      </w:pBdr>
      <w:spacing w:after="0"/>
      <w:ind w:left="440"/>
    </w:pPr>
    <w:rPr>
      <w:sz w:val="20"/>
      <w:szCs w:val="20"/>
    </w:rPr>
  </w:style>
  <w:style w:type="paragraph" w:styleId="TOC5">
    <w:name w:val="toc 5"/>
    <w:basedOn w:val="Normal"/>
    <w:next w:val="Normal"/>
    <w:autoRedefine/>
    <w:uiPriority w:val="39"/>
    <w:rsid w:val="003F3042"/>
    <w:pPr>
      <w:pBdr>
        <w:between w:val="double" w:sz="6" w:space="0" w:color="auto"/>
      </w:pBdr>
      <w:spacing w:after="0"/>
      <w:ind w:left="660"/>
    </w:pPr>
    <w:rPr>
      <w:sz w:val="20"/>
      <w:szCs w:val="20"/>
    </w:rPr>
  </w:style>
  <w:style w:type="paragraph" w:styleId="TOC6">
    <w:name w:val="toc 6"/>
    <w:basedOn w:val="Normal"/>
    <w:next w:val="Normal"/>
    <w:autoRedefine/>
    <w:uiPriority w:val="39"/>
    <w:rsid w:val="003F3042"/>
    <w:pPr>
      <w:pBdr>
        <w:between w:val="double" w:sz="6" w:space="0" w:color="auto"/>
      </w:pBdr>
      <w:spacing w:after="0"/>
      <w:ind w:left="880"/>
    </w:pPr>
    <w:rPr>
      <w:sz w:val="20"/>
      <w:szCs w:val="20"/>
    </w:rPr>
  </w:style>
  <w:style w:type="paragraph" w:styleId="TOC7">
    <w:name w:val="toc 7"/>
    <w:basedOn w:val="Normal"/>
    <w:next w:val="Normal"/>
    <w:autoRedefine/>
    <w:uiPriority w:val="39"/>
    <w:rsid w:val="003F3042"/>
    <w:pPr>
      <w:pBdr>
        <w:between w:val="double" w:sz="6" w:space="0" w:color="auto"/>
      </w:pBdr>
      <w:spacing w:after="0"/>
      <w:ind w:left="1100"/>
    </w:pPr>
    <w:rPr>
      <w:sz w:val="20"/>
      <w:szCs w:val="20"/>
    </w:rPr>
  </w:style>
  <w:style w:type="paragraph" w:styleId="TOC8">
    <w:name w:val="toc 8"/>
    <w:basedOn w:val="Normal"/>
    <w:next w:val="Normal"/>
    <w:autoRedefine/>
    <w:uiPriority w:val="39"/>
    <w:rsid w:val="003F3042"/>
    <w:pPr>
      <w:pBdr>
        <w:between w:val="double" w:sz="6" w:space="0" w:color="auto"/>
      </w:pBdr>
      <w:spacing w:after="0"/>
      <w:ind w:left="1320"/>
    </w:pPr>
    <w:rPr>
      <w:sz w:val="20"/>
      <w:szCs w:val="20"/>
    </w:rPr>
  </w:style>
  <w:style w:type="paragraph" w:styleId="TOC9">
    <w:name w:val="toc 9"/>
    <w:basedOn w:val="Normal"/>
    <w:next w:val="Normal"/>
    <w:autoRedefine/>
    <w:uiPriority w:val="39"/>
    <w:rsid w:val="003F3042"/>
    <w:pPr>
      <w:pBdr>
        <w:between w:val="double" w:sz="6" w:space="0" w:color="auto"/>
      </w:pBdr>
      <w:spacing w:after="0"/>
      <w:ind w:left="1540"/>
    </w:pPr>
    <w:rPr>
      <w:sz w:val="20"/>
      <w:szCs w:val="20"/>
    </w:rPr>
  </w:style>
  <w:style w:type="character" w:styleId="Hyperlink">
    <w:name w:val="Hyperlink"/>
    <w:basedOn w:val="DefaultParagraphFont"/>
    <w:uiPriority w:val="99"/>
    <w:rsid w:val="00656B37"/>
    <w:rPr>
      <w:color w:val="0000D4"/>
      <w:u w:val="single"/>
    </w:rPr>
  </w:style>
  <w:style w:type="character" w:styleId="FollowedHyperlink">
    <w:name w:val="FollowedHyperlink"/>
    <w:basedOn w:val="DefaultParagraphFont"/>
    <w:uiPriority w:val="99"/>
    <w:rsid w:val="00656B37"/>
    <w:rPr>
      <w:color w:val="993366"/>
      <w:u w:val="single"/>
    </w:rPr>
  </w:style>
  <w:style w:type="paragraph" w:customStyle="1" w:styleId="font5">
    <w:name w:val="font5"/>
    <w:basedOn w:val="Normal"/>
    <w:rsid w:val="00656B37"/>
    <w:pPr>
      <w:spacing w:beforeLines="1" w:afterLines="1" w:line="240" w:lineRule="auto"/>
    </w:pPr>
    <w:rPr>
      <w:rFonts w:ascii="Verdana" w:hAnsi="Verdana"/>
      <w:sz w:val="16"/>
      <w:szCs w:val="16"/>
      <w:lang w:val="en-GB"/>
    </w:rPr>
  </w:style>
  <w:style w:type="paragraph" w:customStyle="1" w:styleId="xl24">
    <w:name w:val="xl24"/>
    <w:basedOn w:val="Normal"/>
    <w:rsid w:val="00656B37"/>
    <w:pPr>
      <w:spacing w:beforeLines="1" w:afterLines="1" w:line="240" w:lineRule="auto"/>
    </w:pPr>
    <w:rPr>
      <w:rFonts w:ascii="Times" w:hAnsi="Times"/>
      <w:b/>
      <w:bCs/>
      <w:sz w:val="20"/>
      <w:szCs w:val="20"/>
      <w:lang w:val="en-GB"/>
    </w:rPr>
  </w:style>
  <w:style w:type="paragraph" w:styleId="ListParagraph">
    <w:name w:val="List Paragraph"/>
    <w:basedOn w:val="Normal"/>
    <w:rsid w:val="00504935"/>
    <w:pPr>
      <w:ind w:left="720"/>
      <w:contextualSpacing/>
    </w:pPr>
  </w:style>
  <w:style w:type="paragraph" w:customStyle="1" w:styleId="NoSpacing1">
    <w:name w:val="No Spacing1"/>
    <w:uiPriority w:val="1"/>
    <w:qFormat/>
    <w:rsid w:val="00D11C24"/>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lsdException w:name="heading 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E6D87"/>
  </w:style>
  <w:style w:type="paragraph" w:styleId="Heading1">
    <w:name w:val="heading 1"/>
    <w:basedOn w:val="Normal"/>
    <w:next w:val="Normal"/>
    <w:link w:val="Heading1Char"/>
    <w:qFormat/>
    <w:rsid w:val="00A21DD0"/>
    <w:pPr>
      <w:keepNext/>
      <w:keepLines/>
      <w:spacing w:before="480" w:after="0" w:line="240" w:lineRule="auto"/>
      <w:outlineLvl w:val="0"/>
    </w:pPr>
    <w:rPr>
      <w:rFonts w:ascii="Cambria" w:eastAsia="Times New Roman" w:hAnsi="Cambria" w:cs="Times New Roman"/>
      <w:b/>
      <w:bCs/>
      <w:color w:val="365F91"/>
      <w:sz w:val="28"/>
      <w:szCs w:val="28"/>
      <w:lang w:val="en-GB" w:bidi="en-US"/>
    </w:rPr>
  </w:style>
  <w:style w:type="paragraph" w:styleId="Heading2">
    <w:name w:val="heading 2"/>
    <w:basedOn w:val="Normal"/>
    <w:next w:val="Normal"/>
    <w:link w:val="Heading2Char"/>
    <w:autoRedefine/>
    <w:unhideWhenUsed/>
    <w:qFormat/>
    <w:rsid w:val="00B01EAC"/>
    <w:pPr>
      <w:keepNext/>
      <w:keepLines/>
      <w:numPr>
        <w:ilvl w:val="1"/>
        <w:numId w:val="4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3F3042"/>
    <w:pPr>
      <w:spacing w:before="100" w:beforeAutospacing="1" w:after="100" w:afterAutospacing="1" w:line="240" w:lineRule="auto"/>
      <w:outlineLvl w:val="2"/>
    </w:pPr>
    <w:rPr>
      <w:rFonts w:ascii="Georgia" w:eastAsia="Times New Roman" w:hAnsi="Georgia" w:cs="Times New Roman"/>
      <w:b/>
      <w:bCs/>
      <w:color w:val="2796AF"/>
      <w:sz w:val="21"/>
      <w:szCs w:val="21"/>
      <w:lang w:val="en-GB" w:eastAsia="en-GB" w:bidi="en-US"/>
    </w:rPr>
  </w:style>
  <w:style w:type="paragraph" w:styleId="Heading4">
    <w:name w:val="heading 4"/>
    <w:basedOn w:val="Normal"/>
    <w:link w:val="Heading4Char1"/>
    <w:qFormat/>
    <w:rsid w:val="003F3042"/>
    <w:pPr>
      <w:spacing w:before="100" w:beforeAutospacing="1" w:after="100" w:afterAutospacing="1" w:line="240" w:lineRule="auto"/>
      <w:outlineLvl w:val="3"/>
    </w:pPr>
    <w:rPr>
      <w:rFonts w:ascii="Times New Roman" w:eastAsia="Times New Roman" w:hAnsi="Times New Roman" w:cs="Times New Roman"/>
      <w:b/>
      <w:bCs/>
      <w:sz w:val="24"/>
      <w:szCs w:val="24"/>
      <w:lang w:val="en-GB" w:eastAsia="en-GB"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21DD0"/>
    <w:rPr>
      <w:rFonts w:ascii="Cambria" w:eastAsia="Times New Roman" w:hAnsi="Cambria" w:cs="Times New Roman"/>
      <w:b/>
      <w:bCs/>
      <w:color w:val="365F91"/>
      <w:sz w:val="28"/>
      <w:szCs w:val="28"/>
      <w:lang w:val="en-GB" w:bidi="en-US"/>
    </w:rPr>
  </w:style>
  <w:style w:type="character" w:styleId="CommentReference">
    <w:name w:val="annotation reference"/>
    <w:basedOn w:val="DefaultParagraphFont"/>
    <w:uiPriority w:val="99"/>
    <w:rsid w:val="00A21DD0"/>
    <w:rPr>
      <w:sz w:val="18"/>
      <w:szCs w:val="18"/>
    </w:rPr>
  </w:style>
  <w:style w:type="paragraph" w:styleId="CommentText">
    <w:name w:val="annotation text"/>
    <w:basedOn w:val="Normal"/>
    <w:link w:val="CommentTextChar"/>
    <w:uiPriority w:val="99"/>
    <w:rsid w:val="00A21DD0"/>
    <w:pPr>
      <w:spacing w:after="0" w:line="240" w:lineRule="auto"/>
    </w:pPr>
    <w:rPr>
      <w:rFonts w:ascii="Times New Roman" w:eastAsia="Times New Roman" w:hAnsi="Times New Roman" w:cs="Times New Roman"/>
      <w:sz w:val="24"/>
      <w:szCs w:val="24"/>
      <w:lang w:val="en-GB" w:bidi="en-US"/>
    </w:rPr>
  </w:style>
  <w:style w:type="character" w:customStyle="1" w:styleId="CommentTextChar">
    <w:name w:val="Comment Text Char"/>
    <w:basedOn w:val="DefaultParagraphFont"/>
    <w:link w:val="CommentText"/>
    <w:uiPriority w:val="99"/>
    <w:rsid w:val="00A21DD0"/>
    <w:rPr>
      <w:rFonts w:ascii="Times New Roman" w:eastAsia="Times New Roman" w:hAnsi="Times New Roman" w:cs="Times New Roman"/>
      <w:sz w:val="24"/>
      <w:szCs w:val="24"/>
      <w:lang w:val="en-GB" w:bidi="en-US"/>
    </w:rPr>
  </w:style>
  <w:style w:type="paragraph" w:styleId="BalloonText">
    <w:name w:val="Balloon Text"/>
    <w:basedOn w:val="Normal"/>
    <w:link w:val="BalloonTextChar"/>
    <w:semiHidden/>
    <w:unhideWhenUsed/>
    <w:rsid w:val="00A21D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1DD0"/>
    <w:rPr>
      <w:rFonts w:ascii="Tahoma" w:hAnsi="Tahoma" w:cs="Tahoma"/>
      <w:sz w:val="16"/>
      <w:szCs w:val="16"/>
    </w:rPr>
  </w:style>
  <w:style w:type="paragraph" w:styleId="CommentSubject">
    <w:name w:val="annotation subject"/>
    <w:basedOn w:val="CommentText"/>
    <w:next w:val="CommentText"/>
    <w:link w:val="CommentSubjectChar"/>
    <w:unhideWhenUsed/>
    <w:rsid w:val="00E91EAC"/>
    <w:pPr>
      <w:spacing w:after="200"/>
    </w:pPr>
    <w:rPr>
      <w:rFonts w:asciiTheme="minorHAnsi" w:eastAsiaTheme="minorHAnsi" w:hAnsiTheme="minorHAnsi" w:cstheme="minorBidi"/>
      <w:b/>
      <w:bCs/>
      <w:sz w:val="20"/>
      <w:szCs w:val="20"/>
      <w:lang w:val="fr-CH" w:bidi="ar-SA"/>
    </w:rPr>
  </w:style>
  <w:style w:type="character" w:customStyle="1" w:styleId="CommentSubjectChar">
    <w:name w:val="Comment Subject Char"/>
    <w:basedOn w:val="CommentTextChar"/>
    <w:link w:val="CommentSubject"/>
    <w:rsid w:val="00E91EAC"/>
    <w:rPr>
      <w:rFonts w:ascii="Times New Roman" w:eastAsia="Times New Roman" w:hAnsi="Times New Roman" w:cs="Times New Roman"/>
      <w:b/>
      <w:bCs/>
      <w:sz w:val="20"/>
      <w:szCs w:val="20"/>
      <w:lang w:val="en-GB" w:bidi="en-US"/>
    </w:rPr>
  </w:style>
  <w:style w:type="character" w:customStyle="1" w:styleId="Heading4Char">
    <w:name w:val="Heading 4 Char"/>
    <w:basedOn w:val="DefaultParagraphFont"/>
    <w:rsid w:val="00B902C0"/>
    <w:rPr>
      <w:rFonts w:cs="Times New Roman"/>
      <w:b/>
      <w:bCs/>
      <w:sz w:val="24"/>
    </w:rPr>
  </w:style>
  <w:style w:type="character" w:customStyle="1" w:styleId="Heading2Char">
    <w:name w:val="Heading 2 Char"/>
    <w:basedOn w:val="DefaultParagraphFont"/>
    <w:link w:val="Heading2"/>
    <w:rsid w:val="00B01EAC"/>
    <w:rPr>
      <w:rFonts w:asciiTheme="majorHAnsi" w:eastAsiaTheme="majorEastAsia" w:hAnsiTheme="majorHAnsi" w:cstheme="majorBidi"/>
      <w:b/>
      <w:bCs/>
      <w:color w:val="4F81BD" w:themeColor="accent1"/>
      <w:sz w:val="26"/>
      <w:szCs w:val="26"/>
    </w:rPr>
  </w:style>
  <w:style w:type="table" w:styleId="TableGrid">
    <w:name w:val="Table Grid"/>
    <w:basedOn w:val="TableNormal"/>
    <w:rsid w:val="00AE650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3F3042"/>
    <w:rPr>
      <w:rFonts w:ascii="Georgia" w:eastAsia="Times New Roman" w:hAnsi="Georgia" w:cs="Times New Roman"/>
      <w:b/>
      <w:bCs/>
      <w:color w:val="2796AF"/>
      <w:sz w:val="21"/>
      <w:szCs w:val="21"/>
      <w:lang w:val="en-GB" w:eastAsia="en-GB" w:bidi="en-US"/>
    </w:rPr>
  </w:style>
  <w:style w:type="character" w:customStyle="1" w:styleId="Heading4Char1">
    <w:name w:val="Heading 4 Char1"/>
    <w:basedOn w:val="DefaultParagraphFont"/>
    <w:link w:val="Heading4"/>
    <w:rsid w:val="003F3042"/>
    <w:rPr>
      <w:rFonts w:ascii="Times New Roman" w:eastAsia="Times New Roman" w:hAnsi="Times New Roman" w:cs="Times New Roman"/>
      <w:b/>
      <w:bCs/>
      <w:sz w:val="24"/>
      <w:szCs w:val="24"/>
      <w:lang w:val="en-GB" w:eastAsia="en-GB" w:bidi="en-US"/>
    </w:rPr>
  </w:style>
  <w:style w:type="numbering" w:customStyle="1" w:styleId="NoList1">
    <w:name w:val="No List1"/>
    <w:next w:val="NoList"/>
    <w:semiHidden/>
    <w:unhideWhenUsed/>
    <w:rsid w:val="003F3042"/>
  </w:style>
  <w:style w:type="character" w:customStyle="1" w:styleId="BalloonTextChar1">
    <w:name w:val="Balloon Text Char1"/>
    <w:basedOn w:val="DefaultParagraphFont"/>
    <w:uiPriority w:val="99"/>
    <w:semiHidden/>
    <w:rsid w:val="003F3042"/>
    <w:rPr>
      <w:rFonts w:ascii="Tahoma" w:eastAsia="Times New Roman" w:hAnsi="Tahoma" w:cs="Tahoma"/>
      <w:sz w:val="16"/>
      <w:szCs w:val="16"/>
      <w:lang w:val="en-GB" w:bidi="en-US"/>
    </w:rPr>
  </w:style>
  <w:style w:type="table" w:customStyle="1" w:styleId="TableGrid1">
    <w:name w:val="Table Grid1"/>
    <w:basedOn w:val="TableNormal"/>
    <w:next w:val="TableGrid"/>
    <w:rsid w:val="003F3042"/>
    <w:pPr>
      <w:spacing w:after="0" w:line="240" w:lineRule="auto"/>
    </w:pPr>
    <w:rPr>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z-TopofForm">
    <w:name w:val="HTML Top of Form"/>
    <w:basedOn w:val="Normal"/>
    <w:next w:val="Normal"/>
    <w:link w:val="z-TopofFormChar"/>
    <w:rsid w:val="003F3042"/>
    <w:pPr>
      <w:pBdr>
        <w:bottom w:val="single" w:sz="6" w:space="1" w:color="auto"/>
      </w:pBdr>
      <w:spacing w:after="0" w:line="240" w:lineRule="auto"/>
      <w:jc w:val="center"/>
    </w:pPr>
    <w:rPr>
      <w:rFonts w:ascii="Arial" w:eastAsia="Times New Roman" w:hAnsi="Arial" w:cs="Arial"/>
      <w:vanish/>
      <w:sz w:val="16"/>
      <w:szCs w:val="16"/>
      <w:lang w:val="en-GB" w:eastAsia="en-GB" w:bidi="en-US"/>
    </w:rPr>
  </w:style>
  <w:style w:type="character" w:customStyle="1" w:styleId="z-TopofFormChar">
    <w:name w:val="z-Top of Form Char"/>
    <w:basedOn w:val="DefaultParagraphFont"/>
    <w:link w:val="z-TopofForm"/>
    <w:rsid w:val="003F3042"/>
    <w:rPr>
      <w:rFonts w:ascii="Arial" w:eastAsia="Times New Roman" w:hAnsi="Arial" w:cs="Arial"/>
      <w:vanish/>
      <w:sz w:val="16"/>
      <w:szCs w:val="16"/>
      <w:lang w:val="en-GB" w:eastAsia="en-GB" w:bidi="en-US"/>
    </w:rPr>
  </w:style>
  <w:style w:type="paragraph" w:styleId="z-BottomofForm">
    <w:name w:val="HTML Bottom of Form"/>
    <w:basedOn w:val="Normal"/>
    <w:next w:val="Normal"/>
    <w:link w:val="z-BottomofFormChar"/>
    <w:rsid w:val="003F3042"/>
    <w:pPr>
      <w:pBdr>
        <w:top w:val="single" w:sz="6" w:space="1" w:color="auto"/>
      </w:pBdr>
      <w:spacing w:after="0" w:line="240" w:lineRule="auto"/>
      <w:jc w:val="center"/>
    </w:pPr>
    <w:rPr>
      <w:rFonts w:ascii="Arial" w:eastAsia="Times New Roman" w:hAnsi="Arial" w:cs="Arial"/>
      <w:vanish/>
      <w:sz w:val="16"/>
      <w:szCs w:val="16"/>
      <w:lang w:val="en-GB" w:eastAsia="en-GB" w:bidi="en-US"/>
    </w:rPr>
  </w:style>
  <w:style w:type="character" w:customStyle="1" w:styleId="z-BottomofFormChar">
    <w:name w:val="z-Bottom of Form Char"/>
    <w:basedOn w:val="DefaultParagraphFont"/>
    <w:link w:val="z-BottomofForm"/>
    <w:rsid w:val="003F3042"/>
    <w:rPr>
      <w:rFonts w:ascii="Arial" w:eastAsia="Times New Roman" w:hAnsi="Arial" w:cs="Arial"/>
      <w:vanish/>
      <w:sz w:val="16"/>
      <w:szCs w:val="16"/>
      <w:lang w:val="en-GB" w:eastAsia="en-GB" w:bidi="en-US"/>
    </w:rPr>
  </w:style>
  <w:style w:type="paragraph" w:styleId="NormalWeb">
    <w:name w:val="Normal (Web)"/>
    <w:basedOn w:val="Normal"/>
    <w:uiPriority w:val="99"/>
    <w:rsid w:val="003F3042"/>
    <w:pPr>
      <w:spacing w:before="100" w:beforeAutospacing="1" w:after="100" w:afterAutospacing="1" w:line="240" w:lineRule="auto"/>
    </w:pPr>
    <w:rPr>
      <w:rFonts w:ascii="Times New Roman" w:eastAsia="Times New Roman" w:hAnsi="Times New Roman" w:cs="Times New Roman"/>
      <w:sz w:val="24"/>
      <w:szCs w:val="24"/>
      <w:lang w:val="en-GB" w:eastAsia="en-GB" w:bidi="en-US"/>
    </w:rPr>
  </w:style>
  <w:style w:type="table" w:styleId="DarkList-Accent1">
    <w:name w:val="Dark List Accent 1"/>
    <w:basedOn w:val="TableNormal"/>
    <w:rsid w:val="003F3042"/>
    <w:pPr>
      <w:spacing w:after="0" w:line="240" w:lineRule="auto"/>
    </w:pPr>
    <w:rPr>
      <w:rFonts w:ascii="Times New Roman" w:eastAsia="Times New Roman" w:hAnsi="Times New Roman" w:cs="Times New Roman"/>
      <w:color w:val="FFFFFF"/>
      <w:sz w:val="24"/>
      <w:szCs w:val="24"/>
      <w:lang w:eastAsia="fr-FR"/>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MediumGrid1-Accent1">
    <w:name w:val="Medium Grid 1 Accent 1"/>
    <w:basedOn w:val="TableNormal"/>
    <w:rsid w:val="003F3042"/>
    <w:pPr>
      <w:spacing w:after="0" w:line="240" w:lineRule="auto"/>
    </w:pPr>
    <w:rPr>
      <w:rFonts w:ascii="Times New Roman" w:eastAsia="Times New Roman" w:hAnsi="Times New Roman" w:cs="Times New Roman"/>
      <w:sz w:val="24"/>
      <w:szCs w:val="24"/>
      <w:lang w:eastAsia="fr-F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TableGrid10">
    <w:name w:val="Table Grid 1"/>
    <w:basedOn w:val="TableNormal"/>
    <w:rsid w:val="003F3042"/>
    <w:pPr>
      <w:spacing w:after="0" w:line="240" w:lineRule="auto"/>
    </w:pPr>
    <w:rPr>
      <w:rFonts w:ascii="Times New Roman" w:eastAsia="Times New Roman" w:hAnsi="Times New Roman" w:cs="Times New Roman"/>
      <w:sz w:val="24"/>
      <w:szCs w:val="24"/>
      <w:lang w:eastAsia="fr-F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3F3042"/>
    <w:pPr>
      <w:spacing w:after="0" w:line="240" w:lineRule="auto"/>
    </w:pPr>
    <w:rPr>
      <w:rFonts w:ascii="Times New Roman" w:eastAsia="Times New Roman" w:hAnsi="Times New Roman" w:cs="Times New Roman"/>
      <w:sz w:val="24"/>
      <w:szCs w:val="24"/>
      <w:lang w:eastAsia="fr-F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Footer">
    <w:name w:val="footer"/>
    <w:basedOn w:val="Normal"/>
    <w:link w:val="FooterChar"/>
    <w:rsid w:val="003F3042"/>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3F3042"/>
    <w:rPr>
      <w:rFonts w:ascii="Times New Roman" w:eastAsia="Times New Roman" w:hAnsi="Times New Roman" w:cs="Times New Roman"/>
      <w:sz w:val="24"/>
      <w:szCs w:val="24"/>
      <w:lang w:val="en-US"/>
    </w:rPr>
  </w:style>
  <w:style w:type="character" w:styleId="PageNumber">
    <w:name w:val="page number"/>
    <w:basedOn w:val="DefaultParagraphFont"/>
    <w:rsid w:val="003F3042"/>
  </w:style>
  <w:style w:type="paragraph" w:styleId="Header">
    <w:name w:val="header"/>
    <w:basedOn w:val="Normal"/>
    <w:link w:val="HeaderChar"/>
    <w:uiPriority w:val="99"/>
    <w:rsid w:val="003F3042"/>
    <w:pPr>
      <w:tabs>
        <w:tab w:val="center" w:pos="4320"/>
        <w:tab w:val="right" w:pos="8640"/>
      </w:tabs>
      <w:spacing w:after="0" w:line="240" w:lineRule="auto"/>
    </w:pPr>
    <w:rPr>
      <w:rFonts w:ascii="Times New Roman" w:eastAsia="Times New Roman" w:hAnsi="Times New Roman" w:cs="Times New Roman"/>
      <w:sz w:val="24"/>
      <w:szCs w:val="24"/>
      <w:lang w:val="en-GB" w:bidi="en-US"/>
    </w:rPr>
  </w:style>
  <w:style w:type="character" w:customStyle="1" w:styleId="HeaderChar">
    <w:name w:val="Header Char"/>
    <w:basedOn w:val="DefaultParagraphFont"/>
    <w:link w:val="Header"/>
    <w:uiPriority w:val="99"/>
    <w:rsid w:val="003F3042"/>
    <w:rPr>
      <w:rFonts w:ascii="Times New Roman" w:eastAsia="Times New Roman" w:hAnsi="Times New Roman" w:cs="Times New Roman"/>
      <w:sz w:val="24"/>
      <w:szCs w:val="24"/>
      <w:lang w:val="en-GB" w:bidi="en-US"/>
    </w:rPr>
  </w:style>
  <w:style w:type="character" w:customStyle="1" w:styleId="pmid">
    <w:name w:val="pmid"/>
    <w:basedOn w:val="DefaultParagraphFont"/>
    <w:rsid w:val="003F3042"/>
  </w:style>
  <w:style w:type="paragraph" w:styleId="TOCHeading">
    <w:name w:val="TOC Heading"/>
    <w:basedOn w:val="Heading1"/>
    <w:next w:val="Normal"/>
    <w:uiPriority w:val="39"/>
    <w:unhideWhenUsed/>
    <w:qFormat/>
    <w:rsid w:val="003F3042"/>
    <w:pPr>
      <w:spacing w:line="276" w:lineRule="auto"/>
      <w:outlineLvl w:val="9"/>
    </w:pPr>
    <w:rPr>
      <w:rFonts w:asciiTheme="majorHAnsi" w:eastAsiaTheme="majorEastAsia" w:hAnsiTheme="majorHAnsi" w:cstheme="majorBidi"/>
      <w:color w:val="365F91" w:themeColor="accent1" w:themeShade="BF"/>
      <w:lang w:val="en-US" w:bidi="ar-SA"/>
    </w:rPr>
  </w:style>
  <w:style w:type="paragraph" w:styleId="TOC1">
    <w:name w:val="toc 1"/>
    <w:basedOn w:val="Normal"/>
    <w:next w:val="Normal"/>
    <w:autoRedefine/>
    <w:uiPriority w:val="39"/>
    <w:rsid w:val="003F3042"/>
    <w:pPr>
      <w:spacing w:before="120" w:after="0"/>
    </w:pPr>
    <w:rPr>
      <w:rFonts w:asciiTheme="majorHAnsi" w:hAnsiTheme="majorHAnsi"/>
      <w:b/>
      <w:color w:val="548DD4"/>
      <w:sz w:val="24"/>
      <w:szCs w:val="24"/>
    </w:rPr>
  </w:style>
  <w:style w:type="paragraph" w:styleId="TOC2">
    <w:name w:val="toc 2"/>
    <w:basedOn w:val="Normal"/>
    <w:next w:val="Normal"/>
    <w:autoRedefine/>
    <w:uiPriority w:val="39"/>
    <w:rsid w:val="003F3042"/>
    <w:pPr>
      <w:spacing w:after="0"/>
    </w:pPr>
  </w:style>
  <w:style w:type="paragraph" w:styleId="TOC3">
    <w:name w:val="toc 3"/>
    <w:basedOn w:val="Normal"/>
    <w:next w:val="Normal"/>
    <w:autoRedefine/>
    <w:uiPriority w:val="39"/>
    <w:rsid w:val="003F3042"/>
    <w:pPr>
      <w:spacing w:after="0"/>
      <w:ind w:left="220"/>
    </w:pPr>
    <w:rPr>
      <w:i/>
    </w:rPr>
  </w:style>
  <w:style w:type="paragraph" w:styleId="TOC4">
    <w:name w:val="toc 4"/>
    <w:basedOn w:val="Normal"/>
    <w:next w:val="Normal"/>
    <w:autoRedefine/>
    <w:uiPriority w:val="39"/>
    <w:rsid w:val="003F3042"/>
    <w:pPr>
      <w:pBdr>
        <w:between w:val="double" w:sz="6" w:space="0" w:color="auto"/>
      </w:pBdr>
      <w:spacing w:after="0"/>
      <w:ind w:left="440"/>
    </w:pPr>
    <w:rPr>
      <w:sz w:val="20"/>
      <w:szCs w:val="20"/>
    </w:rPr>
  </w:style>
  <w:style w:type="paragraph" w:styleId="TOC5">
    <w:name w:val="toc 5"/>
    <w:basedOn w:val="Normal"/>
    <w:next w:val="Normal"/>
    <w:autoRedefine/>
    <w:uiPriority w:val="39"/>
    <w:rsid w:val="003F3042"/>
    <w:pPr>
      <w:pBdr>
        <w:between w:val="double" w:sz="6" w:space="0" w:color="auto"/>
      </w:pBdr>
      <w:spacing w:after="0"/>
      <w:ind w:left="660"/>
    </w:pPr>
    <w:rPr>
      <w:sz w:val="20"/>
      <w:szCs w:val="20"/>
    </w:rPr>
  </w:style>
  <w:style w:type="paragraph" w:styleId="TOC6">
    <w:name w:val="toc 6"/>
    <w:basedOn w:val="Normal"/>
    <w:next w:val="Normal"/>
    <w:autoRedefine/>
    <w:uiPriority w:val="39"/>
    <w:rsid w:val="003F3042"/>
    <w:pPr>
      <w:pBdr>
        <w:between w:val="double" w:sz="6" w:space="0" w:color="auto"/>
      </w:pBdr>
      <w:spacing w:after="0"/>
      <w:ind w:left="880"/>
    </w:pPr>
    <w:rPr>
      <w:sz w:val="20"/>
      <w:szCs w:val="20"/>
    </w:rPr>
  </w:style>
  <w:style w:type="paragraph" w:styleId="TOC7">
    <w:name w:val="toc 7"/>
    <w:basedOn w:val="Normal"/>
    <w:next w:val="Normal"/>
    <w:autoRedefine/>
    <w:uiPriority w:val="39"/>
    <w:rsid w:val="003F3042"/>
    <w:pPr>
      <w:pBdr>
        <w:between w:val="double" w:sz="6" w:space="0" w:color="auto"/>
      </w:pBdr>
      <w:spacing w:after="0"/>
      <w:ind w:left="1100"/>
    </w:pPr>
    <w:rPr>
      <w:sz w:val="20"/>
      <w:szCs w:val="20"/>
    </w:rPr>
  </w:style>
  <w:style w:type="paragraph" w:styleId="TOC8">
    <w:name w:val="toc 8"/>
    <w:basedOn w:val="Normal"/>
    <w:next w:val="Normal"/>
    <w:autoRedefine/>
    <w:uiPriority w:val="39"/>
    <w:rsid w:val="003F3042"/>
    <w:pPr>
      <w:pBdr>
        <w:between w:val="double" w:sz="6" w:space="0" w:color="auto"/>
      </w:pBdr>
      <w:spacing w:after="0"/>
      <w:ind w:left="1320"/>
    </w:pPr>
    <w:rPr>
      <w:sz w:val="20"/>
      <w:szCs w:val="20"/>
    </w:rPr>
  </w:style>
  <w:style w:type="paragraph" w:styleId="TOC9">
    <w:name w:val="toc 9"/>
    <w:basedOn w:val="Normal"/>
    <w:next w:val="Normal"/>
    <w:autoRedefine/>
    <w:uiPriority w:val="39"/>
    <w:rsid w:val="003F3042"/>
    <w:pPr>
      <w:pBdr>
        <w:between w:val="double" w:sz="6" w:space="0" w:color="auto"/>
      </w:pBdr>
      <w:spacing w:after="0"/>
      <w:ind w:left="1540"/>
    </w:pPr>
    <w:rPr>
      <w:sz w:val="20"/>
      <w:szCs w:val="20"/>
    </w:rPr>
  </w:style>
  <w:style w:type="character" w:styleId="Hyperlink">
    <w:name w:val="Hyperlink"/>
    <w:basedOn w:val="DefaultParagraphFont"/>
    <w:uiPriority w:val="99"/>
    <w:rsid w:val="00656B37"/>
    <w:rPr>
      <w:color w:val="0000D4"/>
      <w:u w:val="single"/>
    </w:rPr>
  </w:style>
  <w:style w:type="character" w:styleId="FollowedHyperlink">
    <w:name w:val="FollowedHyperlink"/>
    <w:basedOn w:val="DefaultParagraphFont"/>
    <w:uiPriority w:val="99"/>
    <w:rsid w:val="00656B37"/>
    <w:rPr>
      <w:color w:val="993366"/>
      <w:u w:val="single"/>
    </w:rPr>
  </w:style>
  <w:style w:type="paragraph" w:customStyle="1" w:styleId="font5">
    <w:name w:val="font5"/>
    <w:basedOn w:val="Normal"/>
    <w:rsid w:val="00656B37"/>
    <w:pPr>
      <w:spacing w:beforeLines="1" w:afterLines="1" w:line="240" w:lineRule="auto"/>
    </w:pPr>
    <w:rPr>
      <w:rFonts w:ascii="Verdana" w:hAnsi="Verdana"/>
      <w:sz w:val="16"/>
      <w:szCs w:val="16"/>
      <w:lang w:val="en-GB"/>
    </w:rPr>
  </w:style>
  <w:style w:type="paragraph" w:customStyle="1" w:styleId="xl24">
    <w:name w:val="xl24"/>
    <w:basedOn w:val="Normal"/>
    <w:rsid w:val="00656B37"/>
    <w:pPr>
      <w:spacing w:beforeLines="1" w:afterLines="1" w:line="240" w:lineRule="auto"/>
    </w:pPr>
    <w:rPr>
      <w:rFonts w:ascii="Times" w:hAnsi="Times"/>
      <w:b/>
      <w:bCs/>
      <w:sz w:val="20"/>
      <w:szCs w:val="20"/>
      <w:lang w:val="en-GB"/>
    </w:rPr>
  </w:style>
  <w:style w:type="paragraph" w:styleId="ListParagraph">
    <w:name w:val="List Paragraph"/>
    <w:basedOn w:val="Normal"/>
    <w:rsid w:val="00504935"/>
    <w:pPr>
      <w:ind w:left="720"/>
      <w:contextualSpacing/>
    </w:pPr>
  </w:style>
  <w:style w:type="paragraph" w:customStyle="1" w:styleId="NoSpacing1">
    <w:name w:val="No Spacing1"/>
    <w:uiPriority w:val="1"/>
    <w:qFormat/>
    <w:rsid w:val="00D11C24"/>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635213">
      <w:bodyDiv w:val="1"/>
      <w:marLeft w:val="0"/>
      <w:marRight w:val="0"/>
      <w:marTop w:val="0"/>
      <w:marBottom w:val="0"/>
      <w:divBdr>
        <w:top w:val="none" w:sz="0" w:space="0" w:color="auto"/>
        <w:left w:val="none" w:sz="0" w:space="0" w:color="auto"/>
        <w:bottom w:val="none" w:sz="0" w:space="0" w:color="auto"/>
        <w:right w:val="none" w:sz="0" w:space="0" w:color="auto"/>
      </w:divBdr>
      <w:divsChild>
        <w:div w:id="23867015">
          <w:marLeft w:val="0"/>
          <w:marRight w:val="0"/>
          <w:marTop w:val="0"/>
          <w:marBottom w:val="0"/>
          <w:divBdr>
            <w:top w:val="none" w:sz="0" w:space="0" w:color="auto"/>
            <w:left w:val="none" w:sz="0" w:space="0" w:color="auto"/>
            <w:bottom w:val="none" w:sz="0" w:space="0" w:color="auto"/>
            <w:right w:val="none" w:sz="0" w:space="0" w:color="auto"/>
          </w:divBdr>
        </w:div>
      </w:divsChild>
    </w:div>
    <w:div w:id="221907433">
      <w:bodyDiv w:val="1"/>
      <w:marLeft w:val="0"/>
      <w:marRight w:val="0"/>
      <w:marTop w:val="0"/>
      <w:marBottom w:val="0"/>
      <w:divBdr>
        <w:top w:val="none" w:sz="0" w:space="0" w:color="auto"/>
        <w:left w:val="none" w:sz="0" w:space="0" w:color="auto"/>
        <w:bottom w:val="none" w:sz="0" w:space="0" w:color="auto"/>
        <w:right w:val="none" w:sz="0" w:space="0" w:color="auto"/>
      </w:divBdr>
    </w:div>
    <w:div w:id="542524636">
      <w:bodyDiv w:val="1"/>
      <w:marLeft w:val="0"/>
      <w:marRight w:val="0"/>
      <w:marTop w:val="0"/>
      <w:marBottom w:val="0"/>
      <w:divBdr>
        <w:top w:val="none" w:sz="0" w:space="0" w:color="auto"/>
        <w:left w:val="none" w:sz="0" w:space="0" w:color="auto"/>
        <w:bottom w:val="none" w:sz="0" w:space="0" w:color="auto"/>
        <w:right w:val="none" w:sz="0" w:space="0" w:color="auto"/>
      </w:divBdr>
    </w:div>
    <w:div w:id="631252640">
      <w:bodyDiv w:val="1"/>
      <w:marLeft w:val="0"/>
      <w:marRight w:val="0"/>
      <w:marTop w:val="0"/>
      <w:marBottom w:val="0"/>
      <w:divBdr>
        <w:top w:val="none" w:sz="0" w:space="0" w:color="auto"/>
        <w:left w:val="none" w:sz="0" w:space="0" w:color="auto"/>
        <w:bottom w:val="none" w:sz="0" w:space="0" w:color="auto"/>
        <w:right w:val="none" w:sz="0" w:space="0" w:color="auto"/>
      </w:divBdr>
    </w:div>
    <w:div w:id="1003315306">
      <w:bodyDiv w:val="1"/>
      <w:marLeft w:val="0"/>
      <w:marRight w:val="0"/>
      <w:marTop w:val="0"/>
      <w:marBottom w:val="0"/>
      <w:divBdr>
        <w:top w:val="none" w:sz="0" w:space="0" w:color="auto"/>
        <w:left w:val="none" w:sz="0" w:space="0" w:color="auto"/>
        <w:bottom w:val="none" w:sz="0" w:space="0" w:color="auto"/>
        <w:right w:val="none" w:sz="0" w:space="0" w:color="auto"/>
      </w:divBdr>
    </w:div>
    <w:div w:id="1698655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5" Type="http://schemas.openxmlformats.org/officeDocument/2006/relationships/footer" Target="footer1.xml"/><Relationship Id="rId31" Type="http://schemas.openxmlformats.org/officeDocument/2006/relationships/image" Target="media/image19.png"/><Relationship Id="rId34" Type="http://schemas.openxmlformats.org/officeDocument/2006/relationships/image" Target="media/image22.emf"/><Relationship Id="rId7" Type="http://schemas.openxmlformats.org/officeDocument/2006/relationships/footnotes" Target="footnotes.xml"/><Relationship Id="rId36" Type="http://schemas.openxmlformats.org/officeDocument/2006/relationships/footer" Target="footer2.xml"/><Relationship Id="rId1" Type="http://schemas.openxmlformats.org/officeDocument/2006/relationships/customXml" Target="../customXml/item1.xml"/><Relationship Id="rId24" Type="http://schemas.openxmlformats.org/officeDocument/2006/relationships/image" Target="media/image12.png"/><Relationship Id="rId25" Type="http://schemas.openxmlformats.org/officeDocument/2006/relationships/image" Target="media/image13.emf"/><Relationship Id="rId8" Type="http://schemas.openxmlformats.org/officeDocument/2006/relationships/endnotes" Target="endnotes.xml"/><Relationship Id="rId13" Type="http://schemas.openxmlformats.org/officeDocument/2006/relationships/image" Target="media/image2.wmf"/><Relationship Id="rId10" Type="http://schemas.openxmlformats.org/officeDocument/2006/relationships/hyperlink" Target="mailto:smontgom@stanford.edu" TargetMode="External"/><Relationship Id="rId32" Type="http://schemas.openxmlformats.org/officeDocument/2006/relationships/image" Target="media/image20.png"/><Relationship Id="rId37" Type="http://schemas.openxmlformats.org/officeDocument/2006/relationships/fontTable" Target="fontTable.xml"/><Relationship Id="rId12" Type="http://schemas.openxmlformats.org/officeDocument/2006/relationships/image" Target="media/image1.wmf"/><Relationship Id="rId17" Type="http://schemas.openxmlformats.org/officeDocument/2006/relationships/image" Target="media/image5.emf"/><Relationship Id="rId9" Type="http://schemas.openxmlformats.org/officeDocument/2006/relationships/hyperlink" Target="mailto:gerton.lunter@well.ox.ac.uk" TargetMode="External"/><Relationship Id="rId18" Type="http://schemas.openxmlformats.org/officeDocument/2006/relationships/image" Target="media/image6.png"/><Relationship Id="rId3" Type="http://schemas.openxmlformats.org/officeDocument/2006/relationships/styles" Target="styles.xml"/><Relationship Id="rId27" Type="http://schemas.openxmlformats.org/officeDocument/2006/relationships/image" Target="media/image15.emf"/><Relationship Id="rId14" Type="http://schemas.openxmlformats.org/officeDocument/2006/relationships/hyperlink" Target="ftp://hgdownload.cse.ucsc.edu/goldenPath/hg18/multiz44way/" TargetMode="External"/><Relationship Id="rId23" Type="http://schemas.openxmlformats.org/officeDocument/2006/relationships/image" Target="media/image11.png"/><Relationship Id="rId4" Type="http://schemas.microsoft.com/office/2007/relationships/stylesWithEffects" Target="stylesWithEffects.xml"/><Relationship Id="rId28" Type="http://schemas.openxmlformats.org/officeDocument/2006/relationships/image" Target="media/image16.png"/><Relationship Id="rId26" Type="http://schemas.openxmlformats.org/officeDocument/2006/relationships/image" Target="media/image14.emf"/><Relationship Id="rId30" Type="http://schemas.openxmlformats.org/officeDocument/2006/relationships/image" Target="media/image18.png"/><Relationship Id="rId11" Type="http://schemas.openxmlformats.org/officeDocument/2006/relationships/hyperlink" Target="ftp://ftp.1000genomes.ebi.ac.uk/vol1/ftp/pilot_data/release/2010_07/low_coverage/snps/CEU.low_coverage.2010_07.sites.vcf.gz" TargetMode="External"/><Relationship Id="rId29" Type="http://schemas.openxmlformats.org/officeDocument/2006/relationships/image" Target="media/image17.png"/><Relationship Id="rId6" Type="http://schemas.openxmlformats.org/officeDocument/2006/relationships/webSettings" Target="webSettings.xml"/><Relationship Id="rId16" Type="http://schemas.openxmlformats.org/officeDocument/2006/relationships/image" Target="media/image4.png"/><Relationship Id="rId33"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3.png"/><Relationship Id="rId19" Type="http://schemas.openxmlformats.org/officeDocument/2006/relationships/image" Target="media/image7.png"/><Relationship Id="rId38" Type="http://schemas.openxmlformats.org/officeDocument/2006/relationships/theme" Target="theme/theme1.xml"/><Relationship Id="rId20" Type="http://schemas.openxmlformats.org/officeDocument/2006/relationships/image" Target="media/image8.png"/><Relationship Id="rId22" Type="http://schemas.openxmlformats.org/officeDocument/2006/relationships/image" Target="media/image10.png"/><Relationship Id="rId21" Type="http://schemas.openxmlformats.org/officeDocument/2006/relationships/image" Target="media/image9.png"/><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F18BE-0D55-AC41-8353-338A91227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49</Pages>
  <Words>18462</Words>
  <Characters>105236</Characters>
  <Application>Microsoft Macintosh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Geneva University</Company>
  <LinksUpToDate>false</LinksUpToDate>
  <CharactersWithSpaces>123452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Insertion-deletion variants in 179 human genomes – supplemental information</dc:title>
  <dc:subject/>
  <dc:creator>montgome</dc:creator>
  <cp:keywords/>
  <cp:lastModifiedBy>Gerton Lunter</cp:lastModifiedBy>
  <cp:revision>2</cp:revision>
  <cp:lastPrinted>2013-01-04T13:34:00Z</cp:lastPrinted>
  <dcterms:created xsi:type="dcterms:W3CDTF">2013-02-28T15:13:00Z</dcterms:created>
  <dcterms:modified xsi:type="dcterms:W3CDTF">2013-02-28T15:13:00Z</dcterms:modified>
</cp:coreProperties>
</file>