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24" w:rsidRPr="00E11132" w:rsidRDefault="00E11132" w:rsidP="00E1113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11132">
        <w:rPr>
          <w:rFonts w:asciiTheme="minorHAnsi" w:hAnsiTheme="minorHAnsi" w:cstheme="minorHAnsi"/>
          <w:b/>
          <w:sz w:val="22"/>
          <w:szCs w:val="22"/>
        </w:rPr>
        <w:t>Supplementary Figure 1. M</w:t>
      </w:r>
      <w:r w:rsidR="00B52B24" w:rsidRPr="00E11132">
        <w:rPr>
          <w:rFonts w:asciiTheme="minorHAnsi" w:hAnsiTheme="minorHAnsi" w:cstheme="minorHAnsi"/>
          <w:b/>
          <w:sz w:val="22"/>
          <w:szCs w:val="22"/>
        </w:rPr>
        <w:t>aximiz</w:t>
      </w:r>
      <w:r w:rsidRPr="00E11132">
        <w:rPr>
          <w:rFonts w:asciiTheme="minorHAnsi" w:hAnsiTheme="minorHAnsi" w:cstheme="minorHAnsi"/>
          <w:b/>
          <w:sz w:val="22"/>
          <w:szCs w:val="22"/>
        </w:rPr>
        <w:t>ing</w:t>
      </w:r>
      <w:r w:rsidR="00B52B24" w:rsidRPr="00E11132">
        <w:rPr>
          <w:rFonts w:asciiTheme="minorHAnsi" w:hAnsiTheme="minorHAnsi" w:cstheme="minorHAnsi"/>
          <w:b/>
          <w:sz w:val="22"/>
          <w:szCs w:val="22"/>
        </w:rPr>
        <w:t xml:space="preserve"> the power</w:t>
      </w:r>
      <w:r w:rsidRPr="00E11132">
        <w:rPr>
          <w:rFonts w:asciiTheme="minorHAnsi" w:hAnsiTheme="minorHAnsi" w:cstheme="minorHAnsi"/>
          <w:b/>
          <w:sz w:val="22"/>
          <w:szCs w:val="22"/>
        </w:rPr>
        <w:t xml:space="preserve"> to detect eQTL by inclusion of Principal Components </w:t>
      </w:r>
    </w:p>
    <w:p w:rsidR="00E11132" w:rsidRDefault="00E11132" w:rsidP="00E11132">
      <w:pPr>
        <w:rPr>
          <w:rFonts w:asciiTheme="minorHAnsi" w:hAnsiTheme="minorHAnsi" w:cstheme="minorHAnsi"/>
          <w:sz w:val="22"/>
          <w:szCs w:val="22"/>
        </w:rPr>
      </w:pPr>
    </w:p>
    <w:p w:rsidR="00B52B24" w:rsidRPr="00E11132" w:rsidRDefault="00B52B24" w:rsidP="00E1113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 xml:space="preserve"> Affymetrix expression dataset (MRCA</w:t>
      </w:r>
      <w:r w:rsidR="00E11132">
        <w:rPr>
          <w:rFonts w:asciiTheme="minorHAnsi" w:hAnsiTheme="minorHAnsi" w:cstheme="minorHAnsi"/>
          <w:sz w:val="22"/>
          <w:szCs w:val="22"/>
        </w:rPr>
        <w:t xml:space="preserve"> panel</w:t>
      </w:r>
      <w:r w:rsidRPr="00E11132">
        <w:rPr>
          <w:rFonts w:asciiTheme="minorHAnsi" w:hAnsiTheme="minorHAnsi" w:cstheme="minorHAnsi"/>
          <w:sz w:val="22"/>
          <w:szCs w:val="22"/>
        </w:rPr>
        <w:t>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619D0AA2" wp14:editId="60ADC370">
            <wp:extent cx="3200400" cy="2953385"/>
            <wp:effectExtent l="1905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Illumina expression dataset (MRCE)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052F90AF" wp14:editId="0CCE39C2">
            <wp:extent cx="3200400" cy="3187700"/>
            <wp:effectExtent l="1905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 xml:space="preserve">Top principal components were </w:t>
      </w:r>
      <w:r w:rsidR="00E11132">
        <w:rPr>
          <w:rFonts w:asciiTheme="minorHAnsi" w:hAnsiTheme="minorHAnsi" w:cstheme="minorHAnsi"/>
          <w:sz w:val="22"/>
          <w:szCs w:val="22"/>
        </w:rPr>
        <w:t>incrementally</w:t>
      </w:r>
      <w:r w:rsidRPr="00E11132">
        <w:rPr>
          <w:rFonts w:asciiTheme="minorHAnsi" w:hAnsiTheme="minorHAnsi" w:cstheme="minorHAnsi"/>
          <w:sz w:val="22"/>
          <w:szCs w:val="22"/>
        </w:rPr>
        <w:t xml:space="preserve"> added to the model to adjust non-genetic effect</w:t>
      </w:r>
      <w:r w:rsidR="00E11132">
        <w:rPr>
          <w:rFonts w:asciiTheme="minorHAnsi" w:hAnsiTheme="minorHAnsi" w:cstheme="minorHAnsi"/>
          <w:sz w:val="22"/>
          <w:szCs w:val="22"/>
        </w:rPr>
        <w:t>s. Power was indicated by the</w:t>
      </w:r>
      <w:r w:rsidRPr="00E11132">
        <w:rPr>
          <w:rFonts w:asciiTheme="minorHAnsi" w:hAnsiTheme="minorHAnsi" w:cstheme="minorHAnsi"/>
          <w:sz w:val="22"/>
          <w:szCs w:val="22"/>
        </w:rPr>
        <w:t xml:space="preserve"> number of transcripts with at least one SNP within 1Mb </w:t>
      </w:r>
      <w:r w:rsidR="00E11132">
        <w:rPr>
          <w:rFonts w:asciiTheme="minorHAnsi" w:hAnsiTheme="minorHAnsi" w:cstheme="minorHAnsi"/>
          <w:sz w:val="22"/>
          <w:szCs w:val="22"/>
        </w:rPr>
        <w:t xml:space="preserve">associated with </w:t>
      </w:r>
      <w:r w:rsidRPr="00E11132">
        <w:rPr>
          <w:rFonts w:asciiTheme="minorHAnsi" w:hAnsiTheme="minorHAnsi" w:cstheme="minorHAnsi"/>
          <w:sz w:val="22"/>
          <w:szCs w:val="22"/>
        </w:rPr>
        <w:t>LOD&gt;6.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</w:p>
    <w:p w:rsidR="00C75DA7" w:rsidRPr="00E11132" w:rsidRDefault="00B52B24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br w:type="page"/>
      </w:r>
    </w:p>
    <w:p w:rsidR="00B52B24" w:rsidRPr="00E11132" w:rsidRDefault="00B52B24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Supplementary Figure </w:t>
      </w:r>
      <w:r w:rsidR="00C75DA7" w:rsidRPr="00E11132">
        <w:rPr>
          <w:rFonts w:asciiTheme="minorHAnsi" w:hAnsiTheme="minorHAnsi" w:cstheme="minorHAnsi"/>
          <w:b/>
          <w:sz w:val="22"/>
          <w:szCs w:val="22"/>
        </w:rPr>
        <w:t>2.</w:t>
      </w:r>
      <w:r w:rsidRPr="00E11132">
        <w:rPr>
          <w:rFonts w:asciiTheme="minorHAnsi" w:hAnsiTheme="minorHAnsi" w:cstheme="minorHAnsi"/>
          <w:b/>
          <w:sz w:val="22"/>
          <w:szCs w:val="22"/>
        </w:rPr>
        <w:t xml:space="preserve"> Strength of new hits by minor allele frequency</w:t>
      </w:r>
    </w:p>
    <w:p w:rsidR="00E11132" w:rsidRDefault="00E11132" w:rsidP="00E11132">
      <w:pPr>
        <w:rPr>
          <w:rFonts w:asciiTheme="minorHAnsi" w:hAnsiTheme="minorHAnsi" w:cstheme="minorHAnsi"/>
          <w:sz w:val="22"/>
          <w:szCs w:val="22"/>
        </w:rPr>
      </w:pPr>
    </w:p>
    <w:p w:rsidR="00B52B24" w:rsidRPr="00E11132" w:rsidRDefault="00B52B24" w:rsidP="00E1113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Affymetrix expression data (MRCA)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57216" behindDoc="1" locked="0" layoutInCell="1" allowOverlap="1" wp14:anchorId="5E8A7315" wp14:editId="006DE1E5">
            <wp:simplePos x="0" y="0"/>
            <wp:positionH relativeFrom="column">
              <wp:posOffset>19050</wp:posOffset>
            </wp:positionH>
            <wp:positionV relativeFrom="paragraph">
              <wp:posOffset>74295</wp:posOffset>
            </wp:positionV>
            <wp:extent cx="2619375" cy="2619375"/>
            <wp:effectExtent l="19050" t="0" r="0" b="0"/>
            <wp:wrapTight wrapText="bothSides">
              <wp:wrapPolygon edited="0">
                <wp:start x="4399" y="943"/>
                <wp:lineTo x="1257" y="2671"/>
                <wp:lineTo x="1100" y="3456"/>
                <wp:lineTo x="2199" y="3456"/>
                <wp:lineTo x="1257" y="5184"/>
                <wp:lineTo x="1257" y="5655"/>
                <wp:lineTo x="2199" y="5969"/>
                <wp:lineTo x="1257" y="7383"/>
                <wp:lineTo x="1257" y="8012"/>
                <wp:lineTo x="157" y="8483"/>
                <wp:lineTo x="-157" y="12096"/>
                <wp:lineTo x="1100" y="13510"/>
                <wp:lineTo x="1257" y="14609"/>
                <wp:lineTo x="2199" y="16023"/>
                <wp:lineTo x="1257" y="16337"/>
                <wp:lineTo x="1414" y="18065"/>
                <wp:lineTo x="2671" y="18537"/>
                <wp:lineTo x="2356" y="19636"/>
                <wp:lineTo x="5027" y="20736"/>
                <wp:lineTo x="12410" y="20893"/>
                <wp:lineTo x="15238" y="20893"/>
                <wp:lineTo x="17280" y="20893"/>
                <wp:lineTo x="20265" y="19479"/>
                <wp:lineTo x="19951" y="18537"/>
                <wp:lineTo x="20422" y="18537"/>
                <wp:lineTo x="20736" y="17123"/>
                <wp:lineTo x="20736" y="2356"/>
                <wp:lineTo x="17751" y="943"/>
                <wp:lineTo x="15081" y="943"/>
                <wp:lineTo x="4399" y="94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127FCBEF" wp14:editId="4BBF5D13">
            <wp:extent cx="2622550" cy="26289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076291A9" wp14:editId="6B7AC3E7">
            <wp:extent cx="2622550" cy="26225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18" w:rsidRPr="00E11132" w:rsidRDefault="00A21518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 xml:space="preserve">Effect size was estimated in the unit of standard deviation of expression variation. SNP heritability is the percentage of variation in expression </w:t>
      </w:r>
      <w:r w:rsidR="00E11132">
        <w:rPr>
          <w:rFonts w:asciiTheme="minorHAnsi" w:hAnsiTheme="minorHAnsi" w:cstheme="minorHAnsi"/>
          <w:sz w:val="22"/>
          <w:szCs w:val="22"/>
        </w:rPr>
        <w:t xml:space="preserve">that </w:t>
      </w:r>
      <w:r w:rsidRPr="00E11132">
        <w:rPr>
          <w:rFonts w:asciiTheme="minorHAnsi" w:hAnsiTheme="minorHAnsi" w:cstheme="minorHAnsi"/>
          <w:sz w:val="22"/>
          <w:szCs w:val="22"/>
        </w:rPr>
        <w:t>can be explained by the SNP</w:t>
      </w:r>
    </w:p>
    <w:p w:rsidR="00B52B24" w:rsidRPr="00E11132" w:rsidRDefault="00B52B24" w:rsidP="00E1113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E11132">
        <w:rPr>
          <w:rFonts w:asciiTheme="minorHAnsi" w:hAnsiTheme="minorHAnsi" w:cstheme="minorHAnsi"/>
          <w:sz w:val="22"/>
          <w:szCs w:val="22"/>
          <w:lang w:val="it-IT"/>
        </w:rPr>
        <w:br w:type="page"/>
      </w:r>
      <w:r w:rsidRPr="00E11132">
        <w:rPr>
          <w:rFonts w:asciiTheme="minorHAnsi" w:hAnsiTheme="minorHAnsi" w:cstheme="minorHAnsi"/>
          <w:sz w:val="22"/>
          <w:szCs w:val="22"/>
          <w:lang w:val="it-IT"/>
        </w:rPr>
        <w:lastRenderedPageBreak/>
        <w:t>Illumina expression data (MRCE)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5FBA6802" wp14:editId="0D34EE92">
            <wp:simplePos x="0" y="0"/>
            <wp:positionH relativeFrom="column">
              <wp:posOffset>19050</wp:posOffset>
            </wp:positionH>
            <wp:positionV relativeFrom="paragraph">
              <wp:posOffset>80010</wp:posOffset>
            </wp:positionV>
            <wp:extent cx="2619375" cy="2619375"/>
            <wp:effectExtent l="19050" t="0" r="0" b="0"/>
            <wp:wrapTight wrapText="bothSides">
              <wp:wrapPolygon edited="0">
                <wp:start x="4399" y="943"/>
                <wp:lineTo x="2513" y="2356"/>
                <wp:lineTo x="2199" y="3456"/>
                <wp:lineTo x="1257" y="3927"/>
                <wp:lineTo x="2199" y="5969"/>
                <wp:lineTo x="1257" y="7697"/>
                <wp:lineTo x="2199" y="8483"/>
                <wp:lineTo x="157" y="8483"/>
                <wp:lineTo x="-157" y="12096"/>
                <wp:lineTo x="1100" y="13510"/>
                <wp:lineTo x="2199" y="13510"/>
                <wp:lineTo x="1257" y="14767"/>
                <wp:lineTo x="2199" y="16023"/>
                <wp:lineTo x="2356" y="19636"/>
                <wp:lineTo x="5027" y="20736"/>
                <wp:lineTo x="12410" y="20893"/>
                <wp:lineTo x="15238" y="20893"/>
                <wp:lineTo x="17280" y="20893"/>
                <wp:lineTo x="20265" y="19479"/>
                <wp:lineTo x="19951" y="18537"/>
                <wp:lineTo x="20422" y="18537"/>
                <wp:lineTo x="20736" y="17123"/>
                <wp:lineTo x="20736" y="2356"/>
                <wp:lineTo x="17751" y="943"/>
                <wp:lineTo x="15081" y="943"/>
                <wp:lineTo x="4399" y="943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42B10259" wp14:editId="1BB3E9B9">
            <wp:extent cx="2622550" cy="26225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601A2C6E" wp14:editId="67276A13">
            <wp:extent cx="2622550" cy="26225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A21518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E</w:t>
      </w:r>
      <w:r w:rsidR="00B52B24" w:rsidRPr="00E11132">
        <w:rPr>
          <w:rFonts w:asciiTheme="minorHAnsi" w:hAnsiTheme="minorHAnsi" w:cstheme="minorHAnsi"/>
          <w:sz w:val="22"/>
          <w:szCs w:val="22"/>
        </w:rPr>
        <w:t xml:space="preserve">ffect size </w:t>
      </w:r>
      <w:r w:rsidRPr="00E11132">
        <w:rPr>
          <w:rFonts w:asciiTheme="minorHAnsi" w:hAnsiTheme="minorHAnsi" w:cstheme="minorHAnsi"/>
          <w:sz w:val="22"/>
          <w:szCs w:val="22"/>
        </w:rPr>
        <w:t xml:space="preserve">was </w:t>
      </w:r>
      <w:r w:rsidR="00B52B24" w:rsidRPr="00E11132">
        <w:rPr>
          <w:rFonts w:asciiTheme="minorHAnsi" w:hAnsiTheme="minorHAnsi" w:cstheme="minorHAnsi"/>
          <w:sz w:val="22"/>
          <w:szCs w:val="22"/>
        </w:rPr>
        <w:t>estimated in the unit of standard deviation of expression variation</w:t>
      </w:r>
      <w:r w:rsidRPr="00E11132">
        <w:rPr>
          <w:rFonts w:asciiTheme="minorHAnsi" w:hAnsiTheme="minorHAnsi" w:cstheme="minorHAnsi"/>
          <w:sz w:val="22"/>
          <w:szCs w:val="22"/>
        </w:rPr>
        <w:t xml:space="preserve">. </w:t>
      </w:r>
      <w:r w:rsidR="00B52B24" w:rsidRPr="00E11132">
        <w:rPr>
          <w:rFonts w:asciiTheme="minorHAnsi" w:hAnsiTheme="minorHAnsi" w:cstheme="minorHAnsi"/>
          <w:sz w:val="22"/>
          <w:szCs w:val="22"/>
        </w:rPr>
        <w:t>SNP heritability is the percentage of variation in expression can be explained by the SNP</w:t>
      </w:r>
    </w:p>
    <w:p w:rsidR="00B52B24" w:rsidRPr="00E11132" w:rsidRDefault="00B52B24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b/>
          <w:sz w:val="22"/>
          <w:szCs w:val="22"/>
        </w:rPr>
        <w:br w:type="page"/>
      </w:r>
      <w:r w:rsidRPr="00E1113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Supplementary Figure </w:t>
      </w:r>
      <w:r w:rsidR="00C75DA7" w:rsidRPr="00E11132">
        <w:rPr>
          <w:rFonts w:asciiTheme="minorHAnsi" w:hAnsiTheme="minorHAnsi" w:cstheme="minorHAnsi"/>
          <w:b/>
          <w:sz w:val="22"/>
          <w:szCs w:val="22"/>
        </w:rPr>
        <w:t>3</w:t>
      </w:r>
      <w:r w:rsidRPr="00E11132">
        <w:rPr>
          <w:rFonts w:asciiTheme="minorHAnsi" w:hAnsiTheme="minorHAnsi" w:cstheme="minorHAnsi"/>
          <w:b/>
          <w:sz w:val="22"/>
          <w:szCs w:val="22"/>
        </w:rPr>
        <w:t>. Linkage disequilibrium between new hits and HapMap SNPs in the same region</w:t>
      </w:r>
    </w:p>
    <w:p w:rsidR="00E11132" w:rsidRDefault="00E11132" w:rsidP="00E111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52B24" w:rsidRPr="00E11132" w:rsidRDefault="00B52B24" w:rsidP="00E1113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Affymetrix expression data (MRCA)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6E1D4D3E" wp14:editId="75292467">
            <wp:extent cx="3086100" cy="30226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E11132">
        <w:rPr>
          <w:rFonts w:asciiTheme="minorHAnsi" w:hAnsiTheme="minorHAnsi" w:cstheme="minorHAnsi"/>
          <w:sz w:val="22"/>
          <w:szCs w:val="22"/>
          <w:lang w:val="it-IT"/>
        </w:rPr>
        <w:t>Illumina expression data (MRCE)</w:t>
      </w:r>
    </w:p>
    <w:p w:rsidR="00B52B24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46667E60" wp14:editId="650B058F">
            <wp:extent cx="3079750" cy="30035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24" w:rsidRPr="00E11132" w:rsidRDefault="00B52B24" w:rsidP="00E11132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C75DA7" w:rsidRPr="00E11132" w:rsidRDefault="00B52B24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Note: MACH R</w:t>
      </w:r>
      <w:r w:rsidRPr="00E1113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11132">
        <w:rPr>
          <w:rFonts w:asciiTheme="minorHAnsi" w:hAnsiTheme="minorHAnsi" w:cstheme="minorHAnsi"/>
          <w:sz w:val="22"/>
          <w:szCs w:val="22"/>
        </w:rPr>
        <w:t>&gt;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9"/>
          <w:attr w:name="UnitName" w:val="in"/>
        </w:smartTagPr>
        <w:r w:rsidRPr="00E11132">
          <w:rPr>
            <w:rFonts w:asciiTheme="minorHAnsi" w:hAnsiTheme="minorHAnsi" w:cstheme="minorHAnsi"/>
            <w:sz w:val="22"/>
            <w:szCs w:val="22"/>
          </w:rPr>
          <w:t>0.9 in</w:t>
        </w:r>
      </w:smartTag>
      <w:r w:rsidRPr="00E11132">
        <w:rPr>
          <w:rFonts w:asciiTheme="minorHAnsi" w:hAnsiTheme="minorHAnsi" w:cstheme="minorHAnsi"/>
          <w:sz w:val="22"/>
          <w:szCs w:val="22"/>
        </w:rPr>
        <w:t xml:space="preserve"> HapMap imputation are colored in red, R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in"/>
        </w:smartTagPr>
        <w:r w:rsidRPr="00E11132">
          <w:rPr>
            <w:rFonts w:asciiTheme="minorHAnsi" w:hAnsiTheme="minorHAnsi" w:cstheme="minorHAnsi"/>
            <w:sz w:val="22"/>
            <w:szCs w:val="22"/>
            <w:vertAlign w:val="superscript"/>
          </w:rPr>
          <w:t>2</w:t>
        </w:r>
        <w:r w:rsidRPr="00E11132">
          <w:rPr>
            <w:rFonts w:asciiTheme="minorHAnsi" w:hAnsiTheme="minorHAnsi" w:cstheme="minorHAnsi"/>
            <w:sz w:val="22"/>
            <w:szCs w:val="22"/>
          </w:rPr>
          <w:t xml:space="preserve"> in</w:t>
        </w:r>
      </w:smartTag>
      <w:r w:rsidRPr="00E11132">
        <w:rPr>
          <w:rFonts w:asciiTheme="minorHAnsi" w:hAnsiTheme="minorHAnsi" w:cstheme="minorHAnsi"/>
          <w:sz w:val="22"/>
          <w:szCs w:val="22"/>
        </w:rPr>
        <w:t xml:space="preserve"> 0.5-0.9 are in green and R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in"/>
        </w:smartTagPr>
        <w:r w:rsidRPr="00E11132">
          <w:rPr>
            <w:rFonts w:asciiTheme="minorHAnsi" w:hAnsiTheme="minorHAnsi" w:cstheme="minorHAnsi"/>
            <w:sz w:val="22"/>
            <w:szCs w:val="22"/>
            <w:vertAlign w:val="superscript"/>
          </w:rPr>
          <w:t>2</w:t>
        </w:r>
        <w:r w:rsidRPr="00E11132">
          <w:rPr>
            <w:rFonts w:asciiTheme="minorHAnsi" w:hAnsiTheme="minorHAnsi" w:cstheme="minorHAnsi"/>
            <w:sz w:val="22"/>
            <w:szCs w:val="22"/>
          </w:rPr>
          <w:t xml:space="preserve"> in</w:t>
        </w:r>
      </w:smartTag>
      <w:r w:rsidRPr="00E11132">
        <w:rPr>
          <w:rFonts w:asciiTheme="minorHAnsi" w:hAnsiTheme="minorHAnsi" w:cstheme="minorHAnsi"/>
          <w:sz w:val="22"/>
          <w:szCs w:val="22"/>
        </w:rPr>
        <w:t xml:space="preserve"> 0.3-0.5 are in blue.</w:t>
      </w:r>
      <w:r w:rsidR="00C75DA7" w:rsidRPr="00E111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1132" w:rsidRDefault="00E11132">
      <w:pPr>
        <w:widowControl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11132" w:rsidRPr="00E11132" w:rsidRDefault="00C75DA7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b/>
          <w:sz w:val="22"/>
          <w:szCs w:val="22"/>
        </w:rPr>
        <w:lastRenderedPageBreak/>
        <w:t>Supplementary Figure 4. Allele frequency distribution of new hits</w:t>
      </w:r>
      <w:r w:rsidRPr="00E11132">
        <w:rPr>
          <w:rFonts w:asciiTheme="minorHAnsi" w:hAnsiTheme="minorHAnsi" w:cstheme="minorHAnsi"/>
          <w:b/>
          <w:sz w:val="22"/>
          <w:szCs w:val="22"/>
        </w:rPr>
        <w:br/>
      </w:r>
    </w:p>
    <w:p w:rsidR="00C75DA7" w:rsidRPr="00E11132" w:rsidRDefault="00C75DA7" w:rsidP="00E111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Affymetrix expression data (MRCA)</w:t>
      </w:r>
    </w:p>
    <w:p w:rsidR="00E11132" w:rsidRDefault="00C75DA7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72E1333C" wp14:editId="44778167">
            <wp:extent cx="3333750" cy="34480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A7" w:rsidRPr="00E11132" w:rsidRDefault="00C75DA7" w:rsidP="00E111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  <w:lang w:val="it-IT"/>
        </w:rPr>
        <w:t>Illumina expression data (MRCE)</w:t>
      </w:r>
    </w:p>
    <w:p w:rsidR="00A21518" w:rsidRPr="00E11132" w:rsidRDefault="00C75DA7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7AC28F5" wp14:editId="62ABFEFE">
            <wp:extent cx="3346450" cy="344805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18" w:rsidRPr="00E11132" w:rsidRDefault="00A21518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br w:type="page"/>
      </w:r>
    </w:p>
    <w:p w:rsidR="00A21518" w:rsidRPr="00E11132" w:rsidRDefault="00A21518" w:rsidP="00E11132">
      <w:pPr>
        <w:rPr>
          <w:rFonts w:asciiTheme="minorHAnsi" w:hAnsiTheme="minorHAnsi" w:cstheme="minorHAnsi"/>
          <w:b/>
          <w:sz w:val="22"/>
          <w:szCs w:val="22"/>
        </w:rPr>
      </w:pPr>
      <w:r w:rsidRPr="00E1113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Supplementary Figure 5. Comparison </w:t>
      </w:r>
      <w:r w:rsidR="00E11132" w:rsidRPr="00E11132">
        <w:rPr>
          <w:rFonts w:asciiTheme="minorHAnsi" w:hAnsiTheme="minorHAnsi" w:cstheme="minorHAnsi"/>
          <w:b/>
          <w:sz w:val="22"/>
          <w:szCs w:val="22"/>
        </w:rPr>
        <w:t xml:space="preserve">of association to individual genes </w:t>
      </w:r>
      <w:r w:rsidRPr="00E11132">
        <w:rPr>
          <w:rFonts w:asciiTheme="minorHAnsi" w:hAnsiTheme="minorHAnsi" w:cstheme="minorHAnsi"/>
          <w:b/>
          <w:sz w:val="22"/>
          <w:szCs w:val="22"/>
        </w:rPr>
        <w:t>between platforms</w:t>
      </w:r>
      <w:r w:rsidR="00E11132" w:rsidRPr="00E1113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1132">
        <w:rPr>
          <w:rFonts w:asciiTheme="minorHAnsi" w:hAnsiTheme="minorHAnsi" w:cstheme="minorHAnsi"/>
          <w:b/>
          <w:sz w:val="22"/>
          <w:szCs w:val="22"/>
        </w:rPr>
        <w:t xml:space="preserve">nd </w:t>
      </w:r>
      <w:r w:rsidR="00163BF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E11132">
        <w:rPr>
          <w:rFonts w:asciiTheme="minorHAnsi" w:hAnsiTheme="minorHAnsi" w:cstheme="minorHAnsi"/>
          <w:b/>
          <w:sz w:val="22"/>
          <w:szCs w:val="22"/>
        </w:rPr>
        <w:t>cross-platform meta-analysis</w:t>
      </w:r>
    </w:p>
    <w:p w:rsidR="00A21518" w:rsidRPr="00E11132" w:rsidRDefault="00186254" w:rsidP="00E1113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drawing>
          <wp:inline distT="0" distB="0" distL="0" distR="0">
            <wp:extent cx="5274310" cy="47993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 Fig 5.e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BFE" w:rsidRDefault="00186254" w:rsidP="001862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plots show cross-platform comparisons of </w:t>
      </w:r>
      <w:r w:rsidR="00A21518" w:rsidRPr="00E11132">
        <w:rPr>
          <w:rFonts w:asciiTheme="minorHAnsi" w:hAnsiTheme="minorHAnsi" w:cstheme="minorHAnsi"/>
          <w:sz w:val="22"/>
          <w:szCs w:val="22"/>
        </w:rPr>
        <w:t xml:space="preserve">–log10(Pvalue) </w:t>
      </w:r>
      <w:r>
        <w:rPr>
          <w:rFonts w:asciiTheme="minorHAnsi" w:hAnsiTheme="minorHAnsi" w:cstheme="minorHAnsi"/>
          <w:sz w:val="22"/>
          <w:szCs w:val="22"/>
        </w:rPr>
        <w:t>for</w:t>
      </w:r>
      <w:r w:rsidR="00A21518" w:rsidRPr="00E11132">
        <w:rPr>
          <w:rFonts w:asciiTheme="minorHAnsi" w:hAnsiTheme="minorHAnsi" w:cstheme="minorHAnsi"/>
          <w:sz w:val="22"/>
          <w:szCs w:val="22"/>
        </w:rPr>
        <w:t xml:space="preserve"> eQTLs </w:t>
      </w:r>
      <w:r>
        <w:rPr>
          <w:rFonts w:asciiTheme="minorHAnsi" w:hAnsiTheme="minorHAnsi" w:cstheme="minorHAnsi"/>
          <w:sz w:val="22"/>
          <w:szCs w:val="22"/>
        </w:rPr>
        <w:t xml:space="preserve"> (defined by gene name).  </w:t>
      </w:r>
    </w:p>
    <w:p w:rsidR="00163BFE" w:rsidRDefault="00163BFE" w:rsidP="00E11132">
      <w:pPr>
        <w:rPr>
          <w:rFonts w:asciiTheme="minorHAnsi" w:hAnsiTheme="minorHAnsi" w:cstheme="minorHAnsi"/>
          <w:sz w:val="22"/>
          <w:szCs w:val="22"/>
        </w:rPr>
      </w:pPr>
    </w:p>
    <w:p w:rsidR="00163BFE" w:rsidRDefault="00163BFE" w:rsidP="00E111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Blue indicates eQTL within 1Mb in </w:t>
      </w:r>
      <w:r>
        <w:rPr>
          <w:rFonts w:asciiTheme="minorHAnsi" w:hAnsiTheme="minorHAnsi" w:cstheme="minorHAnsi"/>
          <w:i/>
          <w:sz w:val="22"/>
          <w:szCs w:val="22"/>
        </w:rPr>
        <w:t>c</w:t>
      </w:r>
      <w:r w:rsidRPr="00163BFE">
        <w:rPr>
          <w:rFonts w:asciiTheme="minorHAnsi" w:hAnsiTheme="minorHAnsi" w:cstheme="minorHAnsi"/>
          <w:i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of the eSNP (</w:t>
      </w:r>
      <w:r w:rsidRPr="00163BFE">
        <w:rPr>
          <w:rFonts w:asciiTheme="minorHAnsi" w:hAnsiTheme="minorHAnsi" w:cstheme="minorHAnsi"/>
          <w:i/>
          <w:sz w:val="22"/>
          <w:szCs w:val="22"/>
        </w:rPr>
        <w:t>Cis_1Mb</w:t>
      </w:r>
      <w:r>
        <w:rPr>
          <w:rFonts w:asciiTheme="minorHAnsi" w:hAnsiTheme="minorHAnsi" w:cstheme="minorHAnsi"/>
          <w:sz w:val="22"/>
          <w:szCs w:val="22"/>
        </w:rPr>
        <w:t xml:space="preserve">); </w:t>
      </w:r>
      <w:r w:rsidRPr="00E11132">
        <w:rPr>
          <w:rFonts w:asciiTheme="minorHAnsi" w:hAnsiTheme="minorHAnsi" w:cstheme="minorHAnsi"/>
          <w:sz w:val="22"/>
          <w:szCs w:val="22"/>
        </w:rPr>
        <w:t>Green</w:t>
      </w:r>
      <w:r>
        <w:rPr>
          <w:rFonts w:asciiTheme="minorHAnsi" w:hAnsiTheme="minorHAnsi" w:cstheme="minorHAnsi"/>
          <w:sz w:val="22"/>
          <w:szCs w:val="22"/>
        </w:rPr>
        <w:t xml:space="preserve"> indicates </w:t>
      </w:r>
      <w:r w:rsidRPr="00163BFE">
        <w:rPr>
          <w:rFonts w:asciiTheme="minorHAnsi" w:hAnsiTheme="minorHAnsi" w:cstheme="minorHAnsi"/>
          <w:i/>
          <w:sz w:val="22"/>
          <w:szCs w:val="22"/>
        </w:rPr>
        <w:t>cis</w:t>
      </w:r>
      <w:r w:rsidRPr="00E11132">
        <w:rPr>
          <w:rFonts w:asciiTheme="minorHAnsi" w:hAnsiTheme="minorHAnsi" w:cstheme="minorHAnsi"/>
          <w:sz w:val="22"/>
          <w:szCs w:val="22"/>
        </w:rPr>
        <w:t xml:space="preserve"> on same chromosome but &gt;1Mb</w:t>
      </w:r>
      <w:r>
        <w:rPr>
          <w:rFonts w:asciiTheme="minorHAnsi" w:hAnsiTheme="minorHAnsi" w:cstheme="minorHAnsi"/>
          <w:sz w:val="22"/>
          <w:szCs w:val="22"/>
        </w:rPr>
        <w:t xml:space="preserve"> distant (</w:t>
      </w:r>
      <w:r w:rsidRPr="00163BFE">
        <w:rPr>
          <w:rFonts w:asciiTheme="minorHAnsi" w:hAnsiTheme="minorHAnsi" w:cstheme="minorHAnsi"/>
          <w:i/>
          <w:sz w:val="22"/>
          <w:szCs w:val="22"/>
        </w:rPr>
        <w:t>Cis&gt;1Mb</w:t>
      </w:r>
      <w:r>
        <w:rPr>
          <w:rFonts w:asciiTheme="minorHAnsi" w:hAnsiTheme="minorHAnsi" w:cstheme="minorHAnsi"/>
          <w:sz w:val="22"/>
          <w:szCs w:val="22"/>
        </w:rPr>
        <w:t xml:space="preserve">); and </w:t>
      </w:r>
      <w:r w:rsidRPr="00E11132">
        <w:rPr>
          <w:rFonts w:asciiTheme="minorHAnsi" w:hAnsiTheme="minorHAnsi" w:cstheme="minorHAnsi"/>
          <w:sz w:val="22"/>
          <w:szCs w:val="22"/>
        </w:rPr>
        <w:t>Red</w:t>
      </w:r>
      <w:r>
        <w:rPr>
          <w:rFonts w:asciiTheme="minorHAnsi" w:hAnsiTheme="minorHAnsi" w:cstheme="minorHAnsi"/>
          <w:sz w:val="22"/>
          <w:szCs w:val="22"/>
        </w:rPr>
        <w:t xml:space="preserve"> indicates </w:t>
      </w:r>
      <w:r w:rsidRPr="00163BFE">
        <w:rPr>
          <w:rFonts w:asciiTheme="minorHAnsi" w:hAnsiTheme="minorHAnsi" w:cstheme="minorHAnsi"/>
          <w:i/>
          <w:sz w:val="22"/>
          <w:szCs w:val="22"/>
        </w:rPr>
        <w:t>trans</w:t>
      </w:r>
      <w:r w:rsidRPr="00E11132">
        <w:rPr>
          <w:rFonts w:asciiTheme="minorHAnsi" w:hAnsiTheme="minorHAnsi" w:cstheme="minorHAnsi"/>
          <w:sz w:val="22"/>
          <w:szCs w:val="22"/>
        </w:rPr>
        <w:t xml:space="preserve"> on different chromosomes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21518" w:rsidRPr="00E11132">
        <w:rPr>
          <w:rFonts w:asciiTheme="minorHAnsi" w:hAnsiTheme="minorHAnsi" w:cstheme="minorHAnsi"/>
          <w:sz w:val="22"/>
          <w:szCs w:val="22"/>
        </w:rPr>
        <w:t>Each dot represent</w:t>
      </w:r>
      <w:r>
        <w:rPr>
          <w:rFonts w:asciiTheme="minorHAnsi" w:hAnsiTheme="minorHAnsi" w:cstheme="minorHAnsi"/>
          <w:sz w:val="22"/>
          <w:szCs w:val="22"/>
        </w:rPr>
        <w:t>s</w:t>
      </w:r>
      <w:r w:rsidR="00A21518" w:rsidRPr="00E11132">
        <w:rPr>
          <w:rFonts w:asciiTheme="minorHAnsi" w:hAnsiTheme="minorHAnsi" w:cstheme="minorHAnsi"/>
          <w:sz w:val="22"/>
          <w:szCs w:val="22"/>
        </w:rPr>
        <w:t xml:space="preserve"> a SNP-Gene pair. </w:t>
      </w:r>
    </w:p>
    <w:p w:rsidR="00163BFE" w:rsidRDefault="00163BFE" w:rsidP="00E11132">
      <w:pPr>
        <w:rPr>
          <w:rFonts w:asciiTheme="minorHAnsi" w:hAnsiTheme="minorHAnsi" w:cstheme="minorHAnsi"/>
          <w:sz w:val="22"/>
          <w:szCs w:val="22"/>
        </w:rPr>
      </w:pPr>
    </w:p>
    <w:p w:rsidR="00A21518" w:rsidRPr="00E11132" w:rsidRDefault="00A21518" w:rsidP="00E11132">
      <w:pPr>
        <w:rPr>
          <w:rFonts w:asciiTheme="minorHAnsi" w:hAnsiTheme="minorHAnsi" w:cstheme="minorHAnsi"/>
          <w:sz w:val="22"/>
          <w:szCs w:val="22"/>
        </w:rPr>
      </w:pPr>
      <w:r w:rsidRPr="00E11132">
        <w:rPr>
          <w:rFonts w:asciiTheme="minorHAnsi" w:hAnsiTheme="minorHAnsi" w:cstheme="minorHAnsi"/>
          <w:sz w:val="22"/>
          <w:szCs w:val="22"/>
        </w:rPr>
        <w:t>The pr</w:t>
      </w:r>
      <w:r w:rsidR="00163BFE">
        <w:rPr>
          <w:rFonts w:asciiTheme="minorHAnsi" w:hAnsiTheme="minorHAnsi" w:cstheme="minorHAnsi"/>
          <w:sz w:val="22"/>
          <w:szCs w:val="22"/>
        </w:rPr>
        <w:t xml:space="preserve">obe or </w:t>
      </w:r>
      <w:r w:rsidRPr="00E11132">
        <w:rPr>
          <w:rFonts w:asciiTheme="minorHAnsi" w:hAnsiTheme="minorHAnsi" w:cstheme="minorHAnsi"/>
          <w:sz w:val="22"/>
          <w:szCs w:val="22"/>
        </w:rPr>
        <w:t xml:space="preserve">probeset representing the gene may </w:t>
      </w:r>
      <w:r w:rsidR="00163BFE">
        <w:rPr>
          <w:rFonts w:asciiTheme="minorHAnsi" w:hAnsiTheme="minorHAnsi" w:cstheme="minorHAnsi"/>
          <w:sz w:val="22"/>
          <w:szCs w:val="22"/>
        </w:rPr>
        <w:t xml:space="preserve">often </w:t>
      </w:r>
      <w:r w:rsidRPr="00E11132">
        <w:rPr>
          <w:rFonts w:asciiTheme="minorHAnsi" w:hAnsiTheme="minorHAnsi" w:cstheme="minorHAnsi"/>
          <w:sz w:val="22"/>
          <w:szCs w:val="22"/>
        </w:rPr>
        <w:t>be different across platforms. Each SNP-Gene combination can have multiple dots due to multiple probes</w:t>
      </w:r>
      <w:r w:rsidR="00163BFE">
        <w:rPr>
          <w:rFonts w:asciiTheme="minorHAnsi" w:hAnsiTheme="minorHAnsi" w:cstheme="minorHAnsi"/>
          <w:sz w:val="22"/>
          <w:szCs w:val="22"/>
        </w:rPr>
        <w:t xml:space="preserve"> or </w:t>
      </w:r>
      <w:r w:rsidRPr="00E11132">
        <w:rPr>
          <w:rFonts w:asciiTheme="minorHAnsi" w:hAnsiTheme="minorHAnsi" w:cstheme="minorHAnsi"/>
          <w:sz w:val="22"/>
          <w:szCs w:val="22"/>
        </w:rPr>
        <w:t xml:space="preserve">probesets representing the same gene. </w:t>
      </w:r>
    </w:p>
    <w:p w:rsidR="00163BFE" w:rsidRDefault="00163BFE" w:rsidP="00163BFE">
      <w:pPr>
        <w:rPr>
          <w:rFonts w:asciiTheme="minorHAnsi" w:hAnsiTheme="minorHAnsi" w:cstheme="minorHAnsi"/>
          <w:sz w:val="22"/>
          <w:szCs w:val="22"/>
        </w:rPr>
      </w:pPr>
    </w:p>
    <w:p w:rsidR="00163BFE" w:rsidRDefault="00163BFE" w:rsidP="00163B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Shows the comparison between MRCE (Illumina) and MRCA (Affymetrix) panels </w:t>
      </w:r>
    </w:p>
    <w:p w:rsidR="00163BFE" w:rsidRDefault="00163BFE" w:rsidP="00163B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Comparison between the Meta-analysis results and the MRCA panel </w:t>
      </w:r>
    </w:p>
    <w:p w:rsidR="00163BFE" w:rsidRDefault="00163BFE" w:rsidP="00163B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Comparison between Meta-analysis results and the MRCE panel</w:t>
      </w:r>
    </w:p>
    <w:p w:rsidR="002C7C39" w:rsidRPr="00E11132" w:rsidRDefault="002C7C39" w:rsidP="00E11132">
      <w:pPr>
        <w:rPr>
          <w:rFonts w:asciiTheme="minorHAnsi" w:hAnsiTheme="minorHAnsi" w:cstheme="minorHAnsi"/>
          <w:sz w:val="22"/>
          <w:szCs w:val="22"/>
        </w:rPr>
      </w:pPr>
    </w:p>
    <w:sectPr w:rsidR="002C7C39" w:rsidRPr="00E11132" w:rsidSect="00B65725">
      <w:headerReference w:type="default" r:id="rId21"/>
      <w:footerReference w:type="even" r:id="rId22"/>
      <w:footerReference w:type="default" r:id="rId23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4F" w:rsidRDefault="00CC084F" w:rsidP="00B65725">
      <w:r>
        <w:separator/>
      </w:r>
    </w:p>
  </w:endnote>
  <w:endnote w:type="continuationSeparator" w:id="0">
    <w:p w:rsidR="00CC084F" w:rsidRDefault="00CC084F" w:rsidP="00B6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E8" w:rsidRDefault="00B65725" w:rsidP="001B31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45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73E8" w:rsidRDefault="00B65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E8" w:rsidRDefault="00B65725" w:rsidP="001B31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45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6873E8" w:rsidRDefault="00B65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4F" w:rsidRDefault="00CC084F" w:rsidP="00B65725">
      <w:r>
        <w:separator/>
      </w:r>
    </w:p>
  </w:footnote>
  <w:footnote w:type="continuationSeparator" w:id="0">
    <w:p w:rsidR="00CC084F" w:rsidRDefault="00CC084F" w:rsidP="00B6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18" w:rsidRDefault="00A21518" w:rsidP="00A21518">
    <w:pPr>
      <w:pStyle w:val="Header"/>
      <w:pBdr>
        <w:bottom w:val="single" w:sz="4" w:space="1" w:color="4BACC6" w:themeColor="accent5"/>
      </w:pBdr>
    </w:pPr>
    <w:r>
      <w:t xml:space="preserve">Liang </w:t>
    </w:r>
    <w:r w:rsidRPr="00A21518">
      <w:rPr>
        <w:i/>
      </w:rPr>
      <w:t>et al</w:t>
    </w:r>
    <w:r>
      <w:t>.</w:t>
    </w:r>
    <w:r>
      <w:ptab w:relativeTo="margin" w:alignment="center" w:leader="none"/>
    </w:r>
    <w:r>
      <w:t>A cross-platform analysis of eQTL</w:t>
    </w:r>
    <w:r w:rsidRPr="001F3225">
      <w:t xml:space="preserve"> </w:t>
    </w:r>
    <w:r>
      <w:ptab w:relativeTo="margin" w:alignment="right" w:leader="none"/>
    </w:r>
    <w:r>
      <w:t>Supplementary Figures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5BD3"/>
    <w:multiLevelType w:val="hybridMultilevel"/>
    <w:tmpl w:val="71FA05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08DF"/>
    <w:multiLevelType w:val="hybridMultilevel"/>
    <w:tmpl w:val="E560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92470"/>
    <w:multiLevelType w:val="hybridMultilevel"/>
    <w:tmpl w:val="16D2E4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551C7"/>
    <w:multiLevelType w:val="hybridMultilevel"/>
    <w:tmpl w:val="1990F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3797E"/>
    <w:multiLevelType w:val="hybridMultilevel"/>
    <w:tmpl w:val="7C8C9C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85F62"/>
    <w:multiLevelType w:val="hybridMultilevel"/>
    <w:tmpl w:val="2334EA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58"/>
    <w:rsid w:val="00163BFE"/>
    <w:rsid w:val="00186254"/>
    <w:rsid w:val="001F4ECF"/>
    <w:rsid w:val="002C7C39"/>
    <w:rsid w:val="003746B4"/>
    <w:rsid w:val="0059466A"/>
    <w:rsid w:val="005B6D24"/>
    <w:rsid w:val="005F03F7"/>
    <w:rsid w:val="00641F80"/>
    <w:rsid w:val="00644558"/>
    <w:rsid w:val="00805A32"/>
    <w:rsid w:val="00A21518"/>
    <w:rsid w:val="00B52B24"/>
    <w:rsid w:val="00B65725"/>
    <w:rsid w:val="00B65DFF"/>
    <w:rsid w:val="00C75DA7"/>
    <w:rsid w:val="00CC084F"/>
    <w:rsid w:val="00E1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5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44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558"/>
    <w:rPr>
      <w:rFonts w:ascii="Times New Roman" w:eastAsia="SimSun" w:hAnsi="Times New Roman" w:cs="Times New Roman"/>
      <w:szCs w:val="24"/>
    </w:rPr>
  </w:style>
  <w:style w:type="character" w:styleId="PageNumber">
    <w:name w:val="page number"/>
    <w:basedOn w:val="DefaultParagraphFont"/>
    <w:rsid w:val="00644558"/>
  </w:style>
  <w:style w:type="paragraph" w:styleId="BalloonText">
    <w:name w:val="Balloon Text"/>
    <w:basedOn w:val="Normal"/>
    <w:link w:val="BalloonTextChar"/>
    <w:uiPriority w:val="99"/>
    <w:semiHidden/>
    <w:unhideWhenUsed/>
    <w:rsid w:val="0064455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58"/>
    <w:rPr>
      <w:rFonts w:ascii="Times New Roman" w:eastAsia="SimSu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518"/>
    <w:pPr>
      <w:ind w:left="720"/>
      <w:contextualSpacing/>
    </w:pPr>
  </w:style>
  <w:style w:type="paragraph" w:styleId="NoSpacing">
    <w:name w:val="No Spacing"/>
    <w:uiPriority w:val="1"/>
    <w:qFormat/>
    <w:rsid w:val="00A2151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18"/>
    <w:rPr>
      <w:rFonts w:ascii="Times New Roman" w:eastAsia="SimSu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5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44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558"/>
    <w:rPr>
      <w:rFonts w:ascii="Times New Roman" w:eastAsia="SimSun" w:hAnsi="Times New Roman" w:cs="Times New Roman"/>
      <w:szCs w:val="24"/>
    </w:rPr>
  </w:style>
  <w:style w:type="character" w:styleId="PageNumber">
    <w:name w:val="page number"/>
    <w:basedOn w:val="DefaultParagraphFont"/>
    <w:rsid w:val="00644558"/>
  </w:style>
  <w:style w:type="paragraph" w:styleId="BalloonText">
    <w:name w:val="Balloon Text"/>
    <w:basedOn w:val="Normal"/>
    <w:link w:val="BalloonTextChar"/>
    <w:uiPriority w:val="99"/>
    <w:semiHidden/>
    <w:unhideWhenUsed/>
    <w:rsid w:val="0064455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58"/>
    <w:rPr>
      <w:rFonts w:ascii="Times New Roman" w:eastAsia="SimSu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518"/>
    <w:pPr>
      <w:ind w:left="720"/>
      <w:contextualSpacing/>
    </w:pPr>
  </w:style>
  <w:style w:type="paragraph" w:styleId="NoSpacing">
    <w:name w:val="No Spacing"/>
    <w:uiPriority w:val="1"/>
    <w:qFormat/>
    <w:rsid w:val="00A2151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18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Cookson, William O C</dc:creator>
  <cp:lastModifiedBy>Tara Kulesa</cp:lastModifiedBy>
  <cp:revision>2</cp:revision>
  <cp:lastPrinted>2012-09-19T20:21:00Z</cp:lastPrinted>
  <dcterms:created xsi:type="dcterms:W3CDTF">2013-02-01T19:26:00Z</dcterms:created>
  <dcterms:modified xsi:type="dcterms:W3CDTF">2013-02-01T19:26:00Z</dcterms:modified>
</cp:coreProperties>
</file>