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02D" w:rsidRPr="00005863" w:rsidRDefault="00E8468D" w:rsidP="006B702D">
      <w:pPr>
        <w:pStyle w:val="Heading1"/>
        <w:spacing w:before="2" w:after="2"/>
      </w:pPr>
      <w:bookmarkStart w:id="0" w:name="_GoBack"/>
      <w:bookmarkEnd w:id="0"/>
      <w:r>
        <w:t>Supplemental</w:t>
      </w:r>
      <w:r w:rsidR="006B702D" w:rsidRPr="00005863">
        <w:t xml:space="preserve"> Material</w:t>
      </w:r>
    </w:p>
    <w:p w:rsidR="006B702D" w:rsidRPr="00005863" w:rsidRDefault="006B702D" w:rsidP="006B702D">
      <w:pPr>
        <w:rPr>
          <w:rFonts w:ascii="Times" w:hAnsi="Times"/>
        </w:rPr>
      </w:pPr>
    </w:p>
    <w:p w:rsidR="003409C9" w:rsidRDefault="003409C9" w:rsidP="00ED441E">
      <w:pPr>
        <w:rPr>
          <w:rFonts w:ascii="Times" w:hAnsi="Times"/>
        </w:rPr>
      </w:pPr>
    </w:p>
    <w:p w:rsidR="003409C9" w:rsidRPr="003409C9" w:rsidRDefault="003409C9" w:rsidP="003409C9">
      <w:pPr>
        <w:pStyle w:val="Heading2"/>
        <w:rPr>
          <w:color w:val="auto"/>
        </w:rPr>
      </w:pPr>
      <w:r w:rsidRPr="003409C9">
        <w:rPr>
          <w:color w:val="auto"/>
        </w:rPr>
        <w:t>P-value Summarization Method Evaluations</w:t>
      </w:r>
    </w:p>
    <w:p w:rsidR="00ED441E" w:rsidRPr="00005863" w:rsidRDefault="00ED441E" w:rsidP="00ED441E">
      <w:pPr>
        <w:rPr>
          <w:rFonts w:ascii="Times" w:hAnsi="Times"/>
        </w:rPr>
      </w:pPr>
    </w:p>
    <w:p w:rsidR="00ED441E" w:rsidRPr="00005863" w:rsidRDefault="00ED441E" w:rsidP="00ED441E">
      <w:pPr>
        <w:rPr>
          <w:rFonts w:ascii="Times" w:hAnsi="Times"/>
        </w:rPr>
      </w:pPr>
      <w:r w:rsidRPr="00005863">
        <w:rPr>
          <w:rFonts w:ascii="Times" w:hAnsi="Times"/>
        </w:rPr>
        <w:t>Supplemental Figure 1:</w:t>
      </w:r>
    </w:p>
    <w:p w:rsidR="00ED441E" w:rsidRPr="00005863" w:rsidRDefault="00ED441E" w:rsidP="00ED441E">
      <w:pPr>
        <w:rPr>
          <w:rFonts w:ascii="Times" w:hAnsi="Times"/>
        </w:rPr>
      </w:pPr>
    </w:p>
    <w:p w:rsidR="00ED441E" w:rsidRPr="00005863" w:rsidRDefault="00ED441E" w:rsidP="00ED441E">
      <w:pPr>
        <w:rPr>
          <w:rFonts w:ascii="Times" w:hAnsi="Times"/>
        </w:rPr>
      </w:pPr>
      <w:r w:rsidRPr="00005863">
        <w:rPr>
          <w:rFonts w:ascii="Times" w:hAnsi="Times"/>
          <w:noProof/>
        </w:rPr>
        <w:drawing>
          <wp:inline distT="0" distB="0" distL="0" distR="0">
            <wp:extent cx="4089400" cy="2764605"/>
            <wp:effectExtent l="25400" t="0" r="0" b="0"/>
            <wp:docPr id="1" name="Picture 0" descr="Screen shot 2011-04-01 at 2.07.2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1-04-01 at 2.07.25 PM.png"/>
                    <pic:cNvPicPr/>
                  </pic:nvPicPr>
                  <pic:blipFill>
                    <a:blip r:embed="rId7" cstate="print"/>
                    <a:stretch>
                      <a:fillRect/>
                    </a:stretch>
                  </pic:blipFill>
                  <pic:spPr>
                    <a:xfrm>
                      <a:off x="0" y="0"/>
                      <a:ext cx="4090631" cy="2765437"/>
                    </a:xfrm>
                    <a:prstGeom prst="rect">
                      <a:avLst/>
                    </a:prstGeom>
                  </pic:spPr>
                </pic:pic>
              </a:graphicData>
            </a:graphic>
          </wp:inline>
        </w:drawing>
      </w:r>
    </w:p>
    <w:p w:rsidR="00ED441E" w:rsidRPr="00005863" w:rsidRDefault="00ED441E" w:rsidP="00ED441E">
      <w:pPr>
        <w:rPr>
          <w:rFonts w:ascii="Times" w:hAnsi="Times"/>
        </w:rPr>
      </w:pPr>
    </w:p>
    <w:p w:rsidR="00ED441E" w:rsidRPr="00005863" w:rsidRDefault="00ED441E" w:rsidP="00ED441E">
      <w:pPr>
        <w:rPr>
          <w:rFonts w:ascii="Times" w:hAnsi="Times"/>
        </w:rPr>
      </w:pPr>
      <w:r w:rsidRPr="00005863">
        <w:rPr>
          <w:rFonts w:ascii="Times" w:hAnsi="Times"/>
        </w:rPr>
        <w:t xml:space="preserve">Supplemental Figure 1. Q-Q plots of three </w:t>
      </w:r>
      <w:r w:rsidR="0093661C">
        <w:rPr>
          <w:rFonts w:ascii="Times" w:hAnsi="Times"/>
        </w:rPr>
        <w:t>SMG test methods</w:t>
      </w:r>
      <w:r w:rsidRPr="00005863">
        <w:rPr>
          <w:rFonts w:ascii="Times" w:hAnsi="Times"/>
        </w:rPr>
        <w:t xml:space="preserve">. </w:t>
      </w:r>
      <w:r w:rsidRPr="00005863">
        <w:rPr>
          <w:rFonts w:ascii="Times" w:hAnsi="Times"/>
          <w:i/>
          <w:iCs/>
        </w:rPr>
        <w:t xml:space="preserve">Q-Q plots of P-value (in -log10 scale) for the three SMG test methods, FCPT, LRT and CT. Plots are based on the analysis of mutation data of  ~18000 genes simulated under the null hypothesis (i.e., MR = BMR). The mutation number of each mutation </w:t>
      </w:r>
      <w:r w:rsidR="00AE5633">
        <w:rPr>
          <w:rFonts w:ascii="Times" w:hAnsi="Times"/>
          <w:i/>
          <w:iCs/>
        </w:rPr>
        <w:t>category</w:t>
      </w:r>
      <w:r w:rsidRPr="00005863">
        <w:rPr>
          <w:rFonts w:ascii="Times" w:hAnsi="Times"/>
          <w:i/>
          <w:iCs/>
        </w:rPr>
        <w:t xml:space="preserve"> in a gene was simulated according to a binomial distribution defined by coverage and BMR. BMRs of six mutation </w:t>
      </w:r>
      <w:r w:rsidR="00AE5633">
        <w:rPr>
          <w:rFonts w:ascii="Times" w:hAnsi="Times"/>
          <w:i/>
          <w:iCs/>
        </w:rPr>
        <w:t>categories</w:t>
      </w:r>
      <w:r w:rsidRPr="00005863">
        <w:rPr>
          <w:rFonts w:ascii="Times" w:hAnsi="Times"/>
          <w:i/>
          <w:iCs/>
        </w:rPr>
        <w:t xml:space="preserve"> were estimated from real sequencing data of 316 ovarian cancer samples from </w:t>
      </w:r>
      <w:r w:rsidRPr="00005863">
        <w:rPr>
          <w:rFonts w:ascii="Times" w:hAnsi="Times"/>
          <w:i/>
        </w:rPr>
        <w:t>the TCGA Research Network</w:t>
      </w:r>
      <w:r w:rsidRPr="00005863">
        <w:rPr>
          <w:rFonts w:ascii="Times" w:hAnsi="Times"/>
          <w:i/>
          <w:iCs/>
        </w:rPr>
        <w:t>.</w:t>
      </w:r>
    </w:p>
    <w:p w:rsidR="003409C9" w:rsidRPr="003409C9" w:rsidRDefault="003409C9" w:rsidP="003409C9">
      <w:pPr>
        <w:pStyle w:val="Heading2"/>
        <w:rPr>
          <w:color w:val="auto"/>
        </w:rPr>
      </w:pPr>
      <w:r w:rsidRPr="003409C9">
        <w:rPr>
          <w:color w:val="auto"/>
        </w:rPr>
        <w:br w:type="page"/>
      </w:r>
      <w:r w:rsidRPr="003409C9">
        <w:rPr>
          <w:color w:val="auto"/>
        </w:rPr>
        <w:lastRenderedPageBreak/>
        <w:t>COSMIC/OMIM Analysis Results Summary</w:t>
      </w:r>
    </w:p>
    <w:p w:rsidR="003409C9" w:rsidRDefault="003409C9" w:rsidP="00ED441E">
      <w:pPr>
        <w:rPr>
          <w:rFonts w:ascii="Times" w:hAnsi="Times"/>
        </w:rPr>
      </w:pPr>
    </w:p>
    <w:p w:rsidR="00ED441E" w:rsidRPr="00005863" w:rsidRDefault="00ED441E" w:rsidP="00ED441E">
      <w:pPr>
        <w:rPr>
          <w:rFonts w:ascii="Times" w:hAnsi="Times"/>
        </w:rPr>
      </w:pPr>
      <w:r w:rsidRPr="00005863">
        <w:rPr>
          <w:rFonts w:ascii="Times" w:hAnsi="Times"/>
        </w:rPr>
        <w:t>Supplemental Figure 2:</w:t>
      </w:r>
    </w:p>
    <w:p w:rsidR="00B63FEA" w:rsidRPr="00005863" w:rsidRDefault="00B63FEA" w:rsidP="00B63FEA">
      <w:pPr>
        <w:rPr>
          <w:rFonts w:ascii="Times" w:hAnsi="Times"/>
        </w:rPr>
      </w:pPr>
    </w:p>
    <w:p w:rsidR="00B63FEA" w:rsidRPr="00005863" w:rsidRDefault="00B63FEA" w:rsidP="00B63FEA">
      <w:pPr>
        <w:rPr>
          <w:rFonts w:ascii="Times" w:hAnsi="Times"/>
        </w:rPr>
      </w:pPr>
      <w:r w:rsidRPr="00005863">
        <w:rPr>
          <w:rFonts w:ascii="Times" w:hAnsi="Times"/>
          <w:noProof/>
        </w:rPr>
        <w:drawing>
          <wp:inline distT="0" distB="0" distL="0" distR="0">
            <wp:extent cx="5486400" cy="4114800"/>
            <wp:effectExtent l="25400" t="0" r="0" b="0"/>
            <wp:docPr id="2" name="Picture 11" descr="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7.jpg"/>
                    <pic:cNvPicPr/>
                  </pic:nvPicPr>
                  <pic:blipFill>
                    <a:blip r:embed="rId8"/>
                    <a:stretch>
                      <a:fillRect/>
                    </a:stretch>
                  </pic:blipFill>
                  <pic:spPr>
                    <a:xfrm>
                      <a:off x="0" y="0"/>
                      <a:ext cx="5486400" cy="4114800"/>
                    </a:xfrm>
                    <a:prstGeom prst="rect">
                      <a:avLst/>
                    </a:prstGeom>
                  </pic:spPr>
                </pic:pic>
              </a:graphicData>
            </a:graphic>
          </wp:inline>
        </w:drawing>
      </w:r>
    </w:p>
    <w:p w:rsidR="00B63FEA" w:rsidRPr="00005863" w:rsidRDefault="00B63FEA" w:rsidP="00B63FEA">
      <w:pPr>
        <w:rPr>
          <w:rFonts w:ascii="Times" w:hAnsi="Times"/>
        </w:rPr>
      </w:pPr>
    </w:p>
    <w:p w:rsidR="00B63FEA" w:rsidRPr="00005863" w:rsidRDefault="002A34E7" w:rsidP="00B63FEA">
      <w:pPr>
        <w:rPr>
          <w:rFonts w:ascii="Times" w:hAnsi="Times"/>
          <w:b/>
        </w:rPr>
      </w:pPr>
      <w:r>
        <w:rPr>
          <w:rFonts w:ascii="Times" w:hAnsi="Times"/>
        </w:rPr>
        <w:t>Supplemental Figure 2</w:t>
      </w:r>
      <w:r w:rsidR="00B63FEA" w:rsidRPr="00005863">
        <w:rPr>
          <w:rFonts w:ascii="Times" w:hAnsi="Times"/>
        </w:rPr>
        <w:t xml:space="preserve">. COSMIC/OMIM database matches in significantly-mutated genes. </w:t>
      </w:r>
      <w:r w:rsidR="00B63FEA" w:rsidRPr="00005863">
        <w:rPr>
          <w:rFonts w:ascii="Times" w:hAnsi="Times"/>
          <w:i/>
        </w:rPr>
        <w:t xml:space="preserve">COSMIC/OMIM query summary is presented for BRCA1, BRCA2, CSMD3, FAT3, NF1, and RB1 (TP53 was excluded from the image due to the immense number of mutations). </w:t>
      </w:r>
      <w:r w:rsidR="00A35F48">
        <w:rPr>
          <w:rFonts w:ascii="Times" w:hAnsi="Times"/>
          <w:i/>
        </w:rPr>
        <w:t>“</w:t>
      </w:r>
      <w:r w:rsidR="00B63FEA" w:rsidRPr="00005863">
        <w:rPr>
          <w:rFonts w:ascii="Times" w:hAnsi="Times"/>
          <w:i/>
        </w:rPr>
        <w:t>Exact</w:t>
      </w:r>
      <w:r w:rsidR="00A35F48">
        <w:rPr>
          <w:rFonts w:ascii="Times" w:hAnsi="Times"/>
          <w:i/>
        </w:rPr>
        <w:t>”</w:t>
      </w:r>
      <w:r w:rsidR="00B63FEA" w:rsidRPr="00005863">
        <w:rPr>
          <w:rFonts w:ascii="Times" w:hAnsi="Times"/>
          <w:i/>
        </w:rPr>
        <w:t xml:space="preserve"> matches were </w:t>
      </w:r>
      <w:r w:rsidR="00A35F48">
        <w:rPr>
          <w:rFonts w:ascii="Times" w:hAnsi="Times"/>
          <w:i/>
        </w:rPr>
        <w:t xml:space="preserve">those OV mutations </w:t>
      </w:r>
      <w:r w:rsidR="00B63FEA" w:rsidRPr="00005863">
        <w:rPr>
          <w:rFonts w:ascii="Times" w:hAnsi="Times"/>
          <w:i/>
        </w:rPr>
        <w:t xml:space="preserve">already </w:t>
      </w:r>
      <w:r w:rsidR="00A35F48">
        <w:rPr>
          <w:rFonts w:ascii="Times" w:hAnsi="Times"/>
          <w:i/>
        </w:rPr>
        <w:t xml:space="preserve">identically </w:t>
      </w:r>
      <w:r w:rsidR="00B63FEA" w:rsidRPr="00005863">
        <w:rPr>
          <w:rFonts w:ascii="Times" w:hAnsi="Times"/>
          <w:i/>
        </w:rPr>
        <w:t xml:space="preserve">reported in the databases. </w:t>
      </w:r>
      <w:r w:rsidR="00A35F48">
        <w:rPr>
          <w:rFonts w:ascii="Times" w:hAnsi="Times"/>
          <w:i/>
        </w:rPr>
        <w:t>“</w:t>
      </w:r>
      <w:r w:rsidR="00B63FEA" w:rsidRPr="00005863">
        <w:rPr>
          <w:rFonts w:ascii="Times" w:hAnsi="Times"/>
          <w:i/>
        </w:rPr>
        <w:t>Position</w:t>
      </w:r>
      <w:r w:rsidR="00A35F48">
        <w:rPr>
          <w:rFonts w:ascii="Times" w:hAnsi="Times"/>
          <w:i/>
        </w:rPr>
        <w:t>”</w:t>
      </w:r>
      <w:r w:rsidR="00B63FEA" w:rsidRPr="00005863">
        <w:rPr>
          <w:rFonts w:ascii="Times" w:hAnsi="Times"/>
          <w:i/>
        </w:rPr>
        <w:t xml:space="preserve"> matches occur where newly-found variants match the position of a variant in the database, but where the new variant does not have the exact </w:t>
      </w:r>
      <w:r w:rsidR="00A35F48">
        <w:rPr>
          <w:rFonts w:ascii="Times" w:hAnsi="Times"/>
          <w:i/>
        </w:rPr>
        <w:t xml:space="preserve">same </w:t>
      </w:r>
      <w:r w:rsidR="00B63FEA" w:rsidRPr="00005863">
        <w:rPr>
          <w:rFonts w:ascii="Times" w:hAnsi="Times"/>
          <w:i/>
        </w:rPr>
        <w:t xml:space="preserve">base- or amino-acid-change. </w:t>
      </w:r>
      <w:r w:rsidR="00A35F48">
        <w:rPr>
          <w:rFonts w:ascii="Times" w:hAnsi="Times"/>
          <w:i/>
        </w:rPr>
        <w:t>“</w:t>
      </w:r>
      <w:r w:rsidR="00B63FEA" w:rsidRPr="00005863">
        <w:rPr>
          <w:rFonts w:ascii="Times" w:hAnsi="Times"/>
          <w:i/>
        </w:rPr>
        <w:t>Nearby</w:t>
      </w:r>
      <w:r w:rsidR="00A35F48">
        <w:rPr>
          <w:rFonts w:ascii="Times" w:hAnsi="Times"/>
          <w:i/>
        </w:rPr>
        <w:t>”</w:t>
      </w:r>
      <w:r w:rsidR="00B63FEA" w:rsidRPr="00005863">
        <w:rPr>
          <w:rFonts w:ascii="Times" w:hAnsi="Times"/>
          <w:i/>
        </w:rPr>
        <w:t xml:space="preserve"> matches indicate that variants in the databases are within 2 amino acids or 5 base pairs of the queried variant. </w:t>
      </w:r>
      <w:r w:rsidR="00A35F48">
        <w:rPr>
          <w:rFonts w:ascii="Times" w:hAnsi="Times"/>
          <w:i/>
        </w:rPr>
        <w:t>“</w:t>
      </w:r>
      <w:r w:rsidR="00B63FEA" w:rsidRPr="00005863">
        <w:rPr>
          <w:rFonts w:ascii="Times" w:hAnsi="Times"/>
          <w:i/>
        </w:rPr>
        <w:t>Novel</w:t>
      </w:r>
      <w:r w:rsidR="00A35F48">
        <w:rPr>
          <w:rFonts w:ascii="Times" w:hAnsi="Times"/>
          <w:i/>
        </w:rPr>
        <w:t>”</w:t>
      </w:r>
      <w:r w:rsidR="00B63FEA" w:rsidRPr="00005863">
        <w:rPr>
          <w:rFonts w:ascii="Times" w:hAnsi="Times"/>
          <w:i/>
        </w:rPr>
        <w:t xml:space="preserve"> variants are those that are not previously reported in </w:t>
      </w:r>
      <w:r w:rsidR="00A35F48">
        <w:rPr>
          <w:rFonts w:ascii="Times" w:hAnsi="Times"/>
          <w:i/>
        </w:rPr>
        <w:t>COSMIC or OMIM</w:t>
      </w:r>
      <w:r w:rsidR="00B63FEA" w:rsidRPr="00005863">
        <w:rPr>
          <w:rFonts w:ascii="Times" w:hAnsi="Times"/>
          <w:i/>
        </w:rPr>
        <w:t>.</w:t>
      </w:r>
    </w:p>
    <w:p w:rsidR="003409C9" w:rsidRPr="003409C9" w:rsidRDefault="003409C9" w:rsidP="003409C9">
      <w:pPr>
        <w:pStyle w:val="Heading2"/>
        <w:rPr>
          <w:color w:val="auto"/>
        </w:rPr>
      </w:pPr>
      <w:r>
        <w:br w:type="page"/>
      </w:r>
      <w:r w:rsidRPr="003409C9">
        <w:rPr>
          <w:color w:val="auto"/>
        </w:rPr>
        <w:lastRenderedPageBreak/>
        <w:t>Frequently Mutated Pfam Domains</w:t>
      </w:r>
    </w:p>
    <w:p w:rsidR="003409C9" w:rsidRDefault="003409C9" w:rsidP="00B63FEA">
      <w:pPr>
        <w:rPr>
          <w:rFonts w:ascii="Times" w:hAnsi="Times"/>
        </w:rPr>
      </w:pPr>
    </w:p>
    <w:p w:rsidR="00B63FEA" w:rsidRDefault="003409C9" w:rsidP="00B63FEA">
      <w:pPr>
        <w:rPr>
          <w:rFonts w:ascii="Times" w:hAnsi="Times"/>
        </w:rPr>
      </w:pPr>
      <w:r>
        <w:rPr>
          <w:rFonts w:ascii="Times" w:hAnsi="Times"/>
        </w:rPr>
        <w:t>Supplemental Table 1</w:t>
      </w:r>
      <w:r w:rsidR="00B63FEA">
        <w:rPr>
          <w:rFonts w:ascii="Times" w:hAnsi="Times"/>
        </w:rPr>
        <w:t>:</w:t>
      </w:r>
    </w:p>
    <w:p w:rsidR="008111BC" w:rsidRDefault="008111BC">
      <w:pPr>
        <w:rPr>
          <w:rFonts w:ascii="Times" w:hAnsi="Times"/>
        </w:rPr>
      </w:pPr>
    </w:p>
    <w:tbl>
      <w:tblPr>
        <w:tblW w:w="10800" w:type="dxa"/>
        <w:tblInd w:w="92" w:type="dxa"/>
        <w:tblLook w:val="0000" w:firstRow="0" w:lastRow="0" w:firstColumn="0" w:lastColumn="0" w:noHBand="0" w:noVBand="0"/>
      </w:tblPr>
      <w:tblGrid>
        <w:gridCol w:w="3140"/>
        <w:gridCol w:w="1480"/>
        <w:gridCol w:w="1140"/>
        <w:gridCol w:w="1800"/>
        <w:gridCol w:w="1472"/>
        <w:gridCol w:w="1820"/>
      </w:tblGrid>
      <w:tr w:rsidR="006B6248" w:rsidRPr="006B6248">
        <w:trPr>
          <w:trHeight w:val="480"/>
        </w:trPr>
        <w:tc>
          <w:tcPr>
            <w:tcW w:w="3140" w:type="dxa"/>
            <w:tcBorders>
              <w:top w:val="nil"/>
              <w:left w:val="nil"/>
              <w:bottom w:val="nil"/>
              <w:right w:val="nil"/>
            </w:tcBorders>
            <w:shd w:val="clear" w:color="auto" w:fill="auto"/>
            <w:vAlign w:val="bottom"/>
          </w:tcPr>
          <w:p w:rsidR="006B6248" w:rsidRPr="006B6248" w:rsidRDefault="006B6248" w:rsidP="006B6248">
            <w:pPr>
              <w:rPr>
                <w:rFonts w:ascii="Arial" w:hAnsi="Arial"/>
                <w:b/>
                <w:bCs/>
                <w:sz w:val="20"/>
                <w:szCs w:val="20"/>
              </w:rPr>
            </w:pPr>
            <w:r w:rsidRPr="006B6248">
              <w:rPr>
                <w:rFonts w:ascii="Arial" w:hAnsi="Arial"/>
                <w:b/>
                <w:bCs/>
                <w:sz w:val="20"/>
                <w:szCs w:val="20"/>
              </w:rPr>
              <w:t>Pfam Domain</w:t>
            </w:r>
          </w:p>
        </w:tc>
        <w:tc>
          <w:tcPr>
            <w:tcW w:w="1480" w:type="dxa"/>
            <w:tcBorders>
              <w:top w:val="nil"/>
              <w:left w:val="nil"/>
              <w:bottom w:val="nil"/>
              <w:right w:val="nil"/>
            </w:tcBorders>
            <w:shd w:val="clear" w:color="auto" w:fill="auto"/>
            <w:vAlign w:val="bottom"/>
          </w:tcPr>
          <w:p w:rsidR="006B6248" w:rsidRPr="006B6248" w:rsidRDefault="006B6248" w:rsidP="006B6248">
            <w:pPr>
              <w:jc w:val="center"/>
              <w:rPr>
                <w:rFonts w:ascii="Arial" w:hAnsi="Arial"/>
                <w:b/>
                <w:bCs/>
                <w:sz w:val="20"/>
                <w:szCs w:val="20"/>
              </w:rPr>
            </w:pPr>
            <w:r w:rsidRPr="006B6248">
              <w:rPr>
                <w:rFonts w:ascii="Arial" w:hAnsi="Arial"/>
                <w:b/>
                <w:bCs/>
                <w:sz w:val="20"/>
                <w:szCs w:val="20"/>
              </w:rPr>
              <w:t>Mutations (#)</w:t>
            </w:r>
          </w:p>
        </w:tc>
        <w:tc>
          <w:tcPr>
            <w:tcW w:w="1140" w:type="dxa"/>
            <w:tcBorders>
              <w:top w:val="nil"/>
              <w:left w:val="nil"/>
              <w:bottom w:val="nil"/>
              <w:right w:val="nil"/>
            </w:tcBorders>
            <w:shd w:val="clear" w:color="auto" w:fill="auto"/>
            <w:vAlign w:val="bottom"/>
          </w:tcPr>
          <w:p w:rsidR="006B6248" w:rsidRPr="006B6248" w:rsidRDefault="006B6248" w:rsidP="006B6248">
            <w:pPr>
              <w:jc w:val="center"/>
              <w:rPr>
                <w:rFonts w:ascii="Arial" w:hAnsi="Arial"/>
                <w:b/>
                <w:bCs/>
                <w:sz w:val="20"/>
                <w:szCs w:val="20"/>
              </w:rPr>
            </w:pPr>
            <w:r w:rsidRPr="006B6248">
              <w:rPr>
                <w:rFonts w:ascii="Arial" w:hAnsi="Arial"/>
                <w:b/>
                <w:bCs/>
                <w:sz w:val="20"/>
                <w:szCs w:val="20"/>
              </w:rPr>
              <w:t>Mutated Genes (#)</w:t>
            </w:r>
          </w:p>
        </w:tc>
        <w:tc>
          <w:tcPr>
            <w:tcW w:w="1800" w:type="dxa"/>
            <w:tcBorders>
              <w:top w:val="nil"/>
              <w:left w:val="nil"/>
              <w:bottom w:val="nil"/>
              <w:right w:val="nil"/>
            </w:tcBorders>
            <w:shd w:val="clear" w:color="auto" w:fill="auto"/>
            <w:vAlign w:val="bottom"/>
          </w:tcPr>
          <w:p w:rsidR="006B6248" w:rsidRPr="006B6248" w:rsidRDefault="006B6248" w:rsidP="006B6248">
            <w:pPr>
              <w:jc w:val="center"/>
              <w:rPr>
                <w:rFonts w:ascii="Arial" w:hAnsi="Arial"/>
                <w:b/>
                <w:bCs/>
                <w:sz w:val="20"/>
                <w:szCs w:val="20"/>
              </w:rPr>
            </w:pPr>
            <w:r w:rsidRPr="006B6248">
              <w:rPr>
                <w:rFonts w:ascii="Arial" w:hAnsi="Arial"/>
                <w:b/>
                <w:bCs/>
                <w:sz w:val="20"/>
                <w:szCs w:val="20"/>
              </w:rPr>
              <w:t>Non</w:t>
            </w:r>
            <w:r w:rsidR="008E41DF">
              <w:rPr>
                <w:rFonts w:ascii="Arial" w:hAnsi="Arial"/>
                <w:b/>
                <w:bCs/>
                <w:sz w:val="20"/>
                <w:szCs w:val="20"/>
              </w:rPr>
              <w:t>-</w:t>
            </w:r>
            <w:r w:rsidRPr="006B6248">
              <w:rPr>
                <w:rFonts w:ascii="Arial" w:hAnsi="Arial"/>
                <w:b/>
                <w:bCs/>
                <w:sz w:val="20"/>
                <w:szCs w:val="20"/>
              </w:rPr>
              <w:t>synonymous Mutations (#)</w:t>
            </w:r>
          </w:p>
        </w:tc>
        <w:tc>
          <w:tcPr>
            <w:tcW w:w="1420" w:type="dxa"/>
            <w:tcBorders>
              <w:top w:val="nil"/>
              <w:left w:val="nil"/>
              <w:bottom w:val="nil"/>
              <w:right w:val="nil"/>
            </w:tcBorders>
            <w:shd w:val="clear" w:color="auto" w:fill="auto"/>
            <w:vAlign w:val="bottom"/>
          </w:tcPr>
          <w:p w:rsidR="006B6248" w:rsidRPr="006B6248" w:rsidRDefault="006B6248" w:rsidP="006B6248">
            <w:pPr>
              <w:jc w:val="center"/>
              <w:rPr>
                <w:rFonts w:ascii="Arial" w:hAnsi="Arial"/>
                <w:b/>
                <w:bCs/>
                <w:sz w:val="20"/>
                <w:szCs w:val="20"/>
              </w:rPr>
            </w:pPr>
            <w:r w:rsidRPr="006B6248">
              <w:rPr>
                <w:rFonts w:ascii="Arial" w:hAnsi="Arial"/>
                <w:b/>
                <w:bCs/>
                <w:sz w:val="20"/>
                <w:szCs w:val="20"/>
              </w:rPr>
              <w:t>Synonymous Mutations (#)</w:t>
            </w:r>
          </w:p>
        </w:tc>
        <w:tc>
          <w:tcPr>
            <w:tcW w:w="1820" w:type="dxa"/>
            <w:tcBorders>
              <w:top w:val="nil"/>
              <w:left w:val="nil"/>
              <w:bottom w:val="nil"/>
              <w:right w:val="nil"/>
            </w:tcBorders>
            <w:shd w:val="clear" w:color="auto" w:fill="auto"/>
            <w:vAlign w:val="bottom"/>
          </w:tcPr>
          <w:p w:rsidR="006B6248" w:rsidRPr="006B6248" w:rsidRDefault="006B6248" w:rsidP="006B6248">
            <w:pPr>
              <w:jc w:val="center"/>
              <w:rPr>
                <w:rFonts w:ascii="Arial" w:hAnsi="Arial"/>
                <w:b/>
                <w:bCs/>
                <w:sz w:val="20"/>
                <w:szCs w:val="20"/>
              </w:rPr>
            </w:pPr>
            <w:r w:rsidRPr="006B6248">
              <w:rPr>
                <w:rFonts w:ascii="Arial" w:hAnsi="Arial"/>
                <w:b/>
                <w:bCs/>
                <w:sz w:val="20"/>
                <w:szCs w:val="20"/>
              </w:rPr>
              <w:t>% of Mutations Non</w:t>
            </w:r>
            <w:r w:rsidR="008E41DF">
              <w:rPr>
                <w:rFonts w:ascii="Arial" w:hAnsi="Arial"/>
                <w:b/>
                <w:bCs/>
                <w:sz w:val="20"/>
                <w:szCs w:val="20"/>
              </w:rPr>
              <w:t>-</w:t>
            </w:r>
            <w:r w:rsidRPr="006B6248">
              <w:rPr>
                <w:rFonts w:ascii="Arial" w:hAnsi="Arial"/>
                <w:b/>
                <w:bCs/>
                <w:sz w:val="20"/>
                <w:szCs w:val="20"/>
              </w:rPr>
              <w:t xml:space="preserve">synonymous </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HMMPfam_7tm_1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464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326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348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116</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HMMPfam_P53</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254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252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HMMPfam_Pkinase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239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183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HMMPfam_zf-C2H2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204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36</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HMMPfam_Cadherin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48</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HMMPfam_I-set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HMMPfam_fn3</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HMMPfam_Ion_trans</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HMMPfam_Ank</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18</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HMMPfam_La</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HMMPfam_V-set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73</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61</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84</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HMMPfam_p450</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HMMPfam_Collagen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HMMPfam_PH</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HMMPfam_ig</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50</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HMMPfam_PA</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HMMPfam_Pkinase_Tyr</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HMMPfam_EGF</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41</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17</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HMMPfam_MFS_1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HMMPfam_Ras</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51</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51</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40</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40</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HMMPfam_Peptidase_M1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51</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HMMPfam_Spectrin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HMMPfam_WD40</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84</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HMMPfam_Myosin_head</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41</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HMMPfam_Trypsin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41</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HMMPfam_Filament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31</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HMMPfam_Sushi</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HMMPfam_VWA</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HMMPfam_CUB</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30</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HMMPfam_Myosin_tail_1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HMMPfam_SNF</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HMMPfam_RRM_1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HMMPfam_ANF_receptor</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HMMPfam_LRR_1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21</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HMMPfam_UCH</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33</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HMMPfam_Homeobox</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31</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HMMPfam_Laminin_G_2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HMMPfam_PDZ</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21</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HMMPfam_EGF_CA</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HMMPfam_Serpin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20</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HMMPfam_BTB</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HMMPfam_TSP_1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21</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HMMPfam_Neur_chan_memb</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HMMPfam_Y_phosphatase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21</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lastRenderedPageBreak/>
              <w:t>HMMPfam_Tub</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HMMPfam_Actin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HMMPfam_FA</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20</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20</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HMMPfam_UDPGT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HMMPfam_Kelch_1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HMMPfam_RhoGEF</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HMMPfam_Neur_chan_LBD</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64</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HMMPfam_KRAB</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HMMPfam_SRCR</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20</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HMMPfam_SPRY</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HMMPfam_Ldl_recept_b</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23</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21</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HMMPfam_wnt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23</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HMMPfam_Tubulin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23</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HMMPfam_Sema</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23</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HMMPfam_Hydrolase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22</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HMMPfam_SH3_1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22</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20</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HMMPfam_COesterase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21</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20</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HMMPfam_CH</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21</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HMMPfam_TPR_1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21</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HMMPfam_ABC_tran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21</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HMMPfam_AMP-binding</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21</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HMMPfam_OATP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21</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HMMPfam_Laminin_EGF</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HMMPfam_zf-C3HC4</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HMMPfam_TB</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HMMPfam_SH2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HMMPfam_LBP_BPI_CETP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HMMPfam_7tm_2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HMMPfam_SMC_N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74</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HMMPfam_Patched</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74</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HMMPfam_AAA</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74</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HMMPfam_Tetraspannin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HMMPfam_ABC_membrane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HMMPfam_Arf</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HMMPfam_FERM_M</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HMMPfam_PMP22_Claudin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HMMPfam_AA_permease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HMMPfam_TIG</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HMMPfam_Dynein_heavy</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HMMPfam_Lipase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HMMPfam_HECT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HMMPfam_Kinesin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HMMPfam_Peptidase_M14</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HMMPfam_Sugar_tr</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HMMPfam_Peptidase_C1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HMMPfam_RasGEF</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HMMPfam_Aa_trans</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HMMPfam_efhand</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HMMPfam_Carb_anhydrase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HMMPfam_Lig_chan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HMMPfam_IRK</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HMMPfam_Histone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HMMPfam_Guanylate_cyc</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HMMPfam_Ephrin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lastRenderedPageBreak/>
              <w:t>HMMPfam_LIM</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HMMPfam_C1-set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HMMPfam_G-alpha</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HMMPfam_Adaptin_N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HMMPfam_Ldl_recept_a</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HMMPfam_DUF6</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HMMPfam_DEAD</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HMMPfam_Hormone_recep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HMMPfam_MAGE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HMMPfam_Ephrin_lbd</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14</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64</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HMMPfam_Cpn60_TCP1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HMMPfam_TAS2R</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HMMPfam_tRNA-synt_2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HMMPfam_Peptidase_M2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HMMPfam_Glyco_hydro_1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HMMPfam_HCO3_cotransp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HMMPfam_Reprolysin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HMMPfam_TBC</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HMMPfam_RhoGAP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HMMPfam_GTP_EFTU</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HMMPfam_Sulfotransfer_1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HMMPfam_SNF2_N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13</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HMMPfam_ASC</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HMMPfam_Glyco_transf_29</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HMMPfam_Mito_carr</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HMMPfam_Peptidase_M13</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HMMPfam_7tm_3</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HMMPfam_F5_F8_type_C</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HMMPfam_Helicase_C</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HMMPfam_Pyr_redox_2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HMMPfam_SSF</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HMMPfam_Aldo_ket_red</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12</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HMMPfam_tRNA-synt_1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HMMPfam_Abhydrolase_1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HMMPfam_RGS</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HMMPfam_Cadherin_2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HMMPfam_SAM_2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82</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HMMPfam_Aldedh</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HMMPfam_NAC</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HMMPfam_HSP70</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64</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HMMPfam_E1-E2_ATPase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64</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HMMPfam_P53_tetramer</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HMMPfam_DSPc</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HMMPfam_LBP_BPI_CETP_C</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HMMPfam_Sec6</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HMMPfam_Fibrinogen_C</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HMMPfam_Integrin_alpha2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HMMPfam_zf-C4</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HMMPfam_Glyco_hydro_38</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HMMPfam_Zip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HMMPfam_Bromodomain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HMMPfam_PX</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HMMPfam_Hemopexin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HMMPfam_Interferon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lastRenderedPageBreak/>
              <w:t>HMMPfam_Aminotran_1_2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HMMPfam_Tubulin_C</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HMMPfam_Lectin_C</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HMMPfam_C1_1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HMMPfam_CHGN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HMMPfam_FH2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HMMPfam_Galactosyl_T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HMMPfam_UPF0560</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HMMPfam_PAD</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HMMPfam_DAGAT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HMMPfam_An_peroxidase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HMMPfam_C2-set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HMMPfam_IL1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HMMPfam_MHC_I</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HMMPfam_PAS</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89</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HMMPfam_AF-4</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HMMPfam_DAO</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HMMPfam_Amidase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HMMPfam_DUF221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HMMPfam_Peptidase_M13_N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HMMPfam_Sulfatase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HMMPfam_Fork_head</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HMMPfam_NACHT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HMMPfam_CD20</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HMMPfam_DUF21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HMMPfam_Na_H_Exchanger</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HMMPfam_PI3_PI4_kinase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HMMPfam_ADAM_spacer1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HMMPfam_DUF590</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HMMPfam_PARP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HMMPfam_HLH</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HMMPfam_Metallophos</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9</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44</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HMMPfam_GAF</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HMMPfam_Lipocalin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HMMPfam_T-box</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HMMPfam_GBP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HMMPfam_SET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HMMPfam_IQ</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HMMPfam_DPPIV_N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HMMPfam_Peptidase_M16</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HMMPfam_Plexin_cytopl</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HMMPfam_Cullin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HMMPfam_DHC_N2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HMMPfam_Laminin_N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HMMPfam_SAM_1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HMMPfam_Sec7</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HMMPfam_C2-set_2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HMMPfam_Gelsolin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HMMPfam_K_tetra</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HMMPfam_PDEase_I</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HMMPfam_RA</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HMMPfam_Nebulin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HMMPfam_Glyco_hydro_31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lastRenderedPageBreak/>
              <w:t>HMMPfam_PK</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HMMPfam_Serum_albumin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HMMPfam_Cadherin_C</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HMMPfam_VWD</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HMMPfam_TTL</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HMMPfam_Ion_trans_2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75</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HMMPfam_Filamin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HMMPfam_Frizzled</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HMMPfam_STAS</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HMMPfam_TGFb_propeptide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HMMPfam_SH3_2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HMMPfam_Ets</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HMMPfam_PID</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38</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HMMPfam_Cu_amine_oxid</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HMMPfam_Linker_histone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HMMPfam_Acyltransferase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HMMPfam_Kazal_2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HMMPfam_MATH</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HMMPfam_adh_short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HMMPfam_Arm</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HMMPfam_Syndecan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HMMPfam_Carn_acyltransf</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HMMPfam_Oxysterol_BP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HMMPfam_Peptidase_S8</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HMMPfam_Sec63</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HMMPfam_A_deamin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HMMPfam_Zona_pellucida</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HMMPfam_DUF634</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HMMPfam_Peptidase_C14</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HMMPfam_SCP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HMMPfam_OLF</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HMMPfam_cNMP_binding</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86</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HMMPfam_Asp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HMMPfam_DUF1669</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HMMPfam_DHC_N1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HMMPfam_Kringle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HMMPfam_BAR</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HMMPfam_MIP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HMMPfam_Peptidase_C2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HMMPfam_COLFI</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71</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HMMPfam_TIM</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HMMPfam_Spc97_Spc98</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HMMPfam_Proteasome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HMMPfam_Sec1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HMMPfam_A2M_comp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HMMPfam_Pep_M12B_propep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HMMPfam_RHD</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HMMPfam_AAA_5</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HMMPfam_SCAN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HMMPfam_Hist_deacetyl</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HMMPfam_Glycos_transf_2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7</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HMMPfam_FragX_IP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HMMPfam_Hexokinase_1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HMMPfam_2OG-FeII_Oxy</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lastRenderedPageBreak/>
              <w:t>HMMPfam_IL8</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HMMPfam_MBOAT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HMMPfam_RUN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HMMPfam_Transket_pyr</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HMMPfam_RnaseA</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HMMPfam_A2M_N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HMMPfam_DUF906</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HMMPfam_Gal-3-0_sulfotr</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HMMPfam_PKD</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HMMPfam_Prominin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HMMPfam_PHK_AB</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HMMPfam_Branch</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HMMPfam_DUF1220</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HMMPfam_MAM</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HMMPfam_Peptidase_M16_C</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HMMPfam_RasGEF_N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HMMPfam_C1q</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HMMPfam_CARD</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HMMPfam_IRF</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HMMPfam_PAAD_DAPIN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HMMPfam_PI-PLC-Y</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HMMPfam_Phosphodiest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HMMPfam_BACK</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HMMPfam_Death</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HMMPfam_MARVEL</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HMMPfam_SEA</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HMMPfam_Amidohydro_1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HMMPfam_Dynamin_N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HMMPfam_Gal-bind_lectin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HMMPfam_Keratin_B2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HMMPfam_Snf7</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HMMPfam_JmjC</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HMMPfam_KH_1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67</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HMMPfam_TIMELESS</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HMMPfam_Integrin_beta</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HMMPfam_Glyco_hydro_18</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HMMPfam_PP2C</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HMMPfam_Ribosomal_S8</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HMMPfam_Thiolase_N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HMMPfam_CRAL_TRIO</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HMMPfam_Transglut_C</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HMMPfam_CNH</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HMMPfam_SDF</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33</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HMMPfam_Clathrin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HMMPfam_Lipase_GDSL</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HMMPfam_Nckap1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HMMPfam_14-3-3</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HMMPfam_BRCT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HMMPfam_Beach</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HMMPfam_Cation_efflux</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HMMPfam_Ded_cyto</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HMMPfam_Amino_oxidase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HMMPfam_ArfGap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HMMPfam_FAT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lastRenderedPageBreak/>
              <w:t>HMMPfam_MCM</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HMMPfam_PMG</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HMMPfam_Tropomodulin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HMMPfam_tRNA-synt_2b</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HMMPfam_CP2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HMMPfam_Myb_DNA-binding</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HMMPfam_PHD</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HMMPfam_TNF</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0</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100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HMMPfam_TF_AP-2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HMMPfam_DUF2211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HMMPfam_Glyco_transf_54</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HMMPfam_PHO4</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HMMPfam_PKD_channel</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HMMPfam_Pacs-1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HMMPfam_Tcp11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HMMPfam_Ufd2P_core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HMMPfam_A_deaminase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HMMPfam_C8</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HMMPfam_GDI</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HMMPfam_GKAP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HMMPfam_Glyco_hydro_20</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HMMPfam_Pellino</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HMMPfam_Recep_L_domain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HMMPfam_ThiF</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HMMPfam_Vinculin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HMMPfam_WTX</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HMMPfam_dsrm</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HMMPfam_Amidase_2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HMMPfam_GAT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HMMPfam_GDA1_CD39</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HMMPfam_Laminin_I</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HMMPfam_Peptidase_M10</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HMMPfam_Plectin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HMMPfam_RCC1</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HMMPfam_SBF</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HMMPfam_START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HMMPfam_Thioredoxin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HMMPfam_Annexin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HMMPfam_CBS</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HMMPfam_Connexin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HMMPfam_MIF4G</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HMMPfam_NAP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HMMPfam_NPIP</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HMMPfam_TRAM_LAG1_CLN8</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HMMPfam_UQ_con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80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HMMPfam_GTF2I</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HMMPfam_MAP2_projctn</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1</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HMMPfam_Acid_phosphat_A</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HMMPfam_Biopterin_H</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HMMPfam_V_ATPase_I</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HMMPfam_Calx-beta</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HMMPfam_Choline_kinase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HMMPfam_Cys_knot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HMMPfam_GDPD</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lastRenderedPageBreak/>
              <w:t>HMMPfam_STAT_int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HMMPfam_BAG</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HMMPfam_DAGK_cat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HMMPfam_F-box</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HMMPfam_Ferric_reduct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HMMPfam_PAP2</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HMMPfam_Pyridoxal_deC</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HMMPfam_Xlink</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60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HMMPfam_SK_channel</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HMMPfam_MBT</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HMMPfam_Ribosomal_S8e</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HMMPfam_Glyco_hydro_56</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HMMPfam_VWC</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HMMPfam_TFA</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40</w:t>
            </w:r>
          </w:p>
        </w:tc>
      </w:tr>
      <w:tr w:rsidR="006B6248" w:rsidRPr="006B6248">
        <w:trPr>
          <w:trHeight w:val="240"/>
        </w:trPr>
        <w:tc>
          <w:tcPr>
            <w:tcW w:w="3140" w:type="dxa"/>
            <w:tcBorders>
              <w:top w:val="nil"/>
              <w:left w:val="nil"/>
              <w:bottom w:val="nil"/>
              <w:right w:val="nil"/>
            </w:tcBorders>
            <w:shd w:val="clear" w:color="auto" w:fill="auto"/>
            <w:noWrap/>
            <w:vAlign w:val="bottom"/>
          </w:tcPr>
          <w:p w:rsidR="006B6248" w:rsidRPr="006B6248" w:rsidRDefault="006B6248" w:rsidP="006B6248">
            <w:pPr>
              <w:rPr>
                <w:rFonts w:ascii="Arial" w:hAnsi="Arial"/>
                <w:sz w:val="20"/>
                <w:szCs w:val="20"/>
              </w:rPr>
            </w:pPr>
            <w:r w:rsidRPr="006B6248">
              <w:rPr>
                <w:rFonts w:ascii="Arial" w:hAnsi="Arial"/>
                <w:sz w:val="20"/>
                <w:szCs w:val="20"/>
              </w:rPr>
              <w:t>HMMPfam_TUDOR</w:t>
            </w:r>
          </w:p>
        </w:tc>
        <w:tc>
          <w:tcPr>
            <w:tcW w:w="148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14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5</w:t>
            </w:r>
          </w:p>
        </w:tc>
        <w:tc>
          <w:tcPr>
            <w:tcW w:w="180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2</w:t>
            </w:r>
          </w:p>
        </w:tc>
        <w:tc>
          <w:tcPr>
            <w:tcW w:w="14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3</w:t>
            </w:r>
          </w:p>
        </w:tc>
        <w:tc>
          <w:tcPr>
            <w:tcW w:w="1820" w:type="dxa"/>
            <w:tcBorders>
              <w:top w:val="nil"/>
              <w:left w:val="nil"/>
              <w:bottom w:val="nil"/>
              <w:right w:val="nil"/>
            </w:tcBorders>
            <w:shd w:val="clear" w:color="auto" w:fill="auto"/>
            <w:noWrap/>
            <w:vAlign w:val="bottom"/>
          </w:tcPr>
          <w:p w:rsidR="006B6248" w:rsidRPr="006B6248" w:rsidRDefault="006B6248" w:rsidP="006B6248">
            <w:pPr>
              <w:jc w:val="center"/>
              <w:rPr>
                <w:rFonts w:ascii="Arial" w:hAnsi="Arial"/>
                <w:sz w:val="20"/>
                <w:szCs w:val="20"/>
              </w:rPr>
            </w:pPr>
            <w:r w:rsidRPr="006B6248">
              <w:rPr>
                <w:rFonts w:ascii="Arial" w:hAnsi="Arial"/>
                <w:sz w:val="20"/>
                <w:szCs w:val="20"/>
              </w:rPr>
              <w:t>40</w:t>
            </w:r>
          </w:p>
        </w:tc>
      </w:tr>
    </w:tbl>
    <w:p w:rsidR="00F65D31" w:rsidRDefault="00F65D31">
      <w:pPr>
        <w:rPr>
          <w:rFonts w:ascii="Times" w:hAnsi="Times"/>
        </w:rPr>
      </w:pPr>
    </w:p>
    <w:p w:rsidR="00F65D31" w:rsidRDefault="00F65D31">
      <w:pPr>
        <w:rPr>
          <w:rFonts w:ascii="Times" w:hAnsi="Times"/>
        </w:rPr>
      </w:pPr>
    </w:p>
    <w:p w:rsidR="000C4F7C" w:rsidRDefault="003409C9">
      <w:pPr>
        <w:rPr>
          <w:rFonts w:ascii="Times" w:hAnsi="Times"/>
          <w:i/>
        </w:rPr>
      </w:pPr>
      <w:r>
        <w:rPr>
          <w:rFonts w:ascii="Times" w:hAnsi="Times"/>
        </w:rPr>
        <w:t>Supplemental Table 1</w:t>
      </w:r>
      <w:r w:rsidR="00F65D31">
        <w:rPr>
          <w:rFonts w:ascii="Times" w:hAnsi="Times"/>
        </w:rPr>
        <w:t xml:space="preserve">. Pfam domains with at least five mutations in the OV dataset. </w:t>
      </w:r>
      <w:r w:rsidR="00F65D31">
        <w:rPr>
          <w:rFonts w:ascii="Times" w:hAnsi="Times"/>
          <w:i/>
        </w:rPr>
        <w:t>Pfam annotation was performed on the 19,356 somatic OV variants.</w:t>
      </w:r>
      <w:r w:rsidR="00A35F48">
        <w:rPr>
          <w:rFonts w:ascii="Times" w:hAnsi="Times"/>
          <w:i/>
        </w:rPr>
        <w:t xml:space="preserve"> Results from the Pfam database are </w:t>
      </w:r>
      <w:r w:rsidR="008E66A7">
        <w:rPr>
          <w:rFonts w:ascii="Times" w:hAnsi="Times"/>
          <w:i/>
        </w:rPr>
        <w:t>tabulated here,</w:t>
      </w:r>
      <w:r w:rsidR="00F65D31">
        <w:rPr>
          <w:rFonts w:ascii="Times" w:hAnsi="Times"/>
          <w:i/>
        </w:rPr>
        <w:t xml:space="preserve"> </w:t>
      </w:r>
      <w:r w:rsidR="008E66A7">
        <w:rPr>
          <w:rFonts w:ascii="Times" w:hAnsi="Times"/>
          <w:i/>
        </w:rPr>
        <w:t>sorted by the total number of mutations affecting each domain</w:t>
      </w:r>
      <w:r w:rsidR="00F65D31">
        <w:rPr>
          <w:rFonts w:ascii="Times" w:hAnsi="Times"/>
          <w:i/>
        </w:rPr>
        <w:t xml:space="preserve">. </w:t>
      </w:r>
      <w:r w:rsidR="008E66A7">
        <w:rPr>
          <w:rFonts w:ascii="Times" w:hAnsi="Times"/>
          <w:i/>
        </w:rPr>
        <w:t>The total</w:t>
      </w:r>
      <w:r w:rsidR="00F65D31">
        <w:rPr>
          <w:rFonts w:ascii="Times" w:hAnsi="Times"/>
          <w:i/>
        </w:rPr>
        <w:t xml:space="preserve"> number of genes affected, and the division between non-synonymous and synonymous mutations are </w:t>
      </w:r>
      <w:r w:rsidR="008E66A7">
        <w:rPr>
          <w:rFonts w:ascii="Times" w:hAnsi="Times"/>
          <w:i/>
        </w:rPr>
        <w:t xml:space="preserve">also </w:t>
      </w:r>
      <w:r w:rsidR="00F65D31">
        <w:rPr>
          <w:rFonts w:ascii="Times" w:hAnsi="Times"/>
          <w:i/>
        </w:rPr>
        <w:t>reported.</w:t>
      </w:r>
    </w:p>
    <w:p w:rsidR="000C4F7C" w:rsidRPr="003409C9" w:rsidRDefault="003409C9" w:rsidP="003409C9">
      <w:pPr>
        <w:pStyle w:val="Heading2"/>
        <w:rPr>
          <w:color w:val="auto"/>
        </w:rPr>
      </w:pPr>
      <w:r w:rsidRPr="003409C9">
        <w:rPr>
          <w:color w:val="auto"/>
        </w:rPr>
        <w:br w:type="page"/>
      </w:r>
      <w:r w:rsidR="000C4F7C" w:rsidRPr="003409C9">
        <w:rPr>
          <w:color w:val="auto"/>
        </w:rPr>
        <w:lastRenderedPageBreak/>
        <w:t>Signif</w:t>
      </w:r>
      <w:r w:rsidRPr="003409C9">
        <w:rPr>
          <w:color w:val="auto"/>
        </w:rPr>
        <w:t>icantly Mutated Domain Analysis</w:t>
      </w:r>
    </w:p>
    <w:p w:rsidR="000C4F7C" w:rsidRDefault="000C4F7C">
      <w:pPr>
        <w:rPr>
          <w:rFonts w:ascii="Times" w:hAnsi="Times"/>
        </w:rPr>
      </w:pPr>
    </w:p>
    <w:p w:rsidR="00D03FE1" w:rsidRDefault="000C4F7C">
      <w:pPr>
        <w:rPr>
          <w:rFonts w:ascii="Times" w:hAnsi="Times"/>
        </w:rPr>
      </w:pPr>
      <w:r>
        <w:rPr>
          <w:rFonts w:ascii="Times" w:hAnsi="Times"/>
        </w:rPr>
        <w:t xml:space="preserve">It is possible to manipulate the output of the Pfam </w:t>
      </w:r>
      <w:r w:rsidR="00F31F1A">
        <w:rPr>
          <w:rFonts w:ascii="Times" w:hAnsi="Times"/>
        </w:rPr>
        <w:t>Annotation</w:t>
      </w:r>
      <w:r>
        <w:rPr>
          <w:rFonts w:ascii="Times" w:hAnsi="Times"/>
        </w:rPr>
        <w:t xml:space="preserve"> module and provide this modified output as an input to the SMG test algorithm, thereupon discerning significantly mutated domains across the sample set in question. </w:t>
      </w:r>
      <w:r w:rsidR="002D0189">
        <w:rPr>
          <w:rFonts w:ascii="Times" w:hAnsi="Times"/>
        </w:rPr>
        <w:t xml:space="preserve">In the SMG algorithm, each variant is attributed to a particular gene, and included in the calculation of the mutation rate </w:t>
      </w:r>
      <w:r w:rsidR="00D03FE1">
        <w:rPr>
          <w:rFonts w:ascii="Times" w:hAnsi="Times"/>
        </w:rPr>
        <w:t xml:space="preserve">(MR) </w:t>
      </w:r>
      <w:r w:rsidR="002D0189">
        <w:rPr>
          <w:rFonts w:ascii="Times" w:hAnsi="Times"/>
        </w:rPr>
        <w:t xml:space="preserve">of that gene. This </w:t>
      </w:r>
      <w:r w:rsidR="00D03FE1">
        <w:rPr>
          <w:rFonts w:ascii="Times" w:hAnsi="Times"/>
        </w:rPr>
        <w:t>MR</w:t>
      </w:r>
      <w:r w:rsidR="002D0189">
        <w:rPr>
          <w:rFonts w:ascii="Times" w:hAnsi="Times"/>
        </w:rPr>
        <w:t xml:space="preserve"> is then compared to the background mutation rate </w:t>
      </w:r>
      <w:r w:rsidR="00D03FE1">
        <w:rPr>
          <w:rFonts w:ascii="Times" w:hAnsi="Times"/>
        </w:rPr>
        <w:t xml:space="preserve">(BMR) </w:t>
      </w:r>
      <w:r w:rsidR="002D0189">
        <w:rPr>
          <w:rFonts w:ascii="Times" w:hAnsi="Times"/>
        </w:rPr>
        <w:t xml:space="preserve">found </w:t>
      </w:r>
      <w:r w:rsidR="00D03FE1">
        <w:rPr>
          <w:rFonts w:ascii="Times" w:hAnsi="Times"/>
        </w:rPr>
        <w:t>across all</w:t>
      </w:r>
      <w:r w:rsidR="002D0189">
        <w:rPr>
          <w:rFonts w:ascii="Times" w:hAnsi="Times"/>
        </w:rPr>
        <w:t xml:space="preserve"> of the covered space </w:t>
      </w:r>
      <w:r w:rsidR="00D03FE1">
        <w:rPr>
          <w:rFonts w:ascii="Times" w:hAnsi="Times"/>
        </w:rPr>
        <w:t>within</w:t>
      </w:r>
      <w:r w:rsidR="002D0189">
        <w:rPr>
          <w:rFonts w:ascii="Times" w:hAnsi="Times"/>
        </w:rPr>
        <w:t xml:space="preserve"> the regions of interest (ROI</w:t>
      </w:r>
      <w:r w:rsidR="00D03FE1">
        <w:rPr>
          <w:rFonts w:ascii="Times" w:hAnsi="Times"/>
        </w:rPr>
        <w:t>s</w:t>
      </w:r>
      <w:r w:rsidR="00FA37FD">
        <w:rPr>
          <w:rFonts w:ascii="Times" w:hAnsi="Times"/>
        </w:rPr>
        <w:t>). I</w:t>
      </w:r>
      <w:r w:rsidR="002D0189">
        <w:rPr>
          <w:rFonts w:ascii="Times" w:hAnsi="Times"/>
        </w:rPr>
        <w:t xml:space="preserve">n order to find significantly mutated domains as opposed to significantly mutated genes, one </w:t>
      </w:r>
      <w:r w:rsidR="00FA37FD">
        <w:rPr>
          <w:rFonts w:ascii="Times" w:hAnsi="Times"/>
        </w:rPr>
        <w:t>can</w:t>
      </w:r>
      <w:r w:rsidR="002D0189">
        <w:rPr>
          <w:rFonts w:ascii="Times" w:hAnsi="Times"/>
        </w:rPr>
        <w:t xml:space="preserve"> simply modify the variant list so that each variant is attribut</w:t>
      </w:r>
      <w:r w:rsidR="00D03FE1">
        <w:rPr>
          <w:rFonts w:ascii="Times" w:hAnsi="Times"/>
        </w:rPr>
        <w:t>e</w:t>
      </w:r>
      <w:r w:rsidR="002D0189">
        <w:rPr>
          <w:rFonts w:ascii="Times" w:hAnsi="Times"/>
        </w:rPr>
        <w:t>d to a specific doma</w:t>
      </w:r>
      <w:r w:rsidR="00D03FE1">
        <w:rPr>
          <w:rFonts w:ascii="Times" w:hAnsi="Times"/>
        </w:rPr>
        <w:t>in rather than to a specific gene. In this case, each variant would contribute to the MR of the domain, and if the ROI list was also changed to provide an accurate background space for all domains, then the totality of variants could be used to calculate the BMR</w:t>
      </w:r>
      <w:r w:rsidR="00FA37FD">
        <w:rPr>
          <w:rFonts w:ascii="Times" w:hAnsi="Times"/>
        </w:rPr>
        <w:t xml:space="preserve"> across this within-domain space</w:t>
      </w:r>
      <w:r w:rsidR="00D03FE1">
        <w:rPr>
          <w:rFonts w:ascii="Times" w:hAnsi="Times"/>
        </w:rPr>
        <w:t xml:space="preserve">. The SMG algorithm would them compare the </w:t>
      </w:r>
      <w:r w:rsidR="00FA37FD">
        <w:rPr>
          <w:rFonts w:ascii="Times" w:hAnsi="Times"/>
        </w:rPr>
        <w:t>per-domain MR to the across-domain BMR</w:t>
      </w:r>
      <w:r w:rsidR="00D03FE1">
        <w:rPr>
          <w:rFonts w:ascii="Times" w:hAnsi="Times"/>
        </w:rPr>
        <w:t xml:space="preserve"> and determine significantly mutated domains. Below is a detailed description of how to precisely achieve this goal.</w:t>
      </w:r>
    </w:p>
    <w:p w:rsidR="00D03FE1" w:rsidRDefault="00D03FE1">
      <w:pPr>
        <w:rPr>
          <w:rFonts w:ascii="Times" w:hAnsi="Times"/>
        </w:rPr>
      </w:pPr>
    </w:p>
    <w:p w:rsidR="00A562A4" w:rsidRDefault="00D03FE1">
      <w:pPr>
        <w:rPr>
          <w:rFonts w:ascii="Times" w:hAnsi="Times"/>
        </w:rPr>
      </w:pPr>
      <w:r>
        <w:rPr>
          <w:rFonts w:ascii="Times" w:hAnsi="Times"/>
        </w:rPr>
        <w:t xml:space="preserve">One must first run the Pfam </w:t>
      </w:r>
      <w:r w:rsidR="00FA37FD">
        <w:rPr>
          <w:rFonts w:ascii="Times" w:hAnsi="Times"/>
        </w:rPr>
        <w:t>Annotation</w:t>
      </w:r>
      <w:r>
        <w:rPr>
          <w:rFonts w:ascii="Times" w:hAnsi="Times"/>
        </w:rPr>
        <w:t xml:space="preserve"> module on the cohort’s variant list (currently, a MAF file). The Pfam </w:t>
      </w:r>
      <w:r w:rsidR="00E55FE4">
        <w:rPr>
          <w:rFonts w:ascii="Times" w:hAnsi="Times"/>
        </w:rPr>
        <w:t>Annotation</w:t>
      </w:r>
      <w:r>
        <w:rPr>
          <w:rFonts w:ascii="Times" w:hAnsi="Times"/>
        </w:rPr>
        <w:t xml:space="preserve"> module appends a column to the end of each </w:t>
      </w:r>
      <w:r w:rsidR="00FA37FD">
        <w:rPr>
          <w:rFonts w:ascii="Times" w:hAnsi="Times"/>
        </w:rPr>
        <w:t xml:space="preserve">input </w:t>
      </w:r>
      <w:r>
        <w:rPr>
          <w:rFonts w:ascii="Times" w:hAnsi="Times"/>
        </w:rPr>
        <w:t xml:space="preserve">row </w:t>
      </w:r>
      <w:r w:rsidR="00FA37FD">
        <w:rPr>
          <w:rFonts w:ascii="Times" w:hAnsi="Times"/>
        </w:rPr>
        <w:t>which labels</w:t>
      </w:r>
      <w:r>
        <w:rPr>
          <w:rFonts w:ascii="Times" w:hAnsi="Times"/>
        </w:rPr>
        <w:t xml:space="preserve"> the domain in which each variant is located. If this column is simply substituted for the column in the variant list which typically contains the gene that a variant is associated with (in a MAF, the first column), then this modified variant list may be used as input to the SMG algorithm. And lastly, the user would need to provid</w:t>
      </w:r>
      <w:r w:rsidR="00CD6A49">
        <w:rPr>
          <w:rFonts w:ascii="Times" w:hAnsi="Times"/>
        </w:rPr>
        <w:t xml:space="preserve">e as input a domain-only ROI list. The format is a </w:t>
      </w:r>
      <w:r w:rsidR="00FA37FD">
        <w:rPr>
          <w:rFonts w:ascii="Times" w:hAnsi="Times"/>
        </w:rPr>
        <w:t xml:space="preserve">tab-separated, </w:t>
      </w:r>
      <w:r w:rsidR="00CD6A49">
        <w:rPr>
          <w:rFonts w:ascii="Times" w:hAnsi="Times"/>
        </w:rPr>
        <w:t xml:space="preserve">4-column file, </w:t>
      </w:r>
      <w:r w:rsidR="00FA37FD">
        <w:rPr>
          <w:rFonts w:ascii="Times" w:hAnsi="Times"/>
        </w:rPr>
        <w:t>with each line specifying</w:t>
      </w:r>
      <w:r w:rsidR="00CD6A49">
        <w:rPr>
          <w:rFonts w:ascii="Times" w:hAnsi="Times"/>
        </w:rPr>
        <w:t xml:space="preserve"> a chromosome, a region start position, a region stop position, and an associated domain. The domains in the variant list must of course be present in the domain ROI file, or the SMG algorithm will ignore those variants in the analysis. After running the SMG algorithm in normal fashion using these modified inputs, the output will be a list of </w:t>
      </w:r>
      <w:r w:rsidR="008E41DF">
        <w:rPr>
          <w:rFonts w:ascii="Times" w:hAnsi="Times"/>
        </w:rPr>
        <w:t>significantly</w:t>
      </w:r>
      <w:r w:rsidR="00CD6A49">
        <w:rPr>
          <w:rFonts w:ascii="Times" w:hAnsi="Times"/>
        </w:rPr>
        <w:t xml:space="preserve"> mutated domains, with associated P-values and FDR calculations.</w:t>
      </w:r>
    </w:p>
    <w:p w:rsidR="00A562A4" w:rsidRDefault="00A562A4">
      <w:pPr>
        <w:rPr>
          <w:rFonts w:ascii="Times" w:hAnsi="Times"/>
        </w:rPr>
      </w:pPr>
    </w:p>
    <w:p w:rsidR="003409C9" w:rsidRDefault="00A562A4">
      <w:pPr>
        <w:rPr>
          <w:rFonts w:ascii="Times" w:hAnsi="Times"/>
        </w:rPr>
      </w:pPr>
      <w:r>
        <w:rPr>
          <w:rFonts w:ascii="Times" w:hAnsi="Times"/>
        </w:rPr>
        <w:t xml:space="preserve">We performed </w:t>
      </w:r>
      <w:r w:rsidR="00E920B5">
        <w:rPr>
          <w:rFonts w:ascii="Times" w:hAnsi="Times"/>
        </w:rPr>
        <w:t>the above</w:t>
      </w:r>
      <w:r>
        <w:rPr>
          <w:rFonts w:ascii="Times" w:hAnsi="Times"/>
        </w:rPr>
        <w:t xml:space="preserve"> experiment on 284 </w:t>
      </w:r>
      <w:r w:rsidR="00E920B5">
        <w:rPr>
          <w:rFonts w:ascii="Times" w:hAnsi="Times"/>
        </w:rPr>
        <w:t>OV cases. The</w:t>
      </w:r>
      <w:r>
        <w:rPr>
          <w:rFonts w:ascii="Times" w:hAnsi="Times"/>
        </w:rPr>
        <w:t xml:space="preserve"> </w:t>
      </w:r>
      <w:r w:rsidR="007802DF">
        <w:rPr>
          <w:rFonts w:ascii="Times" w:hAnsi="Times"/>
        </w:rPr>
        <w:t xml:space="preserve">most significant </w:t>
      </w:r>
      <w:r>
        <w:rPr>
          <w:rFonts w:ascii="Times" w:hAnsi="Times"/>
        </w:rPr>
        <w:t xml:space="preserve">results are displayed in </w:t>
      </w:r>
      <w:r w:rsidR="008034AB">
        <w:rPr>
          <w:rFonts w:ascii="Times" w:hAnsi="Times"/>
        </w:rPr>
        <w:t>Supplemental Table</w:t>
      </w:r>
      <w:r>
        <w:rPr>
          <w:rFonts w:ascii="Times" w:hAnsi="Times"/>
        </w:rPr>
        <w:t xml:space="preserve"> </w:t>
      </w:r>
      <w:r w:rsidR="003409C9">
        <w:rPr>
          <w:rFonts w:ascii="Times" w:hAnsi="Times"/>
        </w:rPr>
        <w:t>2</w:t>
      </w:r>
      <w:r w:rsidR="008034AB">
        <w:rPr>
          <w:rFonts w:ascii="Times" w:hAnsi="Times"/>
        </w:rPr>
        <w:t xml:space="preserve"> </w:t>
      </w:r>
      <w:r>
        <w:rPr>
          <w:rFonts w:ascii="Times" w:hAnsi="Times"/>
        </w:rPr>
        <w:t xml:space="preserve">below. </w:t>
      </w:r>
      <w:r w:rsidR="008034AB">
        <w:rPr>
          <w:rFonts w:ascii="Times" w:hAnsi="Times"/>
        </w:rPr>
        <w:t xml:space="preserve">As might be expected, the P53 and P53_tetramer domains are the most significantly mutated </w:t>
      </w:r>
      <w:r w:rsidR="00E920B5">
        <w:rPr>
          <w:rFonts w:ascii="Times" w:hAnsi="Times"/>
        </w:rPr>
        <w:t xml:space="preserve">domains in this dataset. This finding is </w:t>
      </w:r>
      <w:r w:rsidR="00FA37FD">
        <w:rPr>
          <w:rFonts w:ascii="Times" w:hAnsi="Times"/>
        </w:rPr>
        <w:t>in direct</w:t>
      </w:r>
      <w:r w:rsidR="00E920B5">
        <w:rPr>
          <w:rFonts w:ascii="Times" w:hAnsi="Times"/>
        </w:rPr>
        <w:t xml:space="preserve"> agreement </w:t>
      </w:r>
      <w:r w:rsidR="008034AB">
        <w:rPr>
          <w:rFonts w:ascii="Times" w:hAnsi="Times"/>
        </w:rPr>
        <w:t xml:space="preserve">with the discussion in the </w:t>
      </w:r>
      <w:r w:rsidR="00E920B5">
        <w:rPr>
          <w:rFonts w:ascii="Times" w:hAnsi="Times"/>
        </w:rPr>
        <w:t>Results section regarding the Pfam Annotation tool.</w:t>
      </w:r>
    </w:p>
    <w:p w:rsidR="003409C9" w:rsidRDefault="003409C9" w:rsidP="003409C9">
      <w:pPr>
        <w:rPr>
          <w:rFonts w:ascii="Times" w:hAnsi="Times"/>
        </w:rPr>
      </w:pPr>
      <w:r>
        <w:rPr>
          <w:rFonts w:ascii="Times" w:hAnsi="Times"/>
        </w:rPr>
        <w:br w:type="page"/>
      </w:r>
      <w:r>
        <w:rPr>
          <w:rFonts w:ascii="Times" w:hAnsi="Times"/>
        </w:rPr>
        <w:lastRenderedPageBreak/>
        <w:t>Supplemental Table 2:</w:t>
      </w:r>
    </w:p>
    <w:p w:rsidR="00AE2B5D" w:rsidRDefault="00AE2B5D">
      <w:pPr>
        <w:rPr>
          <w:rFonts w:ascii="Times" w:hAnsi="Times"/>
        </w:rPr>
      </w:pPr>
    </w:p>
    <w:tbl>
      <w:tblPr>
        <w:tblW w:w="9920" w:type="dxa"/>
        <w:tblInd w:w="95" w:type="dxa"/>
        <w:tblLook w:val="0000" w:firstRow="0" w:lastRow="0" w:firstColumn="0" w:lastColumn="0" w:noHBand="0" w:noVBand="0"/>
      </w:tblPr>
      <w:tblGrid>
        <w:gridCol w:w="1520"/>
        <w:gridCol w:w="1680"/>
        <w:gridCol w:w="1680"/>
        <w:gridCol w:w="2620"/>
        <w:gridCol w:w="2420"/>
      </w:tblGrid>
      <w:tr w:rsidR="00AE2B5D" w:rsidRPr="00AE2B5D">
        <w:trPr>
          <w:trHeight w:val="240"/>
        </w:trPr>
        <w:tc>
          <w:tcPr>
            <w:tcW w:w="1520" w:type="dxa"/>
            <w:tcBorders>
              <w:top w:val="single" w:sz="4" w:space="0" w:color="auto"/>
              <w:left w:val="single" w:sz="4" w:space="0" w:color="auto"/>
              <w:bottom w:val="single" w:sz="4" w:space="0" w:color="auto"/>
              <w:right w:val="nil"/>
            </w:tcBorders>
            <w:shd w:val="clear" w:color="auto" w:fill="auto"/>
            <w:noWrap/>
            <w:vAlign w:val="bottom"/>
          </w:tcPr>
          <w:p w:rsidR="00AE2B5D" w:rsidRPr="00AE2B5D" w:rsidRDefault="00AE2B5D" w:rsidP="00AE2B5D">
            <w:pPr>
              <w:rPr>
                <w:rFonts w:ascii="Arial" w:hAnsi="Arial"/>
                <w:b/>
                <w:bCs/>
                <w:sz w:val="20"/>
                <w:szCs w:val="20"/>
              </w:rPr>
            </w:pPr>
            <w:r w:rsidRPr="00AE2B5D">
              <w:rPr>
                <w:rFonts w:ascii="Arial" w:hAnsi="Arial"/>
                <w:b/>
                <w:bCs/>
                <w:sz w:val="20"/>
                <w:szCs w:val="20"/>
              </w:rPr>
              <w:t>Pfam Domain</w:t>
            </w:r>
          </w:p>
        </w:tc>
        <w:tc>
          <w:tcPr>
            <w:tcW w:w="1680" w:type="dxa"/>
            <w:tcBorders>
              <w:top w:val="single" w:sz="4" w:space="0" w:color="auto"/>
              <w:left w:val="nil"/>
              <w:bottom w:val="single" w:sz="4" w:space="0" w:color="auto"/>
              <w:right w:val="nil"/>
            </w:tcBorders>
            <w:shd w:val="clear" w:color="auto" w:fill="auto"/>
            <w:noWrap/>
            <w:vAlign w:val="bottom"/>
          </w:tcPr>
          <w:p w:rsidR="00AE2B5D" w:rsidRPr="00AE2B5D" w:rsidRDefault="00AE2B5D" w:rsidP="00AE2B5D">
            <w:pPr>
              <w:jc w:val="center"/>
              <w:rPr>
                <w:rFonts w:ascii="Arial" w:hAnsi="Arial"/>
                <w:b/>
                <w:bCs/>
                <w:sz w:val="20"/>
                <w:szCs w:val="20"/>
              </w:rPr>
            </w:pPr>
            <w:r w:rsidRPr="00AE2B5D">
              <w:rPr>
                <w:rFonts w:ascii="Arial" w:hAnsi="Arial"/>
                <w:b/>
                <w:bCs/>
                <w:sz w:val="20"/>
                <w:szCs w:val="20"/>
              </w:rPr>
              <w:t>SNVs</w:t>
            </w:r>
          </w:p>
        </w:tc>
        <w:tc>
          <w:tcPr>
            <w:tcW w:w="1680" w:type="dxa"/>
            <w:tcBorders>
              <w:top w:val="single" w:sz="4" w:space="0" w:color="auto"/>
              <w:left w:val="nil"/>
              <w:bottom w:val="single" w:sz="4" w:space="0" w:color="auto"/>
              <w:right w:val="nil"/>
            </w:tcBorders>
            <w:shd w:val="clear" w:color="auto" w:fill="auto"/>
            <w:noWrap/>
            <w:vAlign w:val="bottom"/>
          </w:tcPr>
          <w:p w:rsidR="00AE2B5D" w:rsidRPr="00AE2B5D" w:rsidRDefault="00AE2B5D" w:rsidP="00AE2B5D">
            <w:pPr>
              <w:jc w:val="center"/>
              <w:rPr>
                <w:rFonts w:ascii="Arial" w:hAnsi="Arial"/>
                <w:b/>
                <w:bCs/>
                <w:sz w:val="20"/>
                <w:szCs w:val="20"/>
              </w:rPr>
            </w:pPr>
            <w:r w:rsidRPr="00AE2B5D">
              <w:rPr>
                <w:rFonts w:ascii="Arial" w:hAnsi="Arial"/>
                <w:b/>
                <w:bCs/>
                <w:sz w:val="20"/>
                <w:szCs w:val="20"/>
              </w:rPr>
              <w:t>Indels</w:t>
            </w:r>
          </w:p>
        </w:tc>
        <w:tc>
          <w:tcPr>
            <w:tcW w:w="2620" w:type="dxa"/>
            <w:tcBorders>
              <w:top w:val="single" w:sz="4" w:space="0" w:color="auto"/>
              <w:left w:val="nil"/>
              <w:bottom w:val="single" w:sz="4" w:space="0" w:color="auto"/>
              <w:right w:val="nil"/>
            </w:tcBorders>
            <w:shd w:val="clear" w:color="auto" w:fill="auto"/>
            <w:noWrap/>
            <w:vAlign w:val="bottom"/>
          </w:tcPr>
          <w:p w:rsidR="00AE2B5D" w:rsidRPr="00AE2B5D" w:rsidRDefault="00AE2B5D" w:rsidP="00AE2B5D">
            <w:pPr>
              <w:jc w:val="center"/>
              <w:rPr>
                <w:rFonts w:ascii="Arial" w:hAnsi="Arial"/>
                <w:b/>
                <w:bCs/>
                <w:sz w:val="20"/>
                <w:szCs w:val="20"/>
              </w:rPr>
            </w:pPr>
            <w:r w:rsidRPr="00AE2B5D">
              <w:rPr>
                <w:rFonts w:ascii="Arial" w:hAnsi="Arial"/>
                <w:b/>
                <w:bCs/>
                <w:sz w:val="20"/>
                <w:szCs w:val="20"/>
              </w:rPr>
              <w:t>Convolution Test P-value</w:t>
            </w:r>
          </w:p>
        </w:tc>
        <w:tc>
          <w:tcPr>
            <w:tcW w:w="2420" w:type="dxa"/>
            <w:tcBorders>
              <w:top w:val="single" w:sz="4" w:space="0" w:color="auto"/>
              <w:left w:val="nil"/>
              <w:bottom w:val="single" w:sz="4" w:space="0" w:color="auto"/>
              <w:right w:val="single" w:sz="4" w:space="0" w:color="auto"/>
            </w:tcBorders>
            <w:shd w:val="clear" w:color="auto" w:fill="auto"/>
            <w:noWrap/>
            <w:vAlign w:val="bottom"/>
          </w:tcPr>
          <w:p w:rsidR="00AE2B5D" w:rsidRPr="00AE2B5D" w:rsidRDefault="00AE2B5D" w:rsidP="00AE2B5D">
            <w:pPr>
              <w:jc w:val="center"/>
              <w:rPr>
                <w:rFonts w:ascii="Arial" w:hAnsi="Arial"/>
                <w:b/>
                <w:bCs/>
                <w:sz w:val="20"/>
                <w:szCs w:val="20"/>
              </w:rPr>
            </w:pPr>
            <w:r w:rsidRPr="00AE2B5D">
              <w:rPr>
                <w:rFonts w:ascii="Arial" w:hAnsi="Arial"/>
                <w:b/>
                <w:bCs/>
                <w:sz w:val="20"/>
                <w:szCs w:val="20"/>
              </w:rPr>
              <w:t>Convolution Test FDR</w:t>
            </w:r>
          </w:p>
        </w:tc>
      </w:tr>
      <w:tr w:rsidR="00AE2B5D" w:rsidRPr="00AE2B5D">
        <w:trPr>
          <w:trHeight w:val="240"/>
        </w:trPr>
        <w:tc>
          <w:tcPr>
            <w:tcW w:w="1520" w:type="dxa"/>
            <w:tcBorders>
              <w:top w:val="nil"/>
              <w:left w:val="single" w:sz="4" w:space="0" w:color="auto"/>
              <w:bottom w:val="nil"/>
              <w:right w:val="nil"/>
            </w:tcBorders>
            <w:shd w:val="clear" w:color="auto" w:fill="auto"/>
            <w:noWrap/>
            <w:vAlign w:val="bottom"/>
          </w:tcPr>
          <w:p w:rsidR="00AE2B5D" w:rsidRPr="00AE2B5D" w:rsidRDefault="00AE2B5D" w:rsidP="00AE2B5D">
            <w:pPr>
              <w:rPr>
                <w:rFonts w:ascii="Arial" w:hAnsi="Arial"/>
                <w:sz w:val="20"/>
                <w:szCs w:val="20"/>
              </w:rPr>
            </w:pPr>
            <w:r w:rsidRPr="00AE2B5D">
              <w:rPr>
                <w:rFonts w:ascii="Arial" w:hAnsi="Arial"/>
                <w:sz w:val="20"/>
                <w:szCs w:val="20"/>
              </w:rPr>
              <w:t>P53</w:t>
            </w:r>
          </w:p>
        </w:tc>
        <w:tc>
          <w:tcPr>
            <w:tcW w:w="1680" w:type="dxa"/>
            <w:tcBorders>
              <w:top w:val="nil"/>
              <w:left w:val="nil"/>
              <w:bottom w:val="nil"/>
              <w:right w:val="nil"/>
            </w:tcBorders>
            <w:shd w:val="clear" w:color="auto" w:fill="auto"/>
            <w:noWrap/>
            <w:vAlign w:val="bottom"/>
          </w:tcPr>
          <w:p w:rsidR="00AE2B5D" w:rsidRPr="00AE2B5D" w:rsidRDefault="00AE2B5D" w:rsidP="00AE2B5D">
            <w:pPr>
              <w:jc w:val="center"/>
              <w:rPr>
                <w:rFonts w:ascii="Arial" w:hAnsi="Arial"/>
                <w:sz w:val="20"/>
                <w:szCs w:val="20"/>
              </w:rPr>
            </w:pPr>
            <w:r w:rsidRPr="00AE2B5D">
              <w:rPr>
                <w:rFonts w:ascii="Arial" w:hAnsi="Arial"/>
                <w:sz w:val="20"/>
                <w:szCs w:val="20"/>
              </w:rPr>
              <w:t>188</w:t>
            </w:r>
          </w:p>
        </w:tc>
        <w:tc>
          <w:tcPr>
            <w:tcW w:w="1680" w:type="dxa"/>
            <w:tcBorders>
              <w:top w:val="nil"/>
              <w:left w:val="nil"/>
              <w:bottom w:val="nil"/>
              <w:right w:val="nil"/>
            </w:tcBorders>
            <w:shd w:val="clear" w:color="auto" w:fill="auto"/>
            <w:noWrap/>
            <w:vAlign w:val="bottom"/>
          </w:tcPr>
          <w:p w:rsidR="00AE2B5D" w:rsidRPr="00AE2B5D" w:rsidRDefault="00AE2B5D" w:rsidP="00AE2B5D">
            <w:pPr>
              <w:jc w:val="center"/>
              <w:rPr>
                <w:rFonts w:ascii="Arial" w:hAnsi="Arial"/>
                <w:sz w:val="20"/>
                <w:szCs w:val="20"/>
              </w:rPr>
            </w:pPr>
            <w:r w:rsidRPr="00AE2B5D">
              <w:rPr>
                <w:rFonts w:ascii="Arial" w:hAnsi="Arial"/>
                <w:sz w:val="20"/>
                <w:szCs w:val="20"/>
              </w:rPr>
              <w:t>36</w:t>
            </w:r>
          </w:p>
        </w:tc>
        <w:tc>
          <w:tcPr>
            <w:tcW w:w="2620" w:type="dxa"/>
            <w:tcBorders>
              <w:top w:val="nil"/>
              <w:left w:val="nil"/>
              <w:bottom w:val="nil"/>
              <w:right w:val="nil"/>
            </w:tcBorders>
            <w:shd w:val="clear" w:color="auto" w:fill="auto"/>
            <w:noWrap/>
            <w:vAlign w:val="bottom"/>
          </w:tcPr>
          <w:p w:rsidR="00AE2B5D" w:rsidRPr="00AE2B5D" w:rsidRDefault="00620FE5" w:rsidP="00AE2B5D">
            <w:pPr>
              <w:jc w:val="center"/>
              <w:rPr>
                <w:rFonts w:ascii="Arial" w:hAnsi="Arial"/>
                <w:sz w:val="20"/>
                <w:szCs w:val="20"/>
              </w:rPr>
            </w:pPr>
            <w:r>
              <w:rPr>
                <w:rFonts w:ascii="Arial" w:hAnsi="Arial"/>
                <w:sz w:val="20"/>
                <w:szCs w:val="20"/>
              </w:rPr>
              <w:t>0.00</w:t>
            </w:r>
          </w:p>
        </w:tc>
        <w:tc>
          <w:tcPr>
            <w:tcW w:w="2420" w:type="dxa"/>
            <w:tcBorders>
              <w:top w:val="nil"/>
              <w:left w:val="nil"/>
              <w:bottom w:val="nil"/>
              <w:right w:val="single" w:sz="4" w:space="0" w:color="auto"/>
            </w:tcBorders>
            <w:shd w:val="clear" w:color="auto" w:fill="auto"/>
            <w:noWrap/>
            <w:vAlign w:val="bottom"/>
          </w:tcPr>
          <w:p w:rsidR="00AE2B5D" w:rsidRPr="00AE2B5D" w:rsidRDefault="00620FE5" w:rsidP="00AE2B5D">
            <w:pPr>
              <w:jc w:val="center"/>
              <w:rPr>
                <w:rFonts w:ascii="Arial" w:hAnsi="Arial"/>
                <w:sz w:val="20"/>
                <w:szCs w:val="20"/>
              </w:rPr>
            </w:pPr>
            <w:r>
              <w:rPr>
                <w:rFonts w:ascii="Arial" w:hAnsi="Arial"/>
                <w:sz w:val="20"/>
                <w:szCs w:val="20"/>
              </w:rPr>
              <w:t>0.00</w:t>
            </w:r>
          </w:p>
        </w:tc>
      </w:tr>
      <w:tr w:rsidR="00AE2B5D" w:rsidRPr="00AE2B5D">
        <w:trPr>
          <w:trHeight w:val="240"/>
        </w:trPr>
        <w:tc>
          <w:tcPr>
            <w:tcW w:w="1520" w:type="dxa"/>
            <w:tcBorders>
              <w:top w:val="nil"/>
              <w:left w:val="single" w:sz="4" w:space="0" w:color="auto"/>
              <w:bottom w:val="nil"/>
              <w:right w:val="nil"/>
            </w:tcBorders>
            <w:shd w:val="clear" w:color="auto" w:fill="auto"/>
            <w:noWrap/>
            <w:vAlign w:val="bottom"/>
          </w:tcPr>
          <w:p w:rsidR="00AE2B5D" w:rsidRPr="00AE2B5D" w:rsidRDefault="00AE2B5D" w:rsidP="00AE2B5D">
            <w:pPr>
              <w:rPr>
                <w:rFonts w:ascii="Arial" w:hAnsi="Arial"/>
                <w:sz w:val="20"/>
                <w:szCs w:val="20"/>
              </w:rPr>
            </w:pPr>
            <w:r w:rsidRPr="00AE2B5D">
              <w:rPr>
                <w:rFonts w:ascii="Arial" w:hAnsi="Arial"/>
                <w:sz w:val="20"/>
                <w:szCs w:val="20"/>
              </w:rPr>
              <w:t>P53_tetramer</w:t>
            </w:r>
          </w:p>
        </w:tc>
        <w:tc>
          <w:tcPr>
            <w:tcW w:w="1680" w:type="dxa"/>
            <w:tcBorders>
              <w:top w:val="nil"/>
              <w:left w:val="nil"/>
              <w:bottom w:val="nil"/>
              <w:right w:val="nil"/>
            </w:tcBorders>
            <w:shd w:val="clear" w:color="auto" w:fill="auto"/>
            <w:noWrap/>
            <w:vAlign w:val="bottom"/>
          </w:tcPr>
          <w:p w:rsidR="00AE2B5D" w:rsidRPr="00AE2B5D" w:rsidRDefault="00AE2B5D" w:rsidP="00AE2B5D">
            <w:pPr>
              <w:jc w:val="center"/>
              <w:rPr>
                <w:rFonts w:ascii="Arial" w:hAnsi="Arial"/>
                <w:sz w:val="20"/>
                <w:szCs w:val="20"/>
              </w:rPr>
            </w:pPr>
            <w:r w:rsidRPr="00AE2B5D">
              <w:rPr>
                <w:rFonts w:ascii="Arial" w:hAnsi="Arial"/>
                <w:sz w:val="20"/>
                <w:szCs w:val="20"/>
              </w:rPr>
              <w:t>5</w:t>
            </w:r>
          </w:p>
        </w:tc>
        <w:tc>
          <w:tcPr>
            <w:tcW w:w="1680" w:type="dxa"/>
            <w:tcBorders>
              <w:top w:val="nil"/>
              <w:left w:val="nil"/>
              <w:bottom w:val="nil"/>
              <w:right w:val="nil"/>
            </w:tcBorders>
            <w:shd w:val="clear" w:color="auto" w:fill="auto"/>
            <w:noWrap/>
            <w:vAlign w:val="bottom"/>
          </w:tcPr>
          <w:p w:rsidR="00AE2B5D" w:rsidRPr="00AE2B5D" w:rsidRDefault="00AE2B5D" w:rsidP="00AE2B5D">
            <w:pPr>
              <w:jc w:val="center"/>
              <w:rPr>
                <w:rFonts w:ascii="Arial" w:hAnsi="Arial"/>
                <w:sz w:val="20"/>
                <w:szCs w:val="20"/>
              </w:rPr>
            </w:pPr>
            <w:r w:rsidRPr="00AE2B5D">
              <w:rPr>
                <w:rFonts w:ascii="Arial" w:hAnsi="Arial"/>
                <w:sz w:val="20"/>
                <w:szCs w:val="20"/>
              </w:rPr>
              <w:t>5</w:t>
            </w:r>
          </w:p>
        </w:tc>
        <w:tc>
          <w:tcPr>
            <w:tcW w:w="2620" w:type="dxa"/>
            <w:tcBorders>
              <w:top w:val="nil"/>
              <w:left w:val="nil"/>
              <w:bottom w:val="nil"/>
              <w:right w:val="nil"/>
            </w:tcBorders>
            <w:shd w:val="clear" w:color="auto" w:fill="auto"/>
            <w:noWrap/>
            <w:vAlign w:val="bottom"/>
          </w:tcPr>
          <w:p w:rsidR="00AE2B5D" w:rsidRPr="00AE2B5D" w:rsidRDefault="00620FE5" w:rsidP="00AE2B5D">
            <w:pPr>
              <w:jc w:val="center"/>
              <w:rPr>
                <w:rFonts w:ascii="Arial" w:hAnsi="Arial"/>
                <w:sz w:val="20"/>
                <w:szCs w:val="20"/>
              </w:rPr>
            </w:pPr>
            <w:r>
              <w:rPr>
                <w:rFonts w:ascii="Arial" w:hAnsi="Arial"/>
                <w:sz w:val="20"/>
                <w:szCs w:val="20"/>
              </w:rPr>
              <w:t>5.86</w:t>
            </w:r>
            <w:r>
              <w:rPr>
                <w:rFonts w:ascii="Arial" w:hAnsi="Arial"/>
                <w:sz w:val="20"/>
                <w:szCs w:val="20"/>
              </w:rPr>
              <w:sym w:font="Symbol" w:char="F0B4"/>
            </w:r>
            <w:r>
              <w:rPr>
                <w:rFonts w:ascii="Arial" w:hAnsi="Arial"/>
                <w:sz w:val="20"/>
                <w:szCs w:val="20"/>
              </w:rPr>
              <w:t>10</w:t>
            </w:r>
            <w:r w:rsidR="00AE2B5D" w:rsidRPr="00620FE5">
              <w:rPr>
                <w:rFonts w:ascii="Arial" w:hAnsi="Arial"/>
                <w:sz w:val="20"/>
                <w:szCs w:val="20"/>
                <w:vertAlign w:val="superscript"/>
              </w:rPr>
              <w:t>-21</w:t>
            </w:r>
          </w:p>
        </w:tc>
        <w:tc>
          <w:tcPr>
            <w:tcW w:w="2420" w:type="dxa"/>
            <w:tcBorders>
              <w:top w:val="nil"/>
              <w:left w:val="nil"/>
              <w:bottom w:val="nil"/>
              <w:right w:val="single" w:sz="4" w:space="0" w:color="auto"/>
            </w:tcBorders>
            <w:shd w:val="clear" w:color="auto" w:fill="auto"/>
            <w:noWrap/>
            <w:vAlign w:val="bottom"/>
          </w:tcPr>
          <w:p w:rsidR="00AE2B5D" w:rsidRPr="00AE2B5D" w:rsidRDefault="00620FE5" w:rsidP="00AE2B5D">
            <w:pPr>
              <w:jc w:val="center"/>
              <w:rPr>
                <w:rFonts w:ascii="Arial" w:hAnsi="Arial"/>
                <w:sz w:val="20"/>
                <w:szCs w:val="20"/>
              </w:rPr>
            </w:pPr>
            <w:r>
              <w:rPr>
                <w:rFonts w:ascii="Arial" w:hAnsi="Arial"/>
                <w:sz w:val="20"/>
                <w:szCs w:val="20"/>
              </w:rPr>
              <w:t>1.15</w:t>
            </w:r>
            <w:r>
              <w:rPr>
                <w:rFonts w:ascii="Arial" w:hAnsi="Arial"/>
                <w:sz w:val="20"/>
                <w:szCs w:val="20"/>
              </w:rPr>
              <w:sym w:font="Symbol" w:char="F0B4"/>
            </w:r>
            <w:r>
              <w:rPr>
                <w:rFonts w:ascii="Arial" w:hAnsi="Arial"/>
                <w:sz w:val="20"/>
                <w:szCs w:val="20"/>
              </w:rPr>
              <w:t>10</w:t>
            </w:r>
            <w:r w:rsidR="00AE2B5D" w:rsidRPr="00620FE5">
              <w:rPr>
                <w:rFonts w:ascii="Arial" w:hAnsi="Arial"/>
                <w:sz w:val="20"/>
                <w:szCs w:val="20"/>
                <w:vertAlign w:val="superscript"/>
              </w:rPr>
              <w:t>-17</w:t>
            </w:r>
          </w:p>
        </w:tc>
      </w:tr>
      <w:tr w:rsidR="00AE2B5D" w:rsidRPr="00AE2B5D">
        <w:trPr>
          <w:trHeight w:val="240"/>
        </w:trPr>
        <w:tc>
          <w:tcPr>
            <w:tcW w:w="1520" w:type="dxa"/>
            <w:tcBorders>
              <w:top w:val="nil"/>
              <w:left w:val="single" w:sz="4" w:space="0" w:color="auto"/>
              <w:bottom w:val="nil"/>
              <w:right w:val="nil"/>
            </w:tcBorders>
            <w:shd w:val="clear" w:color="auto" w:fill="auto"/>
            <w:noWrap/>
            <w:vAlign w:val="bottom"/>
          </w:tcPr>
          <w:p w:rsidR="00AE2B5D" w:rsidRPr="00AE2B5D" w:rsidRDefault="00AE2B5D" w:rsidP="00AE2B5D">
            <w:pPr>
              <w:rPr>
                <w:rFonts w:ascii="Arial" w:hAnsi="Arial"/>
                <w:sz w:val="20"/>
                <w:szCs w:val="20"/>
              </w:rPr>
            </w:pPr>
            <w:r w:rsidRPr="00AE2B5D">
              <w:rPr>
                <w:rFonts w:ascii="Arial" w:hAnsi="Arial"/>
                <w:sz w:val="20"/>
                <w:szCs w:val="20"/>
              </w:rPr>
              <w:t>7tm_1</w:t>
            </w:r>
          </w:p>
        </w:tc>
        <w:tc>
          <w:tcPr>
            <w:tcW w:w="1680" w:type="dxa"/>
            <w:tcBorders>
              <w:top w:val="nil"/>
              <w:left w:val="nil"/>
              <w:bottom w:val="nil"/>
              <w:right w:val="nil"/>
            </w:tcBorders>
            <w:shd w:val="clear" w:color="auto" w:fill="auto"/>
            <w:noWrap/>
            <w:vAlign w:val="bottom"/>
          </w:tcPr>
          <w:p w:rsidR="00AE2B5D" w:rsidRPr="00AE2B5D" w:rsidRDefault="00AE2B5D" w:rsidP="00AE2B5D">
            <w:pPr>
              <w:jc w:val="center"/>
              <w:rPr>
                <w:rFonts w:ascii="Arial" w:hAnsi="Arial"/>
                <w:sz w:val="20"/>
                <w:szCs w:val="20"/>
              </w:rPr>
            </w:pPr>
            <w:r w:rsidRPr="00AE2B5D">
              <w:rPr>
                <w:rFonts w:ascii="Arial" w:hAnsi="Arial"/>
                <w:sz w:val="20"/>
                <w:szCs w:val="20"/>
              </w:rPr>
              <w:t>303</w:t>
            </w:r>
          </w:p>
        </w:tc>
        <w:tc>
          <w:tcPr>
            <w:tcW w:w="1680" w:type="dxa"/>
            <w:tcBorders>
              <w:top w:val="nil"/>
              <w:left w:val="nil"/>
              <w:bottom w:val="nil"/>
              <w:right w:val="nil"/>
            </w:tcBorders>
            <w:shd w:val="clear" w:color="auto" w:fill="auto"/>
            <w:noWrap/>
            <w:vAlign w:val="bottom"/>
          </w:tcPr>
          <w:p w:rsidR="00AE2B5D" w:rsidRPr="00AE2B5D" w:rsidRDefault="00AE2B5D" w:rsidP="00AE2B5D">
            <w:pPr>
              <w:jc w:val="center"/>
              <w:rPr>
                <w:rFonts w:ascii="Arial" w:hAnsi="Arial"/>
                <w:sz w:val="20"/>
                <w:szCs w:val="20"/>
              </w:rPr>
            </w:pPr>
            <w:r w:rsidRPr="00AE2B5D">
              <w:rPr>
                <w:rFonts w:ascii="Arial" w:hAnsi="Arial"/>
                <w:sz w:val="20"/>
                <w:szCs w:val="20"/>
              </w:rPr>
              <w:t>8</w:t>
            </w:r>
          </w:p>
        </w:tc>
        <w:tc>
          <w:tcPr>
            <w:tcW w:w="2620" w:type="dxa"/>
            <w:tcBorders>
              <w:top w:val="nil"/>
              <w:left w:val="nil"/>
              <w:bottom w:val="nil"/>
              <w:right w:val="nil"/>
            </w:tcBorders>
            <w:shd w:val="clear" w:color="auto" w:fill="auto"/>
            <w:noWrap/>
            <w:vAlign w:val="bottom"/>
          </w:tcPr>
          <w:p w:rsidR="00AE2B5D" w:rsidRPr="00AE2B5D" w:rsidRDefault="00620FE5" w:rsidP="00AE2B5D">
            <w:pPr>
              <w:jc w:val="center"/>
              <w:rPr>
                <w:rFonts w:ascii="Arial" w:hAnsi="Arial"/>
                <w:sz w:val="20"/>
                <w:szCs w:val="20"/>
              </w:rPr>
            </w:pPr>
            <w:r>
              <w:rPr>
                <w:rFonts w:ascii="Arial" w:hAnsi="Arial"/>
                <w:sz w:val="20"/>
                <w:szCs w:val="20"/>
              </w:rPr>
              <w:t>2.96</w:t>
            </w:r>
            <w:r>
              <w:rPr>
                <w:rFonts w:ascii="Arial" w:hAnsi="Arial"/>
                <w:sz w:val="20"/>
                <w:szCs w:val="20"/>
              </w:rPr>
              <w:sym w:font="Symbol" w:char="F0B4"/>
            </w:r>
            <w:r>
              <w:rPr>
                <w:rFonts w:ascii="Arial" w:hAnsi="Arial"/>
                <w:sz w:val="20"/>
                <w:szCs w:val="20"/>
              </w:rPr>
              <w:t>10</w:t>
            </w:r>
            <w:r w:rsidR="00AE2B5D" w:rsidRPr="00620FE5">
              <w:rPr>
                <w:rFonts w:ascii="Arial" w:hAnsi="Arial"/>
                <w:sz w:val="20"/>
                <w:szCs w:val="20"/>
                <w:vertAlign w:val="superscript"/>
              </w:rPr>
              <w:t>-13</w:t>
            </w:r>
          </w:p>
        </w:tc>
        <w:tc>
          <w:tcPr>
            <w:tcW w:w="2420" w:type="dxa"/>
            <w:tcBorders>
              <w:top w:val="nil"/>
              <w:left w:val="nil"/>
              <w:bottom w:val="nil"/>
              <w:right w:val="single" w:sz="4" w:space="0" w:color="auto"/>
            </w:tcBorders>
            <w:shd w:val="clear" w:color="auto" w:fill="auto"/>
            <w:noWrap/>
            <w:vAlign w:val="bottom"/>
          </w:tcPr>
          <w:p w:rsidR="00AE2B5D" w:rsidRPr="00AE2B5D" w:rsidRDefault="00620FE5" w:rsidP="00AE2B5D">
            <w:pPr>
              <w:jc w:val="center"/>
              <w:rPr>
                <w:rFonts w:ascii="Arial" w:hAnsi="Arial"/>
                <w:sz w:val="20"/>
                <w:szCs w:val="20"/>
              </w:rPr>
            </w:pPr>
            <w:r>
              <w:rPr>
                <w:rFonts w:ascii="Arial" w:hAnsi="Arial"/>
                <w:sz w:val="20"/>
                <w:szCs w:val="20"/>
              </w:rPr>
              <w:t>3.86</w:t>
            </w:r>
            <w:r>
              <w:rPr>
                <w:rFonts w:ascii="Arial" w:hAnsi="Arial"/>
                <w:sz w:val="20"/>
                <w:szCs w:val="20"/>
              </w:rPr>
              <w:sym w:font="Symbol" w:char="F0B4"/>
            </w:r>
            <w:r>
              <w:rPr>
                <w:rFonts w:ascii="Arial" w:hAnsi="Arial"/>
                <w:sz w:val="20"/>
                <w:szCs w:val="20"/>
              </w:rPr>
              <w:t>10</w:t>
            </w:r>
            <w:r w:rsidR="00AE2B5D" w:rsidRPr="00620FE5">
              <w:rPr>
                <w:rFonts w:ascii="Arial" w:hAnsi="Arial"/>
                <w:sz w:val="20"/>
                <w:szCs w:val="20"/>
                <w:vertAlign w:val="superscript"/>
              </w:rPr>
              <w:t>-10</w:t>
            </w:r>
          </w:p>
        </w:tc>
      </w:tr>
      <w:tr w:rsidR="00AE2B5D" w:rsidRPr="00AE2B5D">
        <w:trPr>
          <w:trHeight w:val="240"/>
        </w:trPr>
        <w:tc>
          <w:tcPr>
            <w:tcW w:w="1520" w:type="dxa"/>
            <w:tcBorders>
              <w:top w:val="nil"/>
              <w:left w:val="single" w:sz="4" w:space="0" w:color="auto"/>
              <w:bottom w:val="nil"/>
              <w:right w:val="nil"/>
            </w:tcBorders>
            <w:shd w:val="clear" w:color="auto" w:fill="auto"/>
            <w:noWrap/>
            <w:vAlign w:val="bottom"/>
          </w:tcPr>
          <w:p w:rsidR="00AE2B5D" w:rsidRPr="00AE2B5D" w:rsidRDefault="00AE2B5D" w:rsidP="00AE2B5D">
            <w:pPr>
              <w:rPr>
                <w:rFonts w:ascii="Arial" w:hAnsi="Arial"/>
                <w:sz w:val="20"/>
                <w:szCs w:val="20"/>
              </w:rPr>
            </w:pPr>
            <w:r w:rsidRPr="00AE2B5D">
              <w:rPr>
                <w:rFonts w:ascii="Arial" w:hAnsi="Arial"/>
                <w:sz w:val="20"/>
                <w:szCs w:val="20"/>
              </w:rPr>
              <w:t>I-set</w:t>
            </w:r>
          </w:p>
        </w:tc>
        <w:tc>
          <w:tcPr>
            <w:tcW w:w="1680" w:type="dxa"/>
            <w:tcBorders>
              <w:top w:val="nil"/>
              <w:left w:val="nil"/>
              <w:bottom w:val="nil"/>
              <w:right w:val="nil"/>
            </w:tcBorders>
            <w:shd w:val="clear" w:color="auto" w:fill="auto"/>
            <w:noWrap/>
            <w:vAlign w:val="bottom"/>
          </w:tcPr>
          <w:p w:rsidR="00AE2B5D" w:rsidRPr="00AE2B5D" w:rsidRDefault="00AE2B5D" w:rsidP="00AE2B5D">
            <w:pPr>
              <w:jc w:val="center"/>
              <w:rPr>
                <w:rFonts w:ascii="Arial" w:hAnsi="Arial"/>
                <w:sz w:val="20"/>
                <w:szCs w:val="20"/>
              </w:rPr>
            </w:pPr>
            <w:r w:rsidRPr="00AE2B5D">
              <w:rPr>
                <w:rFonts w:ascii="Arial" w:hAnsi="Arial"/>
                <w:sz w:val="20"/>
                <w:szCs w:val="20"/>
              </w:rPr>
              <w:t>76</w:t>
            </w:r>
          </w:p>
        </w:tc>
        <w:tc>
          <w:tcPr>
            <w:tcW w:w="1680" w:type="dxa"/>
            <w:tcBorders>
              <w:top w:val="nil"/>
              <w:left w:val="nil"/>
              <w:bottom w:val="nil"/>
              <w:right w:val="nil"/>
            </w:tcBorders>
            <w:shd w:val="clear" w:color="auto" w:fill="auto"/>
            <w:noWrap/>
            <w:vAlign w:val="bottom"/>
          </w:tcPr>
          <w:p w:rsidR="00AE2B5D" w:rsidRPr="00AE2B5D" w:rsidRDefault="00AE2B5D" w:rsidP="00AE2B5D">
            <w:pPr>
              <w:jc w:val="center"/>
              <w:rPr>
                <w:rFonts w:ascii="Arial" w:hAnsi="Arial"/>
                <w:sz w:val="20"/>
                <w:szCs w:val="20"/>
              </w:rPr>
            </w:pPr>
            <w:r w:rsidRPr="00AE2B5D">
              <w:rPr>
                <w:rFonts w:ascii="Arial" w:hAnsi="Arial"/>
                <w:sz w:val="20"/>
                <w:szCs w:val="20"/>
              </w:rPr>
              <w:t>0</w:t>
            </w:r>
          </w:p>
        </w:tc>
        <w:tc>
          <w:tcPr>
            <w:tcW w:w="2620" w:type="dxa"/>
            <w:tcBorders>
              <w:top w:val="nil"/>
              <w:left w:val="nil"/>
              <w:bottom w:val="nil"/>
              <w:right w:val="nil"/>
            </w:tcBorders>
            <w:shd w:val="clear" w:color="auto" w:fill="auto"/>
            <w:noWrap/>
            <w:vAlign w:val="bottom"/>
          </w:tcPr>
          <w:p w:rsidR="00AE2B5D" w:rsidRPr="00AE2B5D" w:rsidRDefault="00620FE5" w:rsidP="00AE2B5D">
            <w:pPr>
              <w:jc w:val="center"/>
              <w:rPr>
                <w:rFonts w:ascii="Arial" w:hAnsi="Arial"/>
                <w:sz w:val="20"/>
                <w:szCs w:val="20"/>
              </w:rPr>
            </w:pPr>
            <w:r>
              <w:rPr>
                <w:rFonts w:ascii="Arial" w:hAnsi="Arial"/>
                <w:sz w:val="20"/>
                <w:szCs w:val="20"/>
              </w:rPr>
              <w:t>5.65</w:t>
            </w:r>
            <w:r>
              <w:rPr>
                <w:rFonts w:ascii="Arial" w:hAnsi="Arial"/>
                <w:sz w:val="20"/>
                <w:szCs w:val="20"/>
              </w:rPr>
              <w:sym w:font="Symbol" w:char="F0B4"/>
            </w:r>
            <w:r>
              <w:rPr>
                <w:rFonts w:ascii="Arial" w:hAnsi="Arial"/>
                <w:sz w:val="20"/>
                <w:szCs w:val="20"/>
              </w:rPr>
              <w:t>10</w:t>
            </w:r>
            <w:r w:rsidR="00AE2B5D" w:rsidRPr="00620FE5">
              <w:rPr>
                <w:rFonts w:ascii="Arial" w:hAnsi="Arial"/>
                <w:sz w:val="20"/>
                <w:szCs w:val="20"/>
                <w:vertAlign w:val="superscript"/>
              </w:rPr>
              <w:t>-06</w:t>
            </w:r>
          </w:p>
        </w:tc>
        <w:tc>
          <w:tcPr>
            <w:tcW w:w="2420" w:type="dxa"/>
            <w:tcBorders>
              <w:top w:val="nil"/>
              <w:left w:val="nil"/>
              <w:bottom w:val="nil"/>
              <w:right w:val="single" w:sz="4" w:space="0" w:color="auto"/>
            </w:tcBorders>
            <w:shd w:val="clear" w:color="auto" w:fill="auto"/>
            <w:noWrap/>
            <w:vAlign w:val="bottom"/>
          </w:tcPr>
          <w:p w:rsidR="00AE2B5D" w:rsidRPr="00AE2B5D" w:rsidRDefault="00620FE5" w:rsidP="00AE2B5D">
            <w:pPr>
              <w:jc w:val="center"/>
              <w:rPr>
                <w:rFonts w:ascii="Arial" w:hAnsi="Arial"/>
                <w:sz w:val="20"/>
                <w:szCs w:val="20"/>
              </w:rPr>
            </w:pPr>
            <w:r>
              <w:rPr>
                <w:rFonts w:ascii="Arial" w:hAnsi="Arial"/>
                <w:sz w:val="20"/>
                <w:szCs w:val="20"/>
              </w:rPr>
              <w:t>5.52</w:t>
            </w:r>
            <w:r>
              <w:rPr>
                <w:rFonts w:ascii="Arial" w:hAnsi="Arial"/>
                <w:sz w:val="20"/>
                <w:szCs w:val="20"/>
              </w:rPr>
              <w:sym w:font="Symbol" w:char="F0B4"/>
            </w:r>
            <w:r>
              <w:rPr>
                <w:rFonts w:ascii="Arial" w:hAnsi="Arial"/>
                <w:sz w:val="20"/>
                <w:szCs w:val="20"/>
              </w:rPr>
              <w:t>10</w:t>
            </w:r>
            <w:r w:rsidR="00AE2B5D" w:rsidRPr="00620FE5">
              <w:rPr>
                <w:rFonts w:ascii="Arial" w:hAnsi="Arial"/>
                <w:sz w:val="20"/>
                <w:szCs w:val="20"/>
                <w:vertAlign w:val="superscript"/>
              </w:rPr>
              <w:t>-03</w:t>
            </w:r>
          </w:p>
        </w:tc>
      </w:tr>
      <w:tr w:rsidR="00AE2B5D" w:rsidRPr="00AE2B5D">
        <w:trPr>
          <w:trHeight w:val="240"/>
        </w:trPr>
        <w:tc>
          <w:tcPr>
            <w:tcW w:w="1520" w:type="dxa"/>
            <w:tcBorders>
              <w:top w:val="nil"/>
              <w:left w:val="single" w:sz="4" w:space="0" w:color="auto"/>
              <w:bottom w:val="nil"/>
              <w:right w:val="nil"/>
            </w:tcBorders>
            <w:shd w:val="clear" w:color="auto" w:fill="auto"/>
            <w:noWrap/>
            <w:vAlign w:val="bottom"/>
          </w:tcPr>
          <w:p w:rsidR="00AE2B5D" w:rsidRPr="00AE2B5D" w:rsidRDefault="00AE2B5D" w:rsidP="00AE2B5D">
            <w:pPr>
              <w:rPr>
                <w:rFonts w:ascii="Arial" w:hAnsi="Arial"/>
                <w:sz w:val="20"/>
                <w:szCs w:val="20"/>
              </w:rPr>
            </w:pPr>
            <w:r w:rsidRPr="00AE2B5D">
              <w:rPr>
                <w:rFonts w:ascii="Arial" w:hAnsi="Arial"/>
                <w:sz w:val="20"/>
                <w:szCs w:val="20"/>
              </w:rPr>
              <w:t>Collagen</w:t>
            </w:r>
          </w:p>
        </w:tc>
        <w:tc>
          <w:tcPr>
            <w:tcW w:w="1680" w:type="dxa"/>
            <w:tcBorders>
              <w:top w:val="nil"/>
              <w:left w:val="nil"/>
              <w:bottom w:val="nil"/>
              <w:right w:val="nil"/>
            </w:tcBorders>
            <w:shd w:val="clear" w:color="auto" w:fill="auto"/>
            <w:noWrap/>
            <w:vAlign w:val="bottom"/>
          </w:tcPr>
          <w:p w:rsidR="00AE2B5D" w:rsidRPr="00AE2B5D" w:rsidRDefault="00AE2B5D" w:rsidP="00AE2B5D">
            <w:pPr>
              <w:jc w:val="center"/>
              <w:rPr>
                <w:rFonts w:ascii="Arial" w:hAnsi="Arial"/>
                <w:sz w:val="20"/>
                <w:szCs w:val="20"/>
              </w:rPr>
            </w:pPr>
            <w:r w:rsidRPr="00AE2B5D">
              <w:rPr>
                <w:rFonts w:ascii="Arial" w:hAnsi="Arial"/>
                <w:sz w:val="20"/>
                <w:szCs w:val="20"/>
              </w:rPr>
              <w:t>48</w:t>
            </w:r>
          </w:p>
        </w:tc>
        <w:tc>
          <w:tcPr>
            <w:tcW w:w="1680" w:type="dxa"/>
            <w:tcBorders>
              <w:top w:val="nil"/>
              <w:left w:val="nil"/>
              <w:bottom w:val="nil"/>
              <w:right w:val="nil"/>
            </w:tcBorders>
            <w:shd w:val="clear" w:color="auto" w:fill="auto"/>
            <w:noWrap/>
            <w:vAlign w:val="bottom"/>
          </w:tcPr>
          <w:p w:rsidR="00AE2B5D" w:rsidRPr="00AE2B5D" w:rsidRDefault="00AE2B5D" w:rsidP="00AE2B5D">
            <w:pPr>
              <w:jc w:val="center"/>
              <w:rPr>
                <w:rFonts w:ascii="Arial" w:hAnsi="Arial"/>
                <w:sz w:val="20"/>
                <w:szCs w:val="20"/>
              </w:rPr>
            </w:pPr>
            <w:r w:rsidRPr="00AE2B5D">
              <w:rPr>
                <w:rFonts w:ascii="Arial" w:hAnsi="Arial"/>
                <w:sz w:val="20"/>
                <w:szCs w:val="20"/>
              </w:rPr>
              <w:t>4</w:t>
            </w:r>
          </w:p>
        </w:tc>
        <w:tc>
          <w:tcPr>
            <w:tcW w:w="2620" w:type="dxa"/>
            <w:tcBorders>
              <w:top w:val="nil"/>
              <w:left w:val="nil"/>
              <w:bottom w:val="nil"/>
              <w:right w:val="nil"/>
            </w:tcBorders>
            <w:shd w:val="clear" w:color="auto" w:fill="auto"/>
            <w:noWrap/>
            <w:vAlign w:val="bottom"/>
          </w:tcPr>
          <w:p w:rsidR="00AE2B5D" w:rsidRPr="00AE2B5D" w:rsidRDefault="00620FE5" w:rsidP="00AE2B5D">
            <w:pPr>
              <w:jc w:val="center"/>
              <w:rPr>
                <w:rFonts w:ascii="Arial" w:hAnsi="Arial"/>
                <w:sz w:val="20"/>
                <w:szCs w:val="20"/>
              </w:rPr>
            </w:pPr>
            <w:r>
              <w:rPr>
                <w:rFonts w:ascii="Arial" w:hAnsi="Arial"/>
                <w:sz w:val="20"/>
                <w:szCs w:val="20"/>
              </w:rPr>
              <w:t>1.26</w:t>
            </w:r>
            <w:r>
              <w:rPr>
                <w:rFonts w:ascii="Arial" w:hAnsi="Arial"/>
                <w:sz w:val="20"/>
                <w:szCs w:val="20"/>
              </w:rPr>
              <w:sym w:font="Symbol" w:char="F0B4"/>
            </w:r>
            <w:r>
              <w:rPr>
                <w:rFonts w:ascii="Arial" w:hAnsi="Arial"/>
                <w:sz w:val="20"/>
                <w:szCs w:val="20"/>
              </w:rPr>
              <w:t>10</w:t>
            </w:r>
            <w:r w:rsidR="00AE2B5D" w:rsidRPr="00620FE5">
              <w:rPr>
                <w:rFonts w:ascii="Arial" w:hAnsi="Arial"/>
                <w:sz w:val="20"/>
                <w:szCs w:val="20"/>
                <w:vertAlign w:val="superscript"/>
              </w:rPr>
              <w:t>-05</w:t>
            </w:r>
          </w:p>
        </w:tc>
        <w:tc>
          <w:tcPr>
            <w:tcW w:w="2420" w:type="dxa"/>
            <w:tcBorders>
              <w:top w:val="nil"/>
              <w:left w:val="nil"/>
              <w:bottom w:val="nil"/>
              <w:right w:val="single" w:sz="4" w:space="0" w:color="auto"/>
            </w:tcBorders>
            <w:shd w:val="clear" w:color="auto" w:fill="auto"/>
            <w:noWrap/>
            <w:vAlign w:val="bottom"/>
          </w:tcPr>
          <w:p w:rsidR="00AE2B5D" w:rsidRPr="00AE2B5D" w:rsidRDefault="00620FE5" w:rsidP="00AE2B5D">
            <w:pPr>
              <w:jc w:val="center"/>
              <w:rPr>
                <w:rFonts w:ascii="Arial" w:hAnsi="Arial"/>
                <w:sz w:val="20"/>
                <w:szCs w:val="20"/>
              </w:rPr>
            </w:pPr>
            <w:r>
              <w:rPr>
                <w:rFonts w:ascii="Arial" w:hAnsi="Arial"/>
                <w:sz w:val="20"/>
                <w:szCs w:val="20"/>
              </w:rPr>
              <w:t>9.83</w:t>
            </w:r>
            <w:r>
              <w:rPr>
                <w:rFonts w:ascii="Arial" w:hAnsi="Arial"/>
                <w:sz w:val="20"/>
                <w:szCs w:val="20"/>
              </w:rPr>
              <w:sym w:font="Symbol" w:char="F0B4"/>
            </w:r>
            <w:r>
              <w:rPr>
                <w:rFonts w:ascii="Arial" w:hAnsi="Arial"/>
                <w:sz w:val="20"/>
                <w:szCs w:val="20"/>
              </w:rPr>
              <w:t>10</w:t>
            </w:r>
            <w:r w:rsidR="00AE2B5D" w:rsidRPr="00620FE5">
              <w:rPr>
                <w:rFonts w:ascii="Arial" w:hAnsi="Arial"/>
                <w:sz w:val="20"/>
                <w:szCs w:val="20"/>
                <w:vertAlign w:val="superscript"/>
              </w:rPr>
              <w:t>-03</w:t>
            </w:r>
          </w:p>
        </w:tc>
      </w:tr>
      <w:tr w:rsidR="00AE2B5D" w:rsidRPr="00AE2B5D">
        <w:trPr>
          <w:trHeight w:val="240"/>
        </w:trPr>
        <w:tc>
          <w:tcPr>
            <w:tcW w:w="1520" w:type="dxa"/>
            <w:tcBorders>
              <w:top w:val="nil"/>
              <w:left w:val="single" w:sz="4" w:space="0" w:color="auto"/>
              <w:bottom w:val="nil"/>
              <w:right w:val="nil"/>
            </w:tcBorders>
            <w:shd w:val="clear" w:color="auto" w:fill="auto"/>
            <w:noWrap/>
            <w:vAlign w:val="bottom"/>
          </w:tcPr>
          <w:p w:rsidR="00AE2B5D" w:rsidRPr="00AE2B5D" w:rsidRDefault="00AE2B5D" w:rsidP="00AE2B5D">
            <w:pPr>
              <w:rPr>
                <w:rFonts w:ascii="Arial" w:hAnsi="Arial"/>
                <w:sz w:val="20"/>
                <w:szCs w:val="20"/>
              </w:rPr>
            </w:pPr>
            <w:r w:rsidRPr="00AE2B5D">
              <w:rPr>
                <w:rFonts w:ascii="Arial" w:hAnsi="Arial"/>
                <w:sz w:val="20"/>
                <w:szCs w:val="20"/>
              </w:rPr>
              <w:t>zf-C2H2</w:t>
            </w:r>
          </w:p>
        </w:tc>
        <w:tc>
          <w:tcPr>
            <w:tcW w:w="1680" w:type="dxa"/>
            <w:tcBorders>
              <w:top w:val="nil"/>
              <w:left w:val="nil"/>
              <w:bottom w:val="nil"/>
              <w:right w:val="nil"/>
            </w:tcBorders>
            <w:shd w:val="clear" w:color="auto" w:fill="auto"/>
            <w:noWrap/>
            <w:vAlign w:val="bottom"/>
          </w:tcPr>
          <w:p w:rsidR="00AE2B5D" w:rsidRPr="00AE2B5D" w:rsidRDefault="00AE2B5D" w:rsidP="00AE2B5D">
            <w:pPr>
              <w:jc w:val="center"/>
              <w:rPr>
                <w:rFonts w:ascii="Arial" w:hAnsi="Arial"/>
                <w:sz w:val="20"/>
                <w:szCs w:val="20"/>
              </w:rPr>
            </w:pPr>
            <w:r w:rsidRPr="00AE2B5D">
              <w:rPr>
                <w:rFonts w:ascii="Arial" w:hAnsi="Arial"/>
                <w:sz w:val="20"/>
                <w:szCs w:val="20"/>
              </w:rPr>
              <w:t>138</w:t>
            </w:r>
          </w:p>
        </w:tc>
        <w:tc>
          <w:tcPr>
            <w:tcW w:w="1680" w:type="dxa"/>
            <w:tcBorders>
              <w:top w:val="nil"/>
              <w:left w:val="nil"/>
              <w:bottom w:val="nil"/>
              <w:right w:val="nil"/>
            </w:tcBorders>
            <w:shd w:val="clear" w:color="auto" w:fill="auto"/>
            <w:noWrap/>
            <w:vAlign w:val="bottom"/>
          </w:tcPr>
          <w:p w:rsidR="00AE2B5D" w:rsidRPr="00AE2B5D" w:rsidRDefault="00AE2B5D" w:rsidP="00AE2B5D">
            <w:pPr>
              <w:jc w:val="center"/>
              <w:rPr>
                <w:rFonts w:ascii="Arial" w:hAnsi="Arial"/>
                <w:sz w:val="20"/>
                <w:szCs w:val="20"/>
              </w:rPr>
            </w:pPr>
            <w:r w:rsidRPr="00AE2B5D">
              <w:rPr>
                <w:rFonts w:ascii="Arial" w:hAnsi="Arial"/>
                <w:sz w:val="20"/>
                <w:szCs w:val="20"/>
              </w:rPr>
              <w:t>6</w:t>
            </w:r>
          </w:p>
        </w:tc>
        <w:tc>
          <w:tcPr>
            <w:tcW w:w="2620" w:type="dxa"/>
            <w:tcBorders>
              <w:top w:val="nil"/>
              <w:left w:val="nil"/>
              <w:bottom w:val="nil"/>
              <w:right w:val="nil"/>
            </w:tcBorders>
            <w:shd w:val="clear" w:color="auto" w:fill="auto"/>
            <w:noWrap/>
            <w:vAlign w:val="bottom"/>
          </w:tcPr>
          <w:p w:rsidR="00AE2B5D" w:rsidRPr="00AE2B5D" w:rsidRDefault="00620FE5" w:rsidP="00AE2B5D">
            <w:pPr>
              <w:jc w:val="center"/>
              <w:rPr>
                <w:rFonts w:ascii="Arial" w:hAnsi="Arial"/>
                <w:sz w:val="20"/>
                <w:szCs w:val="20"/>
              </w:rPr>
            </w:pPr>
            <w:r>
              <w:rPr>
                <w:rFonts w:ascii="Arial" w:hAnsi="Arial"/>
                <w:sz w:val="20"/>
                <w:szCs w:val="20"/>
              </w:rPr>
              <w:t>2.39</w:t>
            </w:r>
            <w:r>
              <w:rPr>
                <w:rFonts w:ascii="Arial" w:hAnsi="Arial"/>
                <w:sz w:val="20"/>
                <w:szCs w:val="20"/>
              </w:rPr>
              <w:sym w:font="Symbol" w:char="F0B4"/>
            </w:r>
            <w:r>
              <w:rPr>
                <w:rFonts w:ascii="Arial" w:hAnsi="Arial"/>
                <w:sz w:val="20"/>
                <w:szCs w:val="20"/>
              </w:rPr>
              <w:t>10</w:t>
            </w:r>
            <w:r w:rsidR="00AE2B5D" w:rsidRPr="00620FE5">
              <w:rPr>
                <w:rFonts w:ascii="Arial" w:hAnsi="Arial"/>
                <w:sz w:val="20"/>
                <w:szCs w:val="20"/>
                <w:vertAlign w:val="superscript"/>
              </w:rPr>
              <w:t>-05</w:t>
            </w:r>
          </w:p>
        </w:tc>
        <w:tc>
          <w:tcPr>
            <w:tcW w:w="2420" w:type="dxa"/>
            <w:tcBorders>
              <w:top w:val="nil"/>
              <w:left w:val="nil"/>
              <w:bottom w:val="nil"/>
              <w:right w:val="single" w:sz="4" w:space="0" w:color="auto"/>
            </w:tcBorders>
            <w:shd w:val="clear" w:color="auto" w:fill="auto"/>
            <w:noWrap/>
            <w:vAlign w:val="bottom"/>
          </w:tcPr>
          <w:p w:rsidR="00AE2B5D" w:rsidRPr="00AE2B5D" w:rsidRDefault="00620FE5" w:rsidP="00AE2B5D">
            <w:pPr>
              <w:jc w:val="center"/>
              <w:rPr>
                <w:rFonts w:ascii="Arial" w:hAnsi="Arial"/>
                <w:sz w:val="20"/>
                <w:szCs w:val="20"/>
              </w:rPr>
            </w:pPr>
            <w:r>
              <w:rPr>
                <w:rFonts w:ascii="Arial" w:hAnsi="Arial"/>
                <w:sz w:val="20"/>
                <w:szCs w:val="20"/>
              </w:rPr>
              <w:t>1.56</w:t>
            </w:r>
            <w:r>
              <w:rPr>
                <w:rFonts w:ascii="Arial" w:hAnsi="Arial"/>
                <w:sz w:val="20"/>
                <w:szCs w:val="20"/>
              </w:rPr>
              <w:sym w:font="Symbol" w:char="F0B4"/>
            </w:r>
            <w:r>
              <w:rPr>
                <w:rFonts w:ascii="Arial" w:hAnsi="Arial"/>
                <w:sz w:val="20"/>
                <w:szCs w:val="20"/>
              </w:rPr>
              <w:t>10</w:t>
            </w:r>
            <w:r w:rsidR="00AE2B5D" w:rsidRPr="00620FE5">
              <w:rPr>
                <w:rFonts w:ascii="Arial" w:hAnsi="Arial"/>
                <w:sz w:val="20"/>
                <w:szCs w:val="20"/>
                <w:vertAlign w:val="superscript"/>
              </w:rPr>
              <w:t>-02</w:t>
            </w:r>
          </w:p>
        </w:tc>
      </w:tr>
      <w:tr w:rsidR="00AE2B5D" w:rsidRPr="00AE2B5D">
        <w:trPr>
          <w:trHeight w:val="240"/>
        </w:trPr>
        <w:tc>
          <w:tcPr>
            <w:tcW w:w="1520" w:type="dxa"/>
            <w:tcBorders>
              <w:top w:val="nil"/>
              <w:left w:val="single" w:sz="4" w:space="0" w:color="auto"/>
              <w:bottom w:val="nil"/>
              <w:right w:val="nil"/>
            </w:tcBorders>
            <w:shd w:val="clear" w:color="auto" w:fill="auto"/>
            <w:noWrap/>
            <w:vAlign w:val="bottom"/>
          </w:tcPr>
          <w:p w:rsidR="00AE2B5D" w:rsidRPr="00AE2B5D" w:rsidRDefault="00AE2B5D" w:rsidP="00AE2B5D">
            <w:pPr>
              <w:rPr>
                <w:rFonts w:ascii="Arial" w:hAnsi="Arial"/>
                <w:sz w:val="20"/>
                <w:szCs w:val="20"/>
              </w:rPr>
            </w:pPr>
            <w:r w:rsidRPr="00AE2B5D">
              <w:rPr>
                <w:rFonts w:ascii="Arial" w:hAnsi="Arial"/>
                <w:sz w:val="20"/>
                <w:szCs w:val="20"/>
              </w:rPr>
              <w:t>Cadherin</w:t>
            </w:r>
          </w:p>
        </w:tc>
        <w:tc>
          <w:tcPr>
            <w:tcW w:w="1680" w:type="dxa"/>
            <w:tcBorders>
              <w:top w:val="nil"/>
              <w:left w:val="nil"/>
              <w:bottom w:val="nil"/>
              <w:right w:val="nil"/>
            </w:tcBorders>
            <w:shd w:val="clear" w:color="auto" w:fill="auto"/>
            <w:noWrap/>
            <w:vAlign w:val="bottom"/>
          </w:tcPr>
          <w:p w:rsidR="00AE2B5D" w:rsidRPr="00AE2B5D" w:rsidRDefault="00AE2B5D" w:rsidP="00AE2B5D">
            <w:pPr>
              <w:jc w:val="center"/>
              <w:rPr>
                <w:rFonts w:ascii="Arial" w:hAnsi="Arial"/>
                <w:sz w:val="20"/>
                <w:szCs w:val="20"/>
              </w:rPr>
            </w:pPr>
            <w:r w:rsidRPr="00AE2B5D">
              <w:rPr>
                <w:rFonts w:ascii="Arial" w:hAnsi="Arial"/>
                <w:sz w:val="20"/>
                <w:szCs w:val="20"/>
              </w:rPr>
              <w:t>109</w:t>
            </w:r>
          </w:p>
        </w:tc>
        <w:tc>
          <w:tcPr>
            <w:tcW w:w="1680" w:type="dxa"/>
            <w:tcBorders>
              <w:top w:val="nil"/>
              <w:left w:val="nil"/>
              <w:bottom w:val="nil"/>
              <w:right w:val="nil"/>
            </w:tcBorders>
            <w:shd w:val="clear" w:color="auto" w:fill="auto"/>
            <w:noWrap/>
            <w:vAlign w:val="bottom"/>
          </w:tcPr>
          <w:p w:rsidR="00AE2B5D" w:rsidRPr="00AE2B5D" w:rsidRDefault="00AE2B5D" w:rsidP="00AE2B5D">
            <w:pPr>
              <w:jc w:val="center"/>
              <w:rPr>
                <w:rFonts w:ascii="Arial" w:hAnsi="Arial"/>
                <w:sz w:val="20"/>
                <w:szCs w:val="20"/>
              </w:rPr>
            </w:pPr>
            <w:r w:rsidRPr="00AE2B5D">
              <w:rPr>
                <w:rFonts w:ascii="Arial" w:hAnsi="Arial"/>
                <w:sz w:val="20"/>
                <w:szCs w:val="20"/>
              </w:rPr>
              <w:t>3</w:t>
            </w:r>
          </w:p>
        </w:tc>
        <w:tc>
          <w:tcPr>
            <w:tcW w:w="2620" w:type="dxa"/>
            <w:tcBorders>
              <w:top w:val="nil"/>
              <w:left w:val="nil"/>
              <w:bottom w:val="nil"/>
              <w:right w:val="nil"/>
            </w:tcBorders>
            <w:shd w:val="clear" w:color="auto" w:fill="auto"/>
            <w:noWrap/>
            <w:vAlign w:val="bottom"/>
          </w:tcPr>
          <w:p w:rsidR="00AE2B5D" w:rsidRPr="00AE2B5D" w:rsidRDefault="00620FE5" w:rsidP="00AE2B5D">
            <w:pPr>
              <w:jc w:val="center"/>
              <w:rPr>
                <w:rFonts w:ascii="Arial" w:hAnsi="Arial"/>
                <w:sz w:val="20"/>
                <w:szCs w:val="20"/>
              </w:rPr>
            </w:pPr>
            <w:r>
              <w:rPr>
                <w:rFonts w:ascii="Arial" w:hAnsi="Arial"/>
                <w:sz w:val="20"/>
                <w:szCs w:val="20"/>
              </w:rPr>
              <w:t>3.79</w:t>
            </w:r>
            <w:r>
              <w:rPr>
                <w:rFonts w:ascii="Arial" w:hAnsi="Arial"/>
                <w:sz w:val="20"/>
                <w:szCs w:val="20"/>
              </w:rPr>
              <w:sym w:font="Symbol" w:char="F0B4"/>
            </w:r>
            <w:r>
              <w:rPr>
                <w:rFonts w:ascii="Arial" w:hAnsi="Arial"/>
                <w:sz w:val="20"/>
                <w:szCs w:val="20"/>
              </w:rPr>
              <w:t>10</w:t>
            </w:r>
            <w:r w:rsidR="00AE2B5D" w:rsidRPr="00620FE5">
              <w:rPr>
                <w:rFonts w:ascii="Arial" w:hAnsi="Arial"/>
                <w:sz w:val="20"/>
                <w:szCs w:val="20"/>
                <w:vertAlign w:val="superscript"/>
              </w:rPr>
              <w:t>-05</w:t>
            </w:r>
          </w:p>
        </w:tc>
        <w:tc>
          <w:tcPr>
            <w:tcW w:w="2420" w:type="dxa"/>
            <w:tcBorders>
              <w:top w:val="nil"/>
              <w:left w:val="nil"/>
              <w:bottom w:val="nil"/>
              <w:right w:val="single" w:sz="4" w:space="0" w:color="auto"/>
            </w:tcBorders>
            <w:shd w:val="clear" w:color="auto" w:fill="auto"/>
            <w:noWrap/>
            <w:vAlign w:val="bottom"/>
          </w:tcPr>
          <w:p w:rsidR="00AE2B5D" w:rsidRPr="00AE2B5D" w:rsidRDefault="00620FE5" w:rsidP="00AE2B5D">
            <w:pPr>
              <w:jc w:val="center"/>
              <w:rPr>
                <w:rFonts w:ascii="Arial" w:hAnsi="Arial"/>
                <w:sz w:val="20"/>
                <w:szCs w:val="20"/>
              </w:rPr>
            </w:pPr>
            <w:r>
              <w:rPr>
                <w:rFonts w:ascii="Arial" w:hAnsi="Arial"/>
                <w:sz w:val="20"/>
                <w:szCs w:val="20"/>
              </w:rPr>
              <w:t>2.12</w:t>
            </w:r>
            <w:r>
              <w:rPr>
                <w:rFonts w:ascii="Arial" w:hAnsi="Arial"/>
                <w:sz w:val="20"/>
                <w:szCs w:val="20"/>
              </w:rPr>
              <w:sym w:font="Symbol" w:char="F0B4"/>
            </w:r>
            <w:r>
              <w:rPr>
                <w:rFonts w:ascii="Arial" w:hAnsi="Arial"/>
                <w:sz w:val="20"/>
                <w:szCs w:val="20"/>
              </w:rPr>
              <w:t>10</w:t>
            </w:r>
            <w:r w:rsidR="00AE2B5D" w:rsidRPr="00620FE5">
              <w:rPr>
                <w:rFonts w:ascii="Arial" w:hAnsi="Arial"/>
                <w:sz w:val="20"/>
                <w:szCs w:val="20"/>
                <w:vertAlign w:val="superscript"/>
              </w:rPr>
              <w:t>-02</w:t>
            </w:r>
          </w:p>
        </w:tc>
      </w:tr>
      <w:tr w:rsidR="00AE2B5D" w:rsidRPr="00AE2B5D">
        <w:trPr>
          <w:trHeight w:val="240"/>
        </w:trPr>
        <w:tc>
          <w:tcPr>
            <w:tcW w:w="1520" w:type="dxa"/>
            <w:tcBorders>
              <w:top w:val="nil"/>
              <w:left w:val="single" w:sz="4" w:space="0" w:color="auto"/>
              <w:bottom w:val="single" w:sz="4" w:space="0" w:color="auto"/>
              <w:right w:val="nil"/>
            </w:tcBorders>
            <w:shd w:val="clear" w:color="auto" w:fill="auto"/>
            <w:noWrap/>
            <w:vAlign w:val="bottom"/>
          </w:tcPr>
          <w:p w:rsidR="00AE2B5D" w:rsidRPr="00AE2B5D" w:rsidRDefault="00AE2B5D" w:rsidP="00AE2B5D">
            <w:pPr>
              <w:rPr>
                <w:rFonts w:ascii="Arial" w:hAnsi="Arial"/>
                <w:sz w:val="20"/>
                <w:szCs w:val="20"/>
              </w:rPr>
            </w:pPr>
            <w:r w:rsidRPr="00AE2B5D">
              <w:rPr>
                <w:rFonts w:ascii="Arial" w:hAnsi="Arial"/>
                <w:sz w:val="20"/>
                <w:szCs w:val="20"/>
              </w:rPr>
              <w:t>Pkinase</w:t>
            </w:r>
          </w:p>
        </w:tc>
        <w:tc>
          <w:tcPr>
            <w:tcW w:w="1680" w:type="dxa"/>
            <w:tcBorders>
              <w:top w:val="nil"/>
              <w:left w:val="nil"/>
              <w:bottom w:val="single" w:sz="4" w:space="0" w:color="auto"/>
              <w:right w:val="nil"/>
            </w:tcBorders>
            <w:shd w:val="clear" w:color="auto" w:fill="auto"/>
            <w:noWrap/>
            <w:vAlign w:val="bottom"/>
          </w:tcPr>
          <w:p w:rsidR="00AE2B5D" w:rsidRPr="00AE2B5D" w:rsidRDefault="00AE2B5D" w:rsidP="00AE2B5D">
            <w:pPr>
              <w:jc w:val="center"/>
              <w:rPr>
                <w:rFonts w:ascii="Arial" w:hAnsi="Arial"/>
                <w:sz w:val="20"/>
                <w:szCs w:val="20"/>
              </w:rPr>
            </w:pPr>
            <w:r w:rsidRPr="00AE2B5D">
              <w:rPr>
                <w:rFonts w:ascii="Arial" w:hAnsi="Arial"/>
                <w:sz w:val="20"/>
                <w:szCs w:val="20"/>
              </w:rPr>
              <w:t>123</w:t>
            </w:r>
          </w:p>
        </w:tc>
        <w:tc>
          <w:tcPr>
            <w:tcW w:w="1680" w:type="dxa"/>
            <w:tcBorders>
              <w:top w:val="nil"/>
              <w:left w:val="nil"/>
              <w:bottom w:val="single" w:sz="4" w:space="0" w:color="auto"/>
              <w:right w:val="nil"/>
            </w:tcBorders>
            <w:shd w:val="clear" w:color="auto" w:fill="auto"/>
            <w:noWrap/>
            <w:vAlign w:val="bottom"/>
          </w:tcPr>
          <w:p w:rsidR="00AE2B5D" w:rsidRPr="00AE2B5D" w:rsidRDefault="00AE2B5D" w:rsidP="00AE2B5D">
            <w:pPr>
              <w:jc w:val="center"/>
              <w:rPr>
                <w:rFonts w:ascii="Arial" w:hAnsi="Arial"/>
                <w:sz w:val="20"/>
                <w:szCs w:val="20"/>
              </w:rPr>
            </w:pPr>
            <w:r w:rsidRPr="00AE2B5D">
              <w:rPr>
                <w:rFonts w:ascii="Arial" w:hAnsi="Arial"/>
                <w:sz w:val="20"/>
                <w:szCs w:val="20"/>
              </w:rPr>
              <w:t>2</w:t>
            </w:r>
          </w:p>
        </w:tc>
        <w:tc>
          <w:tcPr>
            <w:tcW w:w="2620" w:type="dxa"/>
            <w:tcBorders>
              <w:top w:val="nil"/>
              <w:left w:val="nil"/>
              <w:bottom w:val="single" w:sz="4" w:space="0" w:color="auto"/>
              <w:right w:val="nil"/>
            </w:tcBorders>
            <w:shd w:val="clear" w:color="auto" w:fill="auto"/>
            <w:noWrap/>
            <w:vAlign w:val="bottom"/>
          </w:tcPr>
          <w:p w:rsidR="00AE2B5D" w:rsidRPr="00AE2B5D" w:rsidRDefault="00620FE5" w:rsidP="00AE2B5D">
            <w:pPr>
              <w:jc w:val="center"/>
              <w:rPr>
                <w:rFonts w:ascii="Arial" w:hAnsi="Arial"/>
                <w:sz w:val="20"/>
                <w:szCs w:val="20"/>
              </w:rPr>
            </w:pPr>
            <w:r>
              <w:rPr>
                <w:rFonts w:ascii="Arial" w:hAnsi="Arial"/>
                <w:sz w:val="20"/>
                <w:szCs w:val="20"/>
              </w:rPr>
              <w:t>8.03</w:t>
            </w:r>
            <w:r>
              <w:rPr>
                <w:rFonts w:ascii="Arial" w:hAnsi="Arial"/>
                <w:sz w:val="20"/>
                <w:szCs w:val="20"/>
              </w:rPr>
              <w:sym w:font="Symbol" w:char="F0B4"/>
            </w:r>
            <w:r>
              <w:rPr>
                <w:rFonts w:ascii="Arial" w:hAnsi="Arial"/>
                <w:sz w:val="20"/>
                <w:szCs w:val="20"/>
              </w:rPr>
              <w:t>10</w:t>
            </w:r>
            <w:r w:rsidR="00AE2B5D" w:rsidRPr="00620FE5">
              <w:rPr>
                <w:rFonts w:ascii="Arial" w:hAnsi="Arial"/>
                <w:sz w:val="20"/>
                <w:szCs w:val="20"/>
                <w:vertAlign w:val="superscript"/>
              </w:rPr>
              <w:t>-05</w:t>
            </w:r>
          </w:p>
        </w:tc>
        <w:tc>
          <w:tcPr>
            <w:tcW w:w="2420" w:type="dxa"/>
            <w:tcBorders>
              <w:top w:val="nil"/>
              <w:left w:val="nil"/>
              <w:bottom w:val="single" w:sz="4" w:space="0" w:color="auto"/>
              <w:right w:val="single" w:sz="4" w:space="0" w:color="auto"/>
            </w:tcBorders>
            <w:shd w:val="clear" w:color="auto" w:fill="auto"/>
            <w:noWrap/>
            <w:vAlign w:val="bottom"/>
          </w:tcPr>
          <w:p w:rsidR="00AE2B5D" w:rsidRPr="00AE2B5D" w:rsidRDefault="00620FE5" w:rsidP="00AE2B5D">
            <w:pPr>
              <w:jc w:val="center"/>
              <w:rPr>
                <w:rFonts w:ascii="Arial" w:hAnsi="Arial"/>
                <w:sz w:val="20"/>
                <w:szCs w:val="20"/>
              </w:rPr>
            </w:pPr>
            <w:r>
              <w:rPr>
                <w:rFonts w:ascii="Arial" w:hAnsi="Arial"/>
                <w:sz w:val="20"/>
                <w:szCs w:val="20"/>
              </w:rPr>
              <w:t>3.48</w:t>
            </w:r>
            <w:r>
              <w:rPr>
                <w:rFonts w:ascii="Arial" w:hAnsi="Arial"/>
                <w:sz w:val="20"/>
                <w:szCs w:val="20"/>
              </w:rPr>
              <w:sym w:font="Symbol" w:char="F0B4"/>
            </w:r>
            <w:r>
              <w:rPr>
                <w:rFonts w:ascii="Arial" w:hAnsi="Arial"/>
                <w:sz w:val="20"/>
                <w:szCs w:val="20"/>
              </w:rPr>
              <w:t>10</w:t>
            </w:r>
            <w:r w:rsidR="00AE2B5D" w:rsidRPr="00620FE5">
              <w:rPr>
                <w:rFonts w:ascii="Arial" w:hAnsi="Arial"/>
                <w:sz w:val="20"/>
                <w:szCs w:val="20"/>
                <w:vertAlign w:val="superscript"/>
              </w:rPr>
              <w:t>-02</w:t>
            </w:r>
          </w:p>
        </w:tc>
      </w:tr>
    </w:tbl>
    <w:p w:rsidR="003409C9" w:rsidRDefault="003409C9">
      <w:pPr>
        <w:rPr>
          <w:rFonts w:ascii="Times" w:hAnsi="Times"/>
        </w:rPr>
      </w:pPr>
    </w:p>
    <w:p w:rsidR="003409C9" w:rsidRDefault="003409C9">
      <w:pPr>
        <w:rPr>
          <w:rFonts w:ascii="Times" w:hAnsi="Times"/>
          <w:i/>
        </w:rPr>
      </w:pPr>
      <w:r>
        <w:rPr>
          <w:rFonts w:ascii="Times" w:hAnsi="Times"/>
        </w:rPr>
        <w:t>Supplemental Table 2</w:t>
      </w:r>
      <w:r w:rsidR="00471A5D">
        <w:rPr>
          <w:rFonts w:ascii="Times" w:hAnsi="Times"/>
        </w:rPr>
        <w:t xml:space="preserve">. Significantly mutated Pfam domains using the SMG algorithm. </w:t>
      </w:r>
      <w:r w:rsidR="00471A5D">
        <w:rPr>
          <w:rFonts w:ascii="Times" w:hAnsi="Times"/>
          <w:i/>
        </w:rPr>
        <w:t xml:space="preserve">By first </w:t>
      </w:r>
    </w:p>
    <w:p w:rsidR="003409C9" w:rsidRDefault="00471A5D">
      <w:pPr>
        <w:rPr>
          <w:rFonts w:ascii="Times" w:hAnsi="Times"/>
          <w:i/>
        </w:rPr>
      </w:pPr>
      <w:r>
        <w:rPr>
          <w:rFonts w:ascii="Times" w:hAnsi="Times"/>
          <w:i/>
        </w:rPr>
        <w:t xml:space="preserve">replacing the gene name in the variant list with the domain name, and then </w:t>
      </w:r>
      <w:r w:rsidR="00FA37FD">
        <w:rPr>
          <w:rFonts w:ascii="Times" w:hAnsi="Times"/>
          <w:i/>
        </w:rPr>
        <w:t>inputting</w:t>
      </w:r>
      <w:r>
        <w:rPr>
          <w:rFonts w:ascii="Times" w:hAnsi="Times"/>
          <w:i/>
        </w:rPr>
        <w:t xml:space="preserve"> this altered variant list</w:t>
      </w:r>
      <w:r w:rsidR="00FA37FD">
        <w:rPr>
          <w:rFonts w:ascii="Times" w:hAnsi="Times"/>
          <w:i/>
        </w:rPr>
        <w:t xml:space="preserve"> and a domain-specific regions of interest file into MuSiC’s SMG algorithm, a user may</w:t>
      </w:r>
      <w:r>
        <w:rPr>
          <w:rFonts w:ascii="Times" w:hAnsi="Times"/>
          <w:i/>
        </w:rPr>
        <w:t xml:space="preserve"> calculate which domains are significantly mutated. </w:t>
      </w:r>
      <w:r w:rsidR="00FA37FD">
        <w:rPr>
          <w:rFonts w:ascii="Times" w:hAnsi="Times"/>
          <w:i/>
        </w:rPr>
        <w:t xml:space="preserve">Shown in this table are the most significantly mutated domains for the 284 </w:t>
      </w:r>
      <w:r w:rsidR="00AA6A49">
        <w:rPr>
          <w:rFonts w:ascii="Times" w:hAnsi="Times"/>
          <w:i/>
        </w:rPr>
        <w:t xml:space="preserve">OV </w:t>
      </w:r>
      <w:r w:rsidR="00FA37FD">
        <w:rPr>
          <w:rFonts w:ascii="Times" w:hAnsi="Times"/>
          <w:i/>
        </w:rPr>
        <w:t>samples tested</w:t>
      </w:r>
      <w:r w:rsidR="00AA6A49">
        <w:rPr>
          <w:rFonts w:ascii="Times" w:hAnsi="Times"/>
          <w:i/>
        </w:rPr>
        <w:t>.</w:t>
      </w:r>
    </w:p>
    <w:p w:rsidR="003409C9" w:rsidRDefault="003409C9" w:rsidP="003409C9">
      <w:pPr>
        <w:rPr>
          <w:rFonts w:ascii="Times" w:hAnsi="Times"/>
        </w:rPr>
      </w:pPr>
    </w:p>
    <w:p w:rsidR="003409C9" w:rsidRPr="003409C9" w:rsidRDefault="003409C9" w:rsidP="003409C9">
      <w:pPr>
        <w:pStyle w:val="Heading2"/>
        <w:rPr>
          <w:color w:val="auto"/>
        </w:rPr>
      </w:pPr>
      <w:r w:rsidRPr="003409C9">
        <w:rPr>
          <w:color w:val="auto"/>
        </w:rPr>
        <w:br w:type="page"/>
      </w:r>
      <w:r w:rsidRPr="003409C9">
        <w:rPr>
          <w:color w:val="auto"/>
        </w:rPr>
        <w:lastRenderedPageBreak/>
        <w:t>Benchmarking Statistics</w:t>
      </w:r>
    </w:p>
    <w:p w:rsidR="003409C9" w:rsidRPr="00005863" w:rsidRDefault="003409C9" w:rsidP="003409C9">
      <w:pPr>
        <w:rPr>
          <w:rFonts w:ascii="Times" w:hAnsi="Times"/>
        </w:rPr>
      </w:pPr>
    </w:p>
    <w:p w:rsidR="003409C9" w:rsidRDefault="003409C9" w:rsidP="003409C9">
      <w:pPr>
        <w:rPr>
          <w:rFonts w:ascii="Times" w:hAnsi="Times"/>
        </w:rPr>
      </w:pPr>
      <w:r w:rsidRPr="00005863">
        <w:rPr>
          <w:rFonts w:ascii="Times" w:hAnsi="Times"/>
        </w:rPr>
        <w:t>In order to provide an example of run-times for the MuSiC suite of tools, we randomly selected 50 samples from the OV dataset to act as a benchmarking dataset. We limited our selection specifically to samples that had been sequenced at The Genome Institute (TGI) at Washington University. We ran each tool on this 50-sample dataset, and have provided both wall-clock times and CPU times for e</w:t>
      </w:r>
      <w:r>
        <w:rPr>
          <w:rFonts w:ascii="Times" w:hAnsi="Times"/>
        </w:rPr>
        <w:t>ach step in Supplemental Table 3</w:t>
      </w:r>
      <w:r w:rsidRPr="00005863">
        <w:rPr>
          <w:rFonts w:ascii="Times" w:hAnsi="Times"/>
        </w:rPr>
        <w:t xml:space="preserve">. </w:t>
      </w:r>
      <w:r>
        <w:rPr>
          <w:rFonts w:ascii="Times" w:hAnsi="Times"/>
        </w:rPr>
        <w:t xml:space="preserve">We performed the calculation </w:t>
      </w:r>
      <w:r w:rsidRPr="00005863">
        <w:rPr>
          <w:rFonts w:ascii="Times" w:hAnsi="Times"/>
        </w:rPr>
        <w:t>of available coverage for the 50 samples across all regions of interest (which are, in this case, all coding regions</w:t>
      </w:r>
      <w:r>
        <w:rPr>
          <w:rFonts w:ascii="Times" w:hAnsi="Times"/>
        </w:rPr>
        <w:t>)</w:t>
      </w:r>
      <w:r w:rsidRPr="00005863">
        <w:rPr>
          <w:rFonts w:ascii="Times" w:hAnsi="Times"/>
        </w:rPr>
        <w:t xml:space="preserve"> in two ways: first, sequentially, thus simulating the results that would be observed on a single CPU, or in a laboratory without access to a large cluster of computers, and secondly, in parallel, where the coverage estimation was performed on each of the 50 samples using separate processors. We also report two instances of running the P-value summations for the SMG test, a module for which we have implemented a user option for dispersing work to multiple processors if multiple processors happen to be available on a particular machine. All analyses in Supple</w:t>
      </w:r>
      <w:r>
        <w:rPr>
          <w:rFonts w:ascii="Times" w:hAnsi="Times"/>
        </w:rPr>
        <w:t>mental Table 3</w:t>
      </w:r>
      <w:r w:rsidRPr="00005863">
        <w:rPr>
          <w:rFonts w:ascii="Times" w:hAnsi="Times"/>
        </w:rPr>
        <w:t xml:space="preserve"> were performed on CPUs with these typical statistics: 64-bit, 2.8GHz, 6-core Intel Xeon processors with 32-96 GB of memory.</w:t>
      </w:r>
    </w:p>
    <w:p w:rsidR="003409C9" w:rsidRDefault="003409C9" w:rsidP="003409C9">
      <w:pPr>
        <w:rPr>
          <w:rFonts w:ascii="Times" w:hAnsi="Times"/>
        </w:rPr>
      </w:pPr>
    </w:p>
    <w:p w:rsidR="003409C9" w:rsidRPr="00005863" w:rsidRDefault="003409C9" w:rsidP="003409C9">
      <w:pPr>
        <w:rPr>
          <w:rFonts w:ascii="Times" w:hAnsi="Times"/>
        </w:rPr>
      </w:pPr>
      <w:r>
        <w:rPr>
          <w:rFonts w:ascii="Times" w:hAnsi="Times"/>
        </w:rPr>
        <w:t>Supplemental Table 3</w:t>
      </w:r>
      <w:r w:rsidRPr="00005863">
        <w:rPr>
          <w:rFonts w:ascii="Times" w:hAnsi="Times"/>
        </w:rPr>
        <w:t>:</w:t>
      </w:r>
    </w:p>
    <w:p w:rsidR="003409C9" w:rsidRPr="00005863" w:rsidRDefault="003409C9" w:rsidP="003409C9">
      <w:pPr>
        <w:rPr>
          <w:rFonts w:ascii="Times" w:hAnsi="Times"/>
        </w:rPr>
      </w:pPr>
    </w:p>
    <w:tbl>
      <w:tblPr>
        <w:tblW w:w="9013" w:type="dxa"/>
        <w:tblInd w:w="95" w:type="dxa"/>
        <w:tblLook w:val="0000" w:firstRow="0" w:lastRow="0" w:firstColumn="0" w:lastColumn="0" w:noHBand="0" w:noVBand="0"/>
      </w:tblPr>
      <w:tblGrid>
        <w:gridCol w:w="4540"/>
        <w:gridCol w:w="2380"/>
        <w:gridCol w:w="2093"/>
      </w:tblGrid>
      <w:tr w:rsidR="003409C9" w:rsidRPr="00005863">
        <w:trPr>
          <w:trHeight w:val="240"/>
        </w:trPr>
        <w:tc>
          <w:tcPr>
            <w:tcW w:w="4540" w:type="dxa"/>
            <w:tcBorders>
              <w:top w:val="nil"/>
              <w:left w:val="nil"/>
              <w:bottom w:val="nil"/>
              <w:right w:val="nil"/>
            </w:tcBorders>
            <w:shd w:val="clear" w:color="auto" w:fill="auto"/>
            <w:noWrap/>
            <w:vAlign w:val="center"/>
          </w:tcPr>
          <w:p w:rsidR="003409C9" w:rsidRPr="00005863" w:rsidRDefault="003409C9" w:rsidP="001B04C8">
            <w:pPr>
              <w:rPr>
                <w:rFonts w:ascii="Times" w:hAnsi="Times"/>
                <w:b/>
                <w:sz w:val="20"/>
                <w:szCs w:val="20"/>
              </w:rPr>
            </w:pPr>
            <w:r w:rsidRPr="00005863">
              <w:rPr>
                <w:rFonts w:ascii="Times" w:hAnsi="Times"/>
                <w:b/>
                <w:sz w:val="20"/>
                <w:szCs w:val="20"/>
              </w:rPr>
              <w:t>MuSiC Module</w:t>
            </w:r>
          </w:p>
        </w:tc>
        <w:tc>
          <w:tcPr>
            <w:tcW w:w="2380" w:type="dxa"/>
            <w:tcBorders>
              <w:top w:val="nil"/>
              <w:left w:val="nil"/>
              <w:bottom w:val="nil"/>
              <w:right w:val="nil"/>
            </w:tcBorders>
            <w:shd w:val="clear" w:color="auto" w:fill="auto"/>
            <w:noWrap/>
            <w:vAlign w:val="center"/>
          </w:tcPr>
          <w:p w:rsidR="003409C9" w:rsidRPr="00005863" w:rsidRDefault="003409C9" w:rsidP="001B04C8">
            <w:pPr>
              <w:jc w:val="center"/>
              <w:rPr>
                <w:rFonts w:ascii="Times" w:hAnsi="Times"/>
                <w:b/>
                <w:sz w:val="20"/>
                <w:szCs w:val="20"/>
              </w:rPr>
            </w:pPr>
            <w:r w:rsidRPr="00005863">
              <w:rPr>
                <w:rFonts w:ascii="Times" w:hAnsi="Times"/>
                <w:b/>
                <w:sz w:val="20"/>
                <w:szCs w:val="20"/>
              </w:rPr>
              <w:t>Wall  Clock Time</w:t>
            </w:r>
          </w:p>
          <w:p w:rsidR="003409C9" w:rsidRPr="00005863" w:rsidRDefault="003409C9" w:rsidP="001B04C8">
            <w:pPr>
              <w:jc w:val="center"/>
              <w:rPr>
                <w:rFonts w:ascii="Times" w:hAnsi="Times"/>
                <w:b/>
                <w:sz w:val="20"/>
                <w:szCs w:val="20"/>
              </w:rPr>
            </w:pPr>
            <w:r w:rsidRPr="00005863">
              <w:rPr>
                <w:rFonts w:ascii="Times" w:hAnsi="Times"/>
                <w:b/>
                <w:sz w:val="20"/>
                <w:szCs w:val="20"/>
              </w:rPr>
              <w:t>(HH:MM:SS)</w:t>
            </w:r>
          </w:p>
        </w:tc>
        <w:tc>
          <w:tcPr>
            <w:tcW w:w="2093" w:type="dxa"/>
            <w:tcBorders>
              <w:top w:val="nil"/>
              <w:left w:val="nil"/>
              <w:bottom w:val="nil"/>
              <w:right w:val="nil"/>
            </w:tcBorders>
            <w:shd w:val="clear" w:color="auto" w:fill="auto"/>
            <w:noWrap/>
            <w:vAlign w:val="center"/>
          </w:tcPr>
          <w:p w:rsidR="003409C9" w:rsidRPr="00005863" w:rsidRDefault="003409C9" w:rsidP="001B04C8">
            <w:pPr>
              <w:jc w:val="center"/>
              <w:rPr>
                <w:rFonts w:ascii="Times" w:hAnsi="Times"/>
                <w:b/>
                <w:sz w:val="20"/>
                <w:szCs w:val="20"/>
              </w:rPr>
            </w:pPr>
            <w:r w:rsidRPr="00005863">
              <w:rPr>
                <w:rFonts w:ascii="Times" w:hAnsi="Times"/>
                <w:b/>
                <w:sz w:val="20"/>
                <w:szCs w:val="20"/>
              </w:rPr>
              <w:t>CPU Time</w:t>
            </w:r>
          </w:p>
          <w:p w:rsidR="003409C9" w:rsidRPr="00005863" w:rsidRDefault="003409C9" w:rsidP="001B04C8">
            <w:pPr>
              <w:jc w:val="center"/>
              <w:rPr>
                <w:rFonts w:ascii="Times" w:hAnsi="Times"/>
                <w:b/>
                <w:sz w:val="20"/>
                <w:szCs w:val="20"/>
              </w:rPr>
            </w:pPr>
            <w:r w:rsidRPr="00005863">
              <w:rPr>
                <w:rFonts w:ascii="Times" w:hAnsi="Times"/>
                <w:b/>
                <w:sz w:val="20"/>
                <w:szCs w:val="20"/>
              </w:rPr>
              <w:t>(HH:MM:SS)</w:t>
            </w:r>
          </w:p>
        </w:tc>
      </w:tr>
      <w:tr w:rsidR="003409C9" w:rsidRPr="00005863">
        <w:trPr>
          <w:trHeight w:val="240"/>
        </w:trPr>
        <w:tc>
          <w:tcPr>
            <w:tcW w:w="4540" w:type="dxa"/>
            <w:tcBorders>
              <w:top w:val="nil"/>
              <w:left w:val="nil"/>
              <w:bottom w:val="nil"/>
              <w:right w:val="nil"/>
            </w:tcBorders>
            <w:shd w:val="clear" w:color="auto" w:fill="auto"/>
            <w:noWrap/>
            <w:vAlign w:val="bottom"/>
          </w:tcPr>
          <w:p w:rsidR="003409C9" w:rsidRPr="00005863" w:rsidRDefault="003409C9" w:rsidP="00BB2AD6">
            <w:pPr>
              <w:rPr>
                <w:rFonts w:ascii="Times" w:hAnsi="Times"/>
                <w:sz w:val="20"/>
                <w:szCs w:val="20"/>
              </w:rPr>
            </w:pPr>
            <w:r w:rsidRPr="00005863">
              <w:rPr>
                <w:rFonts w:ascii="Times" w:hAnsi="Times"/>
                <w:sz w:val="20"/>
                <w:szCs w:val="20"/>
              </w:rPr>
              <w:t>SMG Test (Parallelized)</w:t>
            </w:r>
          </w:p>
        </w:tc>
        <w:tc>
          <w:tcPr>
            <w:tcW w:w="2380"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00:58:50</w:t>
            </w:r>
          </w:p>
        </w:tc>
        <w:tc>
          <w:tcPr>
            <w:tcW w:w="2093"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01:11:35</w:t>
            </w:r>
          </w:p>
        </w:tc>
      </w:tr>
      <w:tr w:rsidR="003409C9" w:rsidRPr="00005863">
        <w:trPr>
          <w:trHeight w:val="240"/>
        </w:trPr>
        <w:tc>
          <w:tcPr>
            <w:tcW w:w="4540" w:type="dxa"/>
            <w:tcBorders>
              <w:top w:val="nil"/>
              <w:left w:val="nil"/>
              <w:bottom w:val="nil"/>
              <w:right w:val="nil"/>
            </w:tcBorders>
            <w:shd w:val="clear" w:color="auto" w:fill="auto"/>
            <w:noWrap/>
            <w:vAlign w:val="bottom"/>
          </w:tcPr>
          <w:p w:rsidR="003409C9" w:rsidRPr="00005863" w:rsidRDefault="003409C9" w:rsidP="00CF4E1C">
            <w:pPr>
              <w:ind w:firstLineChars="100" w:firstLine="200"/>
              <w:rPr>
                <w:rFonts w:ascii="Times" w:hAnsi="Times"/>
                <w:i/>
                <w:iCs/>
                <w:sz w:val="20"/>
                <w:szCs w:val="20"/>
              </w:rPr>
            </w:pPr>
            <w:r w:rsidRPr="00005863">
              <w:rPr>
                <w:rFonts w:ascii="Times" w:hAnsi="Times"/>
                <w:i/>
                <w:iCs/>
                <w:sz w:val="20"/>
                <w:szCs w:val="20"/>
              </w:rPr>
              <w:t>Parallelized Coverage Assessment</w:t>
            </w:r>
          </w:p>
        </w:tc>
        <w:tc>
          <w:tcPr>
            <w:tcW w:w="2380"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00:42:58</w:t>
            </w:r>
          </w:p>
        </w:tc>
        <w:tc>
          <w:tcPr>
            <w:tcW w:w="2093"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00:30:16</w:t>
            </w:r>
          </w:p>
        </w:tc>
      </w:tr>
      <w:tr w:rsidR="003409C9" w:rsidRPr="00005863">
        <w:trPr>
          <w:trHeight w:val="240"/>
        </w:trPr>
        <w:tc>
          <w:tcPr>
            <w:tcW w:w="4540" w:type="dxa"/>
            <w:tcBorders>
              <w:top w:val="nil"/>
              <w:left w:val="nil"/>
              <w:bottom w:val="nil"/>
              <w:right w:val="nil"/>
            </w:tcBorders>
            <w:shd w:val="clear" w:color="auto" w:fill="auto"/>
            <w:noWrap/>
            <w:vAlign w:val="bottom"/>
          </w:tcPr>
          <w:p w:rsidR="003409C9" w:rsidRPr="00005863" w:rsidRDefault="003409C9" w:rsidP="00CF4E1C">
            <w:pPr>
              <w:ind w:firstLineChars="100" w:firstLine="200"/>
              <w:rPr>
                <w:rFonts w:ascii="Times" w:hAnsi="Times"/>
                <w:i/>
                <w:iCs/>
                <w:sz w:val="20"/>
                <w:szCs w:val="20"/>
              </w:rPr>
            </w:pPr>
            <w:r w:rsidRPr="00005863">
              <w:rPr>
                <w:rFonts w:ascii="Times" w:hAnsi="Times"/>
                <w:i/>
                <w:iCs/>
                <w:sz w:val="20"/>
                <w:szCs w:val="20"/>
              </w:rPr>
              <w:t>Sequential Coverage Assessment</w:t>
            </w:r>
          </w:p>
        </w:tc>
        <w:tc>
          <w:tcPr>
            <w:tcW w:w="2380"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35:48:05</w:t>
            </w:r>
          </w:p>
        </w:tc>
        <w:tc>
          <w:tcPr>
            <w:tcW w:w="2093"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25:13:21</w:t>
            </w:r>
          </w:p>
        </w:tc>
      </w:tr>
      <w:tr w:rsidR="003409C9" w:rsidRPr="00005863">
        <w:trPr>
          <w:trHeight w:val="240"/>
        </w:trPr>
        <w:tc>
          <w:tcPr>
            <w:tcW w:w="4540" w:type="dxa"/>
            <w:tcBorders>
              <w:top w:val="nil"/>
              <w:left w:val="nil"/>
              <w:bottom w:val="nil"/>
              <w:right w:val="nil"/>
            </w:tcBorders>
            <w:shd w:val="clear" w:color="auto" w:fill="auto"/>
            <w:noWrap/>
            <w:vAlign w:val="bottom"/>
          </w:tcPr>
          <w:p w:rsidR="003409C9" w:rsidRPr="00005863" w:rsidRDefault="003409C9" w:rsidP="00CF4E1C">
            <w:pPr>
              <w:ind w:firstLineChars="100" w:firstLine="200"/>
              <w:rPr>
                <w:rFonts w:ascii="Times" w:hAnsi="Times"/>
                <w:i/>
                <w:iCs/>
                <w:sz w:val="20"/>
                <w:szCs w:val="20"/>
              </w:rPr>
            </w:pPr>
            <w:r w:rsidRPr="00005863">
              <w:rPr>
                <w:rFonts w:ascii="Times" w:hAnsi="Times"/>
                <w:i/>
                <w:iCs/>
                <w:sz w:val="20"/>
                <w:szCs w:val="20"/>
              </w:rPr>
              <w:t>BMR Calculations</w:t>
            </w:r>
          </w:p>
        </w:tc>
        <w:tc>
          <w:tcPr>
            <w:tcW w:w="2380"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00:01:43</w:t>
            </w:r>
          </w:p>
        </w:tc>
        <w:tc>
          <w:tcPr>
            <w:tcW w:w="2093"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00:00:40</w:t>
            </w:r>
          </w:p>
        </w:tc>
      </w:tr>
      <w:tr w:rsidR="003409C9" w:rsidRPr="00005863">
        <w:trPr>
          <w:trHeight w:val="240"/>
        </w:trPr>
        <w:tc>
          <w:tcPr>
            <w:tcW w:w="4540" w:type="dxa"/>
            <w:tcBorders>
              <w:top w:val="nil"/>
              <w:left w:val="nil"/>
              <w:bottom w:val="nil"/>
              <w:right w:val="nil"/>
            </w:tcBorders>
            <w:shd w:val="clear" w:color="auto" w:fill="auto"/>
            <w:noWrap/>
            <w:vAlign w:val="bottom"/>
          </w:tcPr>
          <w:p w:rsidR="003409C9" w:rsidRPr="00005863" w:rsidRDefault="003409C9" w:rsidP="00CF4E1C">
            <w:pPr>
              <w:ind w:firstLineChars="100" w:firstLine="200"/>
              <w:rPr>
                <w:rFonts w:ascii="Times" w:hAnsi="Times"/>
                <w:i/>
                <w:iCs/>
                <w:sz w:val="20"/>
              </w:rPr>
            </w:pPr>
            <w:r w:rsidRPr="00005863">
              <w:rPr>
                <w:rFonts w:ascii="Times" w:hAnsi="Times"/>
                <w:i/>
                <w:iCs/>
                <w:sz w:val="20"/>
              </w:rPr>
              <w:t>P-value Summations (1 Processor)</w:t>
            </w:r>
          </w:p>
        </w:tc>
        <w:tc>
          <w:tcPr>
            <w:tcW w:w="2380"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00:20:05</w:t>
            </w:r>
          </w:p>
        </w:tc>
        <w:tc>
          <w:tcPr>
            <w:tcW w:w="2093"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00:20:03</w:t>
            </w:r>
          </w:p>
        </w:tc>
      </w:tr>
      <w:tr w:rsidR="003409C9" w:rsidRPr="00005863">
        <w:trPr>
          <w:trHeight w:val="240"/>
        </w:trPr>
        <w:tc>
          <w:tcPr>
            <w:tcW w:w="4540" w:type="dxa"/>
            <w:tcBorders>
              <w:top w:val="nil"/>
              <w:left w:val="nil"/>
              <w:bottom w:val="nil"/>
              <w:right w:val="nil"/>
            </w:tcBorders>
            <w:shd w:val="clear" w:color="auto" w:fill="auto"/>
            <w:noWrap/>
            <w:vAlign w:val="bottom"/>
          </w:tcPr>
          <w:p w:rsidR="003409C9" w:rsidRPr="00005863" w:rsidRDefault="003409C9" w:rsidP="00CF4E1C">
            <w:pPr>
              <w:ind w:firstLineChars="100" w:firstLine="200"/>
              <w:rPr>
                <w:rFonts w:ascii="Times" w:hAnsi="Times"/>
                <w:i/>
                <w:iCs/>
                <w:sz w:val="20"/>
              </w:rPr>
            </w:pPr>
            <w:r w:rsidRPr="00005863">
              <w:rPr>
                <w:rFonts w:ascii="Times" w:hAnsi="Times"/>
                <w:i/>
                <w:iCs/>
                <w:sz w:val="20"/>
              </w:rPr>
              <w:t>P-value Summations (8 Processors)</w:t>
            </w:r>
          </w:p>
        </w:tc>
        <w:tc>
          <w:tcPr>
            <w:tcW w:w="2380"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00:14:09</w:t>
            </w:r>
          </w:p>
        </w:tc>
        <w:tc>
          <w:tcPr>
            <w:tcW w:w="2093"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00:40:39</w:t>
            </w:r>
          </w:p>
        </w:tc>
      </w:tr>
      <w:tr w:rsidR="003409C9" w:rsidRPr="00005863">
        <w:trPr>
          <w:trHeight w:val="240"/>
        </w:trPr>
        <w:tc>
          <w:tcPr>
            <w:tcW w:w="4540" w:type="dxa"/>
            <w:tcBorders>
              <w:top w:val="nil"/>
              <w:left w:val="nil"/>
              <w:bottom w:val="nil"/>
              <w:right w:val="nil"/>
            </w:tcBorders>
            <w:shd w:val="clear" w:color="auto" w:fill="auto"/>
            <w:noWrap/>
            <w:vAlign w:val="bottom"/>
          </w:tcPr>
          <w:p w:rsidR="003409C9" w:rsidRPr="00005863" w:rsidRDefault="008E41DF" w:rsidP="00BB2AD6">
            <w:pPr>
              <w:rPr>
                <w:rFonts w:ascii="Times" w:hAnsi="Times"/>
                <w:sz w:val="20"/>
                <w:szCs w:val="20"/>
              </w:rPr>
            </w:pPr>
            <w:r>
              <w:rPr>
                <w:rFonts w:ascii="Times" w:hAnsi="Times"/>
                <w:sz w:val="20"/>
                <w:szCs w:val="20"/>
              </w:rPr>
              <w:t>PathScan (KEGG</w:t>
            </w:r>
            <w:r w:rsidR="003409C9" w:rsidRPr="00005863">
              <w:rPr>
                <w:rFonts w:ascii="Times" w:hAnsi="Times"/>
                <w:sz w:val="20"/>
                <w:szCs w:val="20"/>
              </w:rPr>
              <w:t>)</w:t>
            </w:r>
          </w:p>
        </w:tc>
        <w:tc>
          <w:tcPr>
            <w:tcW w:w="2380"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00:00:46</w:t>
            </w:r>
          </w:p>
        </w:tc>
        <w:tc>
          <w:tcPr>
            <w:tcW w:w="2093"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00:00:17</w:t>
            </w:r>
          </w:p>
        </w:tc>
      </w:tr>
      <w:tr w:rsidR="003409C9" w:rsidRPr="00005863">
        <w:trPr>
          <w:trHeight w:val="240"/>
        </w:trPr>
        <w:tc>
          <w:tcPr>
            <w:tcW w:w="4540" w:type="dxa"/>
            <w:tcBorders>
              <w:top w:val="nil"/>
              <w:left w:val="nil"/>
              <w:bottom w:val="nil"/>
              <w:right w:val="nil"/>
            </w:tcBorders>
            <w:shd w:val="clear" w:color="auto" w:fill="auto"/>
            <w:noWrap/>
            <w:vAlign w:val="bottom"/>
          </w:tcPr>
          <w:p w:rsidR="003409C9" w:rsidRPr="00005863" w:rsidRDefault="003409C9" w:rsidP="00BB2AD6">
            <w:pPr>
              <w:rPr>
                <w:rFonts w:ascii="Times" w:hAnsi="Times"/>
                <w:sz w:val="20"/>
                <w:szCs w:val="20"/>
              </w:rPr>
            </w:pPr>
            <w:r w:rsidRPr="00005863">
              <w:rPr>
                <w:rFonts w:ascii="Times" w:hAnsi="Times"/>
                <w:sz w:val="20"/>
                <w:szCs w:val="20"/>
              </w:rPr>
              <w:t>PathScan (Reactome)</w:t>
            </w:r>
          </w:p>
        </w:tc>
        <w:tc>
          <w:tcPr>
            <w:tcW w:w="2380"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00:00:18</w:t>
            </w:r>
          </w:p>
        </w:tc>
        <w:tc>
          <w:tcPr>
            <w:tcW w:w="2093"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00:00:12</w:t>
            </w:r>
          </w:p>
        </w:tc>
      </w:tr>
      <w:tr w:rsidR="003409C9" w:rsidRPr="00005863">
        <w:trPr>
          <w:trHeight w:val="240"/>
        </w:trPr>
        <w:tc>
          <w:tcPr>
            <w:tcW w:w="4540" w:type="dxa"/>
            <w:tcBorders>
              <w:top w:val="nil"/>
              <w:left w:val="nil"/>
              <w:bottom w:val="nil"/>
              <w:right w:val="nil"/>
            </w:tcBorders>
            <w:shd w:val="clear" w:color="auto" w:fill="auto"/>
            <w:noWrap/>
            <w:vAlign w:val="bottom"/>
          </w:tcPr>
          <w:p w:rsidR="003409C9" w:rsidRPr="00005863" w:rsidRDefault="003409C9" w:rsidP="00BB2AD6">
            <w:pPr>
              <w:rPr>
                <w:rFonts w:ascii="Times" w:hAnsi="Times"/>
                <w:sz w:val="20"/>
                <w:szCs w:val="20"/>
              </w:rPr>
            </w:pPr>
            <w:r w:rsidRPr="00005863">
              <w:rPr>
                <w:rFonts w:ascii="Times" w:hAnsi="Times"/>
                <w:sz w:val="20"/>
                <w:szCs w:val="20"/>
              </w:rPr>
              <w:t>Mutation Relation Test (1000 permutations)</w:t>
            </w:r>
          </w:p>
        </w:tc>
        <w:tc>
          <w:tcPr>
            <w:tcW w:w="2380"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00:00:19</w:t>
            </w:r>
          </w:p>
        </w:tc>
        <w:tc>
          <w:tcPr>
            <w:tcW w:w="2093"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00:00:14</w:t>
            </w:r>
          </w:p>
        </w:tc>
      </w:tr>
      <w:tr w:rsidR="003409C9" w:rsidRPr="00005863">
        <w:trPr>
          <w:trHeight w:val="240"/>
        </w:trPr>
        <w:tc>
          <w:tcPr>
            <w:tcW w:w="4540" w:type="dxa"/>
            <w:tcBorders>
              <w:top w:val="nil"/>
              <w:left w:val="nil"/>
              <w:bottom w:val="nil"/>
              <w:right w:val="nil"/>
            </w:tcBorders>
            <w:shd w:val="clear" w:color="auto" w:fill="auto"/>
            <w:noWrap/>
            <w:vAlign w:val="bottom"/>
          </w:tcPr>
          <w:p w:rsidR="003409C9" w:rsidRPr="00005863" w:rsidRDefault="003409C9" w:rsidP="00BB2AD6">
            <w:pPr>
              <w:rPr>
                <w:rFonts w:ascii="Times" w:hAnsi="Times"/>
                <w:sz w:val="20"/>
                <w:szCs w:val="20"/>
              </w:rPr>
            </w:pPr>
            <w:r w:rsidRPr="00005863">
              <w:rPr>
                <w:rFonts w:ascii="Times" w:hAnsi="Times"/>
                <w:sz w:val="20"/>
                <w:szCs w:val="20"/>
              </w:rPr>
              <w:t>Mutation Relation Test (10000 permutations)</w:t>
            </w:r>
          </w:p>
        </w:tc>
        <w:tc>
          <w:tcPr>
            <w:tcW w:w="2380"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00:01:54</w:t>
            </w:r>
          </w:p>
        </w:tc>
        <w:tc>
          <w:tcPr>
            <w:tcW w:w="2093"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00:01:52</w:t>
            </w:r>
          </w:p>
        </w:tc>
      </w:tr>
      <w:tr w:rsidR="003409C9" w:rsidRPr="00005863">
        <w:trPr>
          <w:trHeight w:val="240"/>
        </w:trPr>
        <w:tc>
          <w:tcPr>
            <w:tcW w:w="4540" w:type="dxa"/>
            <w:tcBorders>
              <w:top w:val="nil"/>
              <w:left w:val="nil"/>
              <w:bottom w:val="nil"/>
              <w:right w:val="nil"/>
            </w:tcBorders>
            <w:shd w:val="clear" w:color="auto" w:fill="auto"/>
            <w:noWrap/>
            <w:vAlign w:val="bottom"/>
          </w:tcPr>
          <w:p w:rsidR="003409C9" w:rsidRPr="00005863" w:rsidRDefault="003409C9" w:rsidP="00BB2AD6">
            <w:pPr>
              <w:rPr>
                <w:rFonts w:ascii="Times" w:hAnsi="Times"/>
                <w:sz w:val="20"/>
                <w:szCs w:val="20"/>
              </w:rPr>
            </w:pPr>
            <w:r w:rsidRPr="00005863">
              <w:rPr>
                <w:rFonts w:ascii="Times" w:hAnsi="Times"/>
                <w:sz w:val="20"/>
                <w:szCs w:val="20"/>
              </w:rPr>
              <w:t>Clinical Correlation Test (Categorical Data)</w:t>
            </w:r>
          </w:p>
        </w:tc>
        <w:tc>
          <w:tcPr>
            <w:tcW w:w="2380"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00:00:06</w:t>
            </w:r>
          </w:p>
        </w:tc>
        <w:tc>
          <w:tcPr>
            <w:tcW w:w="2093"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00:00:04</w:t>
            </w:r>
          </w:p>
        </w:tc>
      </w:tr>
      <w:tr w:rsidR="003409C9" w:rsidRPr="00005863">
        <w:trPr>
          <w:trHeight w:val="240"/>
        </w:trPr>
        <w:tc>
          <w:tcPr>
            <w:tcW w:w="4540" w:type="dxa"/>
            <w:tcBorders>
              <w:top w:val="nil"/>
              <w:left w:val="nil"/>
              <w:bottom w:val="nil"/>
              <w:right w:val="nil"/>
            </w:tcBorders>
            <w:shd w:val="clear" w:color="auto" w:fill="auto"/>
            <w:noWrap/>
            <w:vAlign w:val="bottom"/>
          </w:tcPr>
          <w:p w:rsidR="003409C9" w:rsidRPr="00005863" w:rsidRDefault="003409C9" w:rsidP="00BB2AD6">
            <w:pPr>
              <w:rPr>
                <w:rFonts w:ascii="Times" w:hAnsi="Times"/>
                <w:sz w:val="20"/>
                <w:szCs w:val="20"/>
              </w:rPr>
            </w:pPr>
            <w:r w:rsidRPr="00005863">
              <w:rPr>
                <w:rFonts w:ascii="Times" w:hAnsi="Times"/>
                <w:sz w:val="20"/>
                <w:szCs w:val="20"/>
              </w:rPr>
              <w:t>Clinical Correlation Test (Numeric Data)</w:t>
            </w:r>
          </w:p>
        </w:tc>
        <w:tc>
          <w:tcPr>
            <w:tcW w:w="2380"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00:00:04</w:t>
            </w:r>
          </w:p>
        </w:tc>
        <w:tc>
          <w:tcPr>
            <w:tcW w:w="2093"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00:00:03</w:t>
            </w:r>
          </w:p>
        </w:tc>
      </w:tr>
      <w:tr w:rsidR="003409C9" w:rsidRPr="00005863">
        <w:trPr>
          <w:trHeight w:val="240"/>
        </w:trPr>
        <w:tc>
          <w:tcPr>
            <w:tcW w:w="4540" w:type="dxa"/>
            <w:tcBorders>
              <w:top w:val="nil"/>
              <w:left w:val="nil"/>
              <w:bottom w:val="nil"/>
              <w:right w:val="nil"/>
            </w:tcBorders>
            <w:shd w:val="clear" w:color="auto" w:fill="auto"/>
            <w:noWrap/>
            <w:vAlign w:val="bottom"/>
          </w:tcPr>
          <w:p w:rsidR="003409C9" w:rsidRPr="00005863" w:rsidRDefault="003409C9" w:rsidP="00BB2AD6">
            <w:pPr>
              <w:rPr>
                <w:rFonts w:ascii="Times" w:hAnsi="Times"/>
                <w:sz w:val="20"/>
                <w:szCs w:val="20"/>
              </w:rPr>
            </w:pPr>
            <w:r>
              <w:rPr>
                <w:rFonts w:ascii="Times" w:hAnsi="Times"/>
                <w:sz w:val="20"/>
                <w:szCs w:val="20"/>
              </w:rPr>
              <w:t>Clinical Correlation Test (GLM Analysis)</w:t>
            </w:r>
          </w:p>
        </w:tc>
        <w:tc>
          <w:tcPr>
            <w:tcW w:w="2380"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Pr>
                <w:rFonts w:ascii="Times" w:hAnsi="Times"/>
                <w:sz w:val="20"/>
              </w:rPr>
              <w:t>00:00:02</w:t>
            </w:r>
          </w:p>
        </w:tc>
        <w:tc>
          <w:tcPr>
            <w:tcW w:w="2093"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Pr>
                <w:rFonts w:ascii="Times" w:hAnsi="Times"/>
                <w:sz w:val="20"/>
              </w:rPr>
              <w:t>00:00:01</w:t>
            </w:r>
          </w:p>
        </w:tc>
      </w:tr>
      <w:tr w:rsidR="003409C9" w:rsidRPr="00005863">
        <w:trPr>
          <w:trHeight w:val="240"/>
        </w:trPr>
        <w:tc>
          <w:tcPr>
            <w:tcW w:w="4540" w:type="dxa"/>
            <w:tcBorders>
              <w:top w:val="nil"/>
              <w:left w:val="nil"/>
              <w:bottom w:val="nil"/>
              <w:right w:val="nil"/>
            </w:tcBorders>
            <w:shd w:val="clear" w:color="auto" w:fill="auto"/>
            <w:noWrap/>
            <w:vAlign w:val="bottom"/>
          </w:tcPr>
          <w:p w:rsidR="003409C9" w:rsidRPr="00005863" w:rsidRDefault="003409C9" w:rsidP="00BB2AD6">
            <w:pPr>
              <w:rPr>
                <w:rFonts w:ascii="Times" w:hAnsi="Times"/>
                <w:sz w:val="20"/>
                <w:szCs w:val="20"/>
              </w:rPr>
            </w:pPr>
            <w:r w:rsidRPr="00005863">
              <w:rPr>
                <w:rFonts w:ascii="Times" w:hAnsi="Times"/>
                <w:sz w:val="20"/>
                <w:szCs w:val="20"/>
              </w:rPr>
              <w:t>Proximity Analysis</w:t>
            </w:r>
          </w:p>
        </w:tc>
        <w:tc>
          <w:tcPr>
            <w:tcW w:w="2380"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00:00:04</w:t>
            </w:r>
          </w:p>
        </w:tc>
        <w:tc>
          <w:tcPr>
            <w:tcW w:w="2093"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00:00:03</w:t>
            </w:r>
          </w:p>
        </w:tc>
      </w:tr>
      <w:tr w:rsidR="003409C9" w:rsidRPr="00005863">
        <w:trPr>
          <w:trHeight w:val="240"/>
        </w:trPr>
        <w:tc>
          <w:tcPr>
            <w:tcW w:w="4540" w:type="dxa"/>
            <w:tcBorders>
              <w:top w:val="nil"/>
              <w:left w:val="nil"/>
              <w:bottom w:val="nil"/>
              <w:right w:val="nil"/>
            </w:tcBorders>
            <w:shd w:val="clear" w:color="auto" w:fill="auto"/>
            <w:noWrap/>
            <w:vAlign w:val="bottom"/>
          </w:tcPr>
          <w:p w:rsidR="003409C9" w:rsidRPr="00005863" w:rsidRDefault="003409C9" w:rsidP="00BB2AD6">
            <w:pPr>
              <w:rPr>
                <w:rFonts w:ascii="Times" w:hAnsi="Times"/>
                <w:sz w:val="20"/>
                <w:szCs w:val="20"/>
              </w:rPr>
            </w:pPr>
            <w:r w:rsidRPr="00005863">
              <w:rPr>
                <w:rFonts w:ascii="Times" w:hAnsi="Times"/>
                <w:sz w:val="20"/>
                <w:szCs w:val="20"/>
              </w:rPr>
              <w:t>COSMIC/OMIM Analysis</w:t>
            </w:r>
          </w:p>
        </w:tc>
        <w:tc>
          <w:tcPr>
            <w:tcW w:w="2380"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00:01:28</w:t>
            </w:r>
          </w:p>
        </w:tc>
        <w:tc>
          <w:tcPr>
            <w:tcW w:w="2093"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00:01:27</w:t>
            </w:r>
          </w:p>
        </w:tc>
      </w:tr>
      <w:tr w:rsidR="003409C9" w:rsidRPr="00005863">
        <w:trPr>
          <w:trHeight w:val="240"/>
        </w:trPr>
        <w:tc>
          <w:tcPr>
            <w:tcW w:w="4540" w:type="dxa"/>
            <w:tcBorders>
              <w:top w:val="nil"/>
              <w:left w:val="nil"/>
              <w:bottom w:val="nil"/>
              <w:right w:val="nil"/>
            </w:tcBorders>
            <w:shd w:val="clear" w:color="auto" w:fill="auto"/>
            <w:noWrap/>
            <w:vAlign w:val="bottom"/>
          </w:tcPr>
          <w:p w:rsidR="003409C9" w:rsidRPr="00005863" w:rsidRDefault="003409C9" w:rsidP="00BB2AD6">
            <w:pPr>
              <w:rPr>
                <w:rFonts w:ascii="Times" w:hAnsi="Times"/>
                <w:sz w:val="20"/>
                <w:szCs w:val="20"/>
              </w:rPr>
            </w:pPr>
            <w:r w:rsidRPr="00005863">
              <w:rPr>
                <w:rFonts w:ascii="Times" w:hAnsi="Times"/>
                <w:sz w:val="20"/>
                <w:szCs w:val="20"/>
              </w:rPr>
              <w:t>Pfam Annotation</w:t>
            </w:r>
          </w:p>
        </w:tc>
        <w:tc>
          <w:tcPr>
            <w:tcW w:w="2380"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00:01:59</w:t>
            </w:r>
          </w:p>
        </w:tc>
        <w:tc>
          <w:tcPr>
            <w:tcW w:w="2093" w:type="dxa"/>
            <w:tcBorders>
              <w:top w:val="nil"/>
              <w:left w:val="nil"/>
              <w:bottom w:val="nil"/>
              <w:right w:val="nil"/>
            </w:tcBorders>
            <w:shd w:val="clear" w:color="auto" w:fill="auto"/>
            <w:noWrap/>
            <w:vAlign w:val="bottom"/>
          </w:tcPr>
          <w:p w:rsidR="003409C9" w:rsidRPr="00005863" w:rsidRDefault="003409C9" w:rsidP="00BB2AD6">
            <w:pPr>
              <w:jc w:val="center"/>
              <w:rPr>
                <w:rFonts w:ascii="Times" w:hAnsi="Times"/>
                <w:sz w:val="20"/>
              </w:rPr>
            </w:pPr>
            <w:r w:rsidRPr="00005863">
              <w:rPr>
                <w:rFonts w:ascii="Times" w:hAnsi="Times"/>
                <w:sz w:val="20"/>
              </w:rPr>
              <w:t>00:01:25</w:t>
            </w:r>
          </w:p>
        </w:tc>
      </w:tr>
    </w:tbl>
    <w:p w:rsidR="003409C9" w:rsidRPr="00005863" w:rsidRDefault="003409C9" w:rsidP="003409C9">
      <w:pPr>
        <w:rPr>
          <w:rFonts w:ascii="Times" w:hAnsi="Times"/>
        </w:rPr>
      </w:pPr>
    </w:p>
    <w:p w:rsidR="003409C9" w:rsidRPr="00005863" w:rsidRDefault="003409C9" w:rsidP="003409C9">
      <w:pPr>
        <w:rPr>
          <w:rFonts w:ascii="Times" w:hAnsi="Times"/>
          <w:i/>
        </w:rPr>
      </w:pPr>
      <w:r>
        <w:rPr>
          <w:rFonts w:ascii="Times" w:hAnsi="Times"/>
        </w:rPr>
        <w:t>Supplemental Table 3</w:t>
      </w:r>
      <w:r w:rsidRPr="00005863">
        <w:rPr>
          <w:rFonts w:ascii="Times" w:hAnsi="Times"/>
        </w:rPr>
        <w:t xml:space="preserve">. MuSiC Benchmarking Statistics. </w:t>
      </w:r>
      <w:r w:rsidRPr="00005863">
        <w:rPr>
          <w:rFonts w:ascii="Times" w:hAnsi="Times"/>
          <w:i/>
        </w:rPr>
        <w:t xml:space="preserve">For benchmarking purposes, the entire MuSiC suite was run on 50 randomly-selected OV samples. A MAF file was created which contained only the mutations from these 50 samples. The parallelized coverage assessment reflects the average wall-clock and CPU times needed to assess coverage across the 50 samples. The MRT was performed using mutations from 12 significantly-mutated genes determined using the entire 316-sample dataset; also, two different numbers of permutations are quoted here for this analysis. </w:t>
      </w:r>
      <w:r>
        <w:rPr>
          <w:rFonts w:ascii="Times" w:hAnsi="Times"/>
          <w:i/>
        </w:rPr>
        <w:t xml:space="preserve">Two numeric clinical data traits per sample, and two categorical clinical </w:t>
      </w:r>
      <w:r w:rsidR="00AA6A49">
        <w:rPr>
          <w:rFonts w:ascii="Times" w:hAnsi="Times"/>
          <w:i/>
        </w:rPr>
        <w:t xml:space="preserve">data traits per sample were </w:t>
      </w:r>
      <w:r w:rsidR="008E41DF">
        <w:rPr>
          <w:rFonts w:ascii="Times" w:hAnsi="Times"/>
          <w:i/>
        </w:rPr>
        <w:t>analyzed</w:t>
      </w:r>
      <w:r>
        <w:rPr>
          <w:rFonts w:ascii="Times" w:hAnsi="Times"/>
          <w:i/>
        </w:rPr>
        <w:t xml:space="preserve"> in the Clinical Correlation Test for numeric and categoric</w:t>
      </w:r>
      <w:r w:rsidR="00AA6A49">
        <w:rPr>
          <w:rFonts w:ascii="Times" w:hAnsi="Times"/>
          <w:i/>
        </w:rPr>
        <w:t>al data, respectively. The same clini</w:t>
      </w:r>
      <w:r>
        <w:rPr>
          <w:rFonts w:ascii="Times" w:hAnsi="Times"/>
          <w:i/>
        </w:rPr>
        <w:t xml:space="preserve">cal data was also used in the GLM analysis, where one categorical clinical trait (vital status) was used as the response variable, three mutated genes </w:t>
      </w:r>
      <w:r>
        <w:rPr>
          <w:rFonts w:ascii="Times" w:hAnsi="Times"/>
          <w:i/>
        </w:rPr>
        <w:lastRenderedPageBreak/>
        <w:t xml:space="preserve">from the 50-sample MAF were used separately as variants, and the three other </w:t>
      </w:r>
      <w:r w:rsidR="008E41DF">
        <w:rPr>
          <w:rFonts w:ascii="Times" w:hAnsi="Times"/>
          <w:i/>
        </w:rPr>
        <w:t>clinical</w:t>
      </w:r>
      <w:r>
        <w:rPr>
          <w:rFonts w:ascii="Times" w:hAnsi="Times"/>
          <w:i/>
        </w:rPr>
        <w:t xml:space="preserve"> traits were used as </w:t>
      </w:r>
      <w:r w:rsidR="008E41DF">
        <w:rPr>
          <w:rFonts w:ascii="Times" w:hAnsi="Times"/>
          <w:i/>
        </w:rPr>
        <w:t>covariates</w:t>
      </w:r>
      <w:r>
        <w:rPr>
          <w:rFonts w:ascii="Times" w:hAnsi="Times"/>
          <w:i/>
        </w:rPr>
        <w:t>.</w:t>
      </w:r>
    </w:p>
    <w:p w:rsidR="006B702D" w:rsidRPr="003409C9" w:rsidRDefault="006B702D">
      <w:pPr>
        <w:rPr>
          <w:rFonts w:ascii="Times" w:hAnsi="Times"/>
        </w:rPr>
      </w:pPr>
    </w:p>
    <w:sectPr w:rsidR="006B702D" w:rsidRPr="003409C9" w:rsidSect="003409C9">
      <w:footerReference w:type="even" r:id="rId9"/>
      <w:footerReference w:type="default" r:id="rId10"/>
      <w:pgSz w:w="12240" w:h="15840"/>
      <w:pgMar w:top="1440" w:right="1440" w:bottom="135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797" w:rsidRDefault="008E41DF">
      <w:r>
        <w:separator/>
      </w:r>
    </w:p>
  </w:endnote>
  <w:endnote w:type="continuationSeparator" w:id="0">
    <w:p w:rsidR="006F6797" w:rsidRDefault="008E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7FD" w:rsidRDefault="002E4349" w:rsidP="00F82EEB">
    <w:pPr>
      <w:pStyle w:val="Footer"/>
      <w:framePr w:wrap="around" w:vAnchor="text" w:hAnchor="margin" w:xAlign="right" w:y="1"/>
      <w:rPr>
        <w:rStyle w:val="PageNumber"/>
      </w:rPr>
    </w:pPr>
    <w:r>
      <w:rPr>
        <w:rStyle w:val="PageNumber"/>
      </w:rPr>
      <w:fldChar w:fldCharType="begin"/>
    </w:r>
    <w:r w:rsidR="00FA37FD">
      <w:rPr>
        <w:rStyle w:val="PageNumber"/>
      </w:rPr>
      <w:instrText xml:space="preserve">PAGE  </w:instrText>
    </w:r>
    <w:r>
      <w:rPr>
        <w:rStyle w:val="PageNumber"/>
      </w:rPr>
      <w:fldChar w:fldCharType="end"/>
    </w:r>
  </w:p>
  <w:p w:rsidR="00FA37FD" w:rsidRDefault="00FA37FD" w:rsidP="000058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7FD" w:rsidRDefault="002E4349" w:rsidP="00F82EEB">
    <w:pPr>
      <w:pStyle w:val="Footer"/>
      <w:framePr w:wrap="around" w:vAnchor="text" w:hAnchor="margin" w:xAlign="right" w:y="1"/>
      <w:rPr>
        <w:rStyle w:val="PageNumber"/>
      </w:rPr>
    </w:pPr>
    <w:r>
      <w:rPr>
        <w:rStyle w:val="PageNumber"/>
      </w:rPr>
      <w:fldChar w:fldCharType="begin"/>
    </w:r>
    <w:r w:rsidR="00FA37FD">
      <w:rPr>
        <w:rStyle w:val="PageNumber"/>
      </w:rPr>
      <w:instrText xml:space="preserve">PAGE  </w:instrText>
    </w:r>
    <w:r>
      <w:rPr>
        <w:rStyle w:val="PageNumber"/>
      </w:rPr>
      <w:fldChar w:fldCharType="separate"/>
    </w:r>
    <w:r w:rsidR="00CF4E1C">
      <w:rPr>
        <w:rStyle w:val="PageNumber"/>
        <w:noProof/>
      </w:rPr>
      <w:t>1</w:t>
    </w:r>
    <w:r>
      <w:rPr>
        <w:rStyle w:val="PageNumber"/>
      </w:rPr>
      <w:fldChar w:fldCharType="end"/>
    </w:r>
  </w:p>
  <w:p w:rsidR="00FA37FD" w:rsidRDefault="00FA37FD" w:rsidP="000058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797" w:rsidRDefault="008E41DF">
      <w:r>
        <w:separator/>
      </w:r>
    </w:p>
  </w:footnote>
  <w:footnote w:type="continuationSeparator" w:id="0">
    <w:p w:rsidR="006F6797" w:rsidRDefault="008E4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02D"/>
    <w:rsid w:val="00005863"/>
    <w:rsid w:val="0008754F"/>
    <w:rsid w:val="000C4F7C"/>
    <w:rsid w:val="001735B7"/>
    <w:rsid w:val="00196C54"/>
    <w:rsid w:val="001B04C8"/>
    <w:rsid w:val="00244183"/>
    <w:rsid w:val="00265626"/>
    <w:rsid w:val="00287090"/>
    <w:rsid w:val="0029279C"/>
    <w:rsid w:val="002A34E7"/>
    <w:rsid w:val="002D0189"/>
    <w:rsid w:val="002E4349"/>
    <w:rsid w:val="003409C9"/>
    <w:rsid w:val="003B15DA"/>
    <w:rsid w:val="003C4139"/>
    <w:rsid w:val="003E5F27"/>
    <w:rsid w:val="00471A5D"/>
    <w:rsid w:val="00492A59"/>
    <w:rsid w:val="00515C71"/>
    <w:rsid w:val="005E4BCB"/>
    <w:rsid w:val="00606F2F"/>
    <w:rsid w:val="00620FE5"/>
    <w:rsid w:val="006B6248"/>
    <w:rsid w:val="006B702D"/>
    <w:rsid w:val="006F6797"/>
    <w:rsid w:val="007802DF"/>
    <w:rsid w:val="007D757F"/>
    <w:rsid w:val="008034AB"/>
    <w:rsid w:val="008111BC"/>
    <w:rsid w:val="008B08E1"/>
    <w:rsid w:val="008D5523"/>
    <w:rsid w:val="008E41DF"/>
    <w:rsid w:val="008E66A7"/>
    <w:rsid w:val="0093661C"/>
    <w:rsid w:val="009372C5"/>
    <w:rsid w:val="00962DC5"/>
    <w:rsid w:val="009E6228"/>
    <w:rsid w:val="009F5653"/>
    <w:rsid w:val="00A35F48"/>
    <w:rsid w:val="00A41776"/>
    <w:rsid w:val="00A562A4"/>
    <w:rsid w:val="00AA6A49"/>
    <w:rsid w:val="00AE1BC8"/>
    <w:rsid w:val="00AE1E13"/>
    <w:rsid w:val="00AE2B5D"/>
    <w:rsid w:val="00AE5633"/>
    <w:rsid w:val="00B04A86"/>
    <w:rsid w:val="00B415E0"/>
    <w:rsid w:val="00B63FEA"/>
    <w:rsid w:val="00B84C00"/>
    <w:rsid w:val="00BB2AD6"/>
    <w:rsid w:val="00C04ACD"/>
    <w:rsid w:val="00CD4002"/>
    <w:rsid w:val="00CD529C"/>
    <w:rsid w:val="00CD6A49"/>
    <w:rsid w:val="00CF200D"/>
    <w:rsid w:val="00CF4E1C"/>
    <w:rsid w:val="00D03FE1"/>
    <w:rsid w:val="00D4550B"/>
    <w:rsid w:val="00DE05C5"/>
    <w:rsid w:val="00E55FE4"/>
    <w:rsid w:val="00E8468D"/>
    <w:rsid w:val="00E920B5"/>
    <w:rsid w:val="00EB4202"/>
    <w:rsid w:val="00EC176B"/>
    <w:rsid w:val="00ED441E"/>
    <w:rsid w:val="00EF64E4"/>
    <w:rsid w:val="00F31F1A"/>
    <w:rsid w:val="00F44382"/>
    <w:rsid w:val="00F65D31"/>
    <w:rsid w:val="00F82EEB"/>
    <w:rsid w:val="00FA37FD"/>
    <w:rsid w:val="00FB7E0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Hyperlink" w:uiPriority="99"/>
    <w:lsdException w:name="FollowedHyperlink" w:uiPriority="99"/>
  </w:latentStyles>
  <w:style w:type="paragraph" w:default="1" w:styleId="Normal">
    <w:name w:val="Normal"/>
    <w:qFormat/>
  </w:style>
  <w:style w:type="paragraph" w:styleId="Heading1">
    <w:name w:val="heading 1"/>
    <w:basedOn w:val="Normal"/>
    <w:link w:val="Heading1Char"/>
    <w:uiPriority w:val="9"/>
    <w:rsid w:val="006B702D"/>
    <w:pPr>
      <w:spacing w:beforeLines="1" w:afterLines="1"/>
      <w:outlineLvl w:val="0"/>
    </w:pPr>
    <w:rPr>
      <w:rFonts w:ascii="Times" w:hAnsi="Times"/>
      <w:b/>
      <w:kern w:val="36"/>
      <w:sz w:val="48"/>
      <w:szCs w:val="20"/>
    </w:rPr>
  </w:style>
  <w:style w:type="paragraph" w:styleId="Heading2">
    <w:name w:val="heading 2"/>
    <w:basedOn w:val="Normal"/>
    <w:next w:val="Normal"/>
    <w:link w:val="Heading2Char"/>
    <w:rsid w:val="003409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02D"/>
    <w:rPr>
      <w:rFonts w:ascii="Times" w:hAnsi="Times"/>
      <w:b/>
      <w:kern w:val="36"/>
      <w:sz w:val="48"/>
      <w:szCs w:val="20"/>
    </w:rPr>
  </w:style>
  <w:style w:type="character" w:styleId="CommentReference">
    <w:name w:val="annotation reference"/>
    <w:basedOn w:val="DefaultParagraphFont"/>
    <w:uiPriority w:val="99"/>
    <w:semiHidden/>
    <w:unhideWhenUsed/>
    <w:rsid w:val="006B702D"/>
    <w:rPr>
      <w:sz w:val="18"/>
      <w:szCs w:val="18"/>
    </w:rPr>
  </w:style>
  <w:style w:type="paragraph" w:styleId="CommentText">
    <w:name w:val="annotation text"/>
    <w:basedOn w:val="Normal"/>
    <w:link w:val="CommentTextChar"/>
    <w:uiPriority w:val="99"/>
    <w:semiHidden/>
    <w:unhideWhenUsed/>
    <w:rsid w:val="006B702D"/>
  </w:style>
  <w:style w:type="character" w:customStyle="1" w:styleId="CommentTextChar">
    <w:name w:val="Comment Text Char"/>
    <w:basedOn w:val="DefaultParagraphFont"/>
    <w:link w:val="CommentText"/>
    <w:uiPriority w:val="99"/>
    <w:semiHidden/>
    <w:rsid w:val="006B702D"/>
  </w:style>
  <w:style w:type="paragraph" w:styleId="BalloonText">
    <w:name w:val="Balloon Text"/>
    <w:basedOn w:val="Normal"/>
    <w:link w:val="BalloonTextChar"/>
    <w:uiPriority w:val="99"/>
    <w:semiHidden/>
    <w:unhideWhenUsed/>
    <w:rsid w:val="006B702D"/>
    <w:rPr>
      <w:rFonts w:ascii="Lucida Grande" w:hAnsi="Lucida Grande"/>
      <w:sz w:val="18"/>
      <w:szCs w:val="18"/>
    </w:rPr>
  </w:style>
  <w:style w:type="character" w:customStyle="1" w:styleId="BalloonTextChar">
    <w:name w:val="Balloon Text Char"/>
    <w:basedOn w:val="DefaultParagraphFont"/>
    <w:link w:val="BalloonText"/>
    <w:uiPriority w:val="99"/>
    <w:semiHidden/>
    <w:rsid w:val="006B702D"/>
    <w:rPr>
      <w:rFonts w:ascii="Lucida Grande" w:hAnsi="Lucida Grande"/>
      <w:sz w:val="18"/>
      <w:szCs w:val="18"/>
    </w:rPr>
  </w:style>
  <w:style w:type="paragraph" w:styleId="Footer">
    <w:name w:val="footer"/>
    <w:basedOn w:val="Normal"/>
    <w:link w:val="FooterChar"/>
    <w:uiPriority w:val="99"/>
    <w:semiHidden/>
    <w:unhideWhenUsed/>
    <w:rsid w:val="00005863"/>
    <w:pPr>
      <w:tabs>
        <w:tab w:val="center" w:pos="4320"/>
        <w:tab w:val="right" w:pos="8640"/>
      </w:tabs>
    </w:pPr>
  </w:style>
  <w:style w:type="character" w:customStyle="1" w:styleId="FooterChar">
    <w:name w:val="Footer Char"/>
    <w:basedOn w:val="DefaultParagraphFont"/>
    <w:link w:val="Footer"/>
    <w:uiPriority w:val="99"/>
    <w:semiHidden/>
    <w:rsid w:val="00005863"/>
  </w:style>
  <w:style w:type="character" w:styleId="PageNumber">
    <w:name w:val="page number"/>
    <w:basedOn w:val="DefaultParagraphFont"/>
    <w:uiPriority w:val="99"/>
    <w:semiHidden/>
    <w:unhideWhenUsed/>
    <w:rsid w:val="00005863"/>
  </w:style>
  <w:style w:type="character" w:styleId="Hyperlink">
    <w:name w:val="Hyperlink"/>
    <w:basedOn w:val="DefaultParagraphFont"/>
    <w:uiPriority w:val="99"/>
    <w:rsid w:val="00DE05C5"/>
    <w:rPr>
      <w:color w:val="0000D4"/>
      <w:u w:val="single"/>
    </w:rPr>
  </w:style>
  <w:style w:type="character" w:styleId="FollowedHyperlink">
    <w:name w:val="FollowedHyperlink"/>
    <w:basedOn w:val="DefaultParagraphFont"/>
    <w:uiPriority w:val="99"/>
    <w:rsid w:val="00DE05C5"/>
    <w:rPr>
      <w:color w:val="993366"/>
      <w:u w:val="single"/>
    </w:rPr>
  </w:style>
  <w:style w:type="paragraph" w:customStyle="1" w:styleId="xl24">
    <w:name w:val="xl24"/>
    <w:basedOn w:val="Normal"/>
    <w:rsid w:val="00DE05C5"/>
    <w:pPr>
      <w:spacing w:beforeLines="1" w:afterLines="1"/>
      <w:jc w:val="center"/>
    </w:pPr>
    <w:rPr>
      <w:rFonts w:ascii="Times" w:hAnsi="Times"/>
      <w:sz w:val="20"/>
      <w:szCs w:val="20"/>
    </w:rPr>
  </w:style>
  <w:style w:type="paragraph" w:customStyle="1" w:styleId="xl25">
    <w:name w:val="xl25"/>
    <w:basedOn w:val="Normal"/>
    <w:rsid w:val="00DE05C5"/>
    <w:pPr>
      <w:spacing w:beforeLines="1" w:afterLines="1"/>
      <w:jc w:val="center"/>
    </w:pPr>
    <w:rPr>
      <w:rFonts w:ascii="Times" w:hAnsi="Times"/>
      <w:sz w:val="20"/>
      <w:szCs w:val="20"/>
    </w:rPr>
  </w:style>
  <w:style w:type="paragraph" w:customStyle="1" w:styleId="xl26">
    <w:name w:val="xl26"/>
    <w:basedOn w:val="Normal"/>
    <w:rsid w:val="00DE05C5"/>
    <w:pPr>
      <w:spacing w:beforeLines="1" w:afterLines="1"/>
    </w:pPr>
    <w:rPr>
      <w:rFonts w:ascii="Arial" w:hAnsi="Arial"/>
      <w:b/>
      <w:bCs/>
      <w:sz w:val="20"/>
      <w:szCs w:val="20"/>
    </w:rPr>
  </w:style>
  <w:style w:type="paragraph" w:customStyle="1" w:styleId="xl27">
    <w:name w:val="xl27"/>
    <w:basedOn w:val="Normal"/>
    <w:rsid w:val="00DE05C5"/>
    <w:pPr>
      <w:spacing w:beforeLines="1" w:afterLines="1"/>
      <w:jc w:val="center"/>
    </w:pPr>
    <w:rPr>
      <w:rFonts w:ascii="Arial" w:hAnsi="Arial"/>
      <w:b/>
      <w:bCs/>
      <w:sz w:val="20"/>
      <w:szCs w:val="20"/>
    </w:rPr>
  </w:style>
  <w:style w:type="paragraph" w:customStyle="1" w:styleId="xl28">
    <w:name w:val="xl28"/>
    <w:basedOn w:val="Normal"/>
    <w:rsid w:val="00DE05C5"/>
    <w:pPr>
      <w:spacing w:beforeLines="1" w:afterLines="1"/>
      <w:jc w:val="center"/>
    </w:pPr>
    <w:rPr>
      <w:rFonts w:ascii="Arial" w:hAnsi="Arial"/>
      <w:b/>
      <w:bCs/>
      <w:sz w:val="20"/>
      <w:szCs w:val="20"/>
    </w:rPr>
  </w:style>
  <w:style w:type="paragraph" w:styleId="Header">
    <w:name w:val="header"/>
    <w:basedOn w:val="Normal"/>
    <w:link w:val="HeaderChar"/>
    <w:rsid w:val="008111BC"/>
    <w:pPr>
      <w:tabs>
        <w:tab w:val="center" w:pos="4320"/>
        <w:tab w:val="right" w:pos="8640"/>
      </w:tabs>
    </w:pPr>
  </w:style>
  <w:style w:type="character" w:customStyle="1" w:styleId="HeaderChar">
    <w:name w:val="Header Char"/>
    <w:basedOn w:val="DefaultParagraphFont"/>
    <w:link w:val="Header"/>
    <w:rsid w:val="008111BC"/>
  </w:style>
  <w:style w:type="paragraph" w:customStyle="1" w:styleId="font5">
    <w:name w:val="font5"/>
    <w:basedOn w:val="Normal"/>
    <w:rsid w:val="006B6248"/>
    <w:pPr>
      <w:spacing w:beforeLines="1" w:afterLines="1"/>
    </w:pPr>
    <w:rPr>
      <w:rFonts w:ascii="Verdana" w:hAnsi="Verdana"/>
      <w:sz w:val="16"/>
      <w:szCs w:val="16"/>
    </w:rPr>
  </w:style>
  <w:style w:type="paragraph" w:styleId="CommentSubject">
    <w:name w:val="annotation subject"/>
    <w:basedOn w:val="CommentText"/>
    <w:next w:val="CommentText"/>
    <w:link w:val="CommentSubjectChar"/>
    <w:rsid w:val="006B6248"/>
    <w:rPr>
      <w:b/>
      <w:bCs/>
      <w:sz w:val="20"/>
      <w:szCs w:val="20"/>
    </w:rPr>
  </w:style>
  <w:style w:type="character" w:customStyle="1" w:styleId="CommentSubjectChar">
    <w:name w:val="Comment Subject Char"/>
    <w:basedOn w:val="CommentTextChar"/>
    <w:link w:val="CommentSubject"/>
    <w:rsid w:val="006B6248"/>
    <w:rPr>
      <w:b/>
      <w:bCs/>
      <w:sz w:val="20"/>
      <w:szCs w:val="20"/>
    </w:rPr>
  </w:style>
  <w:style w:type="character" w:customStyle="1" w:styleId="Heading2Char">
    <w:name w:val="Heading 2 Char"/>
    <w:basedOn w:val="DefaultParagraphFont"/>
    <w:link w:val="Heading2"/>
    <w:rsid w:val="003409C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Hyperlink" w:uiPriority="99"/>
    <w:lsdException w:name="FollowedHyperlink" w:uiPriority="99"/>
  </w:latentStyles>
  <w:style w:type="paragraph" w:default="1" w:styleId="Normal">
    <w:name w:val="Normal"/>
    <w:qFormat/>
  </w:style>
  <w:style w:type="paragraph" w:styleId="Heading1">
    <w:name w:val="heading 1"/>
    <w:basedOn w:val="Normal"/>
    <w:link w:val="Heading1Char"/>
    <w:uiPriority w:val="9"/>
    <w:rsid w:val="006B702D"/>
    <w:pPr>
      <w:spacing w:beforeLines="1" w:afterLines="1"/>
      <w:outlineLvl w:val="0"/>
    </w:pPr>
    <w:rPr>
      <w:rFonts w:ascii="Times" w:hAnsi="Times"/>
      <w:b/>
      <w:kern w:val="36"/>
      <w:sz w:val="48"/>
      <w:szCs w:val="20"/>
    </w:rPr>
  </w:style>
  <w:style w:type="paragraph" w:styleId="Heading2">
    <w:name w:val="heading 2"/>
    <w:basedOn w:val="Normal"/>
    <w:next w:val="Normal"/>
    <w:link w:val="Heading2Char"/>
    <w:rsid w:val="003409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02D"/>
    <w:rPr>
      <w:rFonts w:ascii="Times" w:hAnsi="Times"/>
      <w:b/>
      <w:kern w:val="36"/>
      <w:sz w:val="48"/>
      <w:szCs w:val="20"/>
    </w:rPr>
  </w:style>
  <w:style w:type="character" w:styleId="CommentReference">
    <w:name w:val="annotation reference"/>
    <w:basedOn w:val="DefaultParagraphFont"/>
    <w:uiPriority w:val="99"/>
    <w:semiHidden/>
    <w:unhideWhenUsed/>
    <w:rsid w:val="006B702D"/>
    <w:rPr>
      <w:sz w:val="18"/>
      <w:szCs w:val="18"/>
    </w:rPr>
  </w:style>
  <w:style w:type="paragraph" w:styleId="CommentText">
    <w:name w:val="annotation text"/>
    <w:basedOn w:val="Normal"/>
    <w:link w:val="CommentTextChar"/>
    <w:uiPriority w:val="99"/>
    <w:semiHidden/>
    <w:unhideWhenUsed/>
    <w:rsid w:val="006B702D"/>
  </w:style>
  <w:style w:type="character" w:customStyle="1" w:styleId="CommentTextChar">
    <w:name w:val="Comment Text Char"/>
    <w:basedOn w:val="DefaultParagraphFont"/>
    <w:link w:val="CommentText"/>
    <w:uiPriority w:val="99"/>
    <w:semiHidden/>
    <w:rsid w:val="006B702D"/>
  </w:style>
  <w:style w:type="paragraph" w:styleId="BalloonText">
    <w:name w:val="Balloon Text"/>
    <w:basedOn w:val="Normal"/>
    <w:link w:val="BalloonTextChar"/>
    <w:uiPriority w:val="99"/>
    <w:semiHidden/>
    <w:unhideWhenUsed/>
    <w:rsid w:val="006B702D"/>
    <w:rPr>
      <w:rFonts w:ascii="Lucida Grande" w:hAnsi="Lucida Grande"/>
      <w:sz w:val="18"/>
      <w:szCs w:val="18"/>
    </w:rPr>
  </w:style>
  <w:style w:type="character" w:customStyle="1" w:styleId="BalloonTextChar">
    <w:name w:val="Balloon Text Char"/>
    <w:basedOn w:val="DefaultParagraphFont"/>
    <w:link w:val="BalloonText"/>
    <w:uiPriority w:val="99"/>
    <w:semiHidden/>
    <w:rsid w:val="006B702D"/>
    <w:rPr>
      <w:rFonts w:ascii="Lucida Grande" w:hAnsi="Lucida Grande"/>
      <w:sz w:val="18"/>
      <w:szCs w:val="18"/>
    </w:rPr>
  </w:style>
  <w:style w:type="paragraph" w:styleId="Footer">
    <w:name w:val="footer"/>
    <w:basedOn w:val="Normal"/>
    <w:link w:val="FooterChar"/>
    <w:uiPriority w:val="99"/>
    <w:semiHidden/>
    <w:unhideWhenUsed/>
    <w:rsid w:val="00005863"/>
    <w:pPr>
      <w:tabs>
        <w:tab w:val="center" w:pos="4320"/>
        <w:tab w:val="right" w:pos="8640"/>
      </w:tabs>
    </w:pPr>
  </w:style>
  <w:style w:type="character" w:customStyle="1" w:styleId="FooterChar">
    <w:name w:val="Footer Char"/>
    <w:basedOn w:val="DefaultParagraphFont"/>
    <w:link w:val="Footer"/>
    <w:uiPriority w:val="99"/>
    <w:semiHidden/>
    <w:rsid w:val="00005863"/>
  </w:style>
  <w:style w:type="character" w:styleId="PageNumber">
    <w:name w:val="page number"/>
    <w:basedOn w:val="DefaultParagraphFont"/>
    <w:uiPriority w:val="99"/>
    <w:semiHidden/>
    <w:unhideWhenUsed/>
    <w:rsid w:val="00005863"/>
  </w:style>
  <w:style w:type="character" w:styleId="Hyperlink">
    <w:name w:val="Hyperlink"/>
    <w:basedOn w:val="DefaultParagraphFont"/>
    <w:uiPriority w:val="99"/>
    <w:rsid w:val="00DE05C5"/>
    <w:rPr>
      <w:color w:val="0000D4"/>
      <w:u w:val="single"/>
    </w:rPr>
  </w:style>
  <w:style w:type="character" w:styleId="FollowedHyperlink">
    <w:name w:val="FollowedHyperlink"/>
    <w:basedOn w:val="DefaultParagraphFont"/>
    <w:uiPriority w:val="99"/>
    <w:rsid w:val="00DE05C5"/>
    <w:rPr>
      <w:color w:val="993366"/>
      <w:u w:val="single"/>
    </w:rPr>
  </w:style>
  <w:style w:type="paragraph" w:customStyle="1" w:styleId="xl24">
    <w:name w:val="xl24"/>
    <w:basedOn w:val="Normal"/>
    <w:rsid w:val="00DE05C5"/>
    <w:pPr>
      <w:spacing w:beforeLines="1" w:afterLines="1"/>
      <w:jc w:val="center"/>
    </w:pPr>
    <w:rPr>
      <w:rFonts w:ascii="Times" w:hAnsi="Times"/>
      <w:sz w:val="20"/>
      <w:szCs w:val="20"/>
    </w:rPr>
  </w:style>
  <w:style w:type="paragraph" w:customStyle="1" w:styleId="xl25">
    <w:name w:val="xl25"/>
    <w:basedOn w:val="Normal"/>
    <w:rsid w:val="00DE05C5"/>
    <w:pPr>
      <w:spacing w:beforeLines="1" w:afterLines="1"/>
      <w:jc w:val="center"/>
    </w:pPr>
    <w:rPr>
      <w:rFonts w:ascii="Times" w:hAnsi="Times"/>
      <w:sz w:val="20"/>
      <w:szCs w:val="20"/>
    </w:rPr>
  </w:style>
  <w:style w:type="paragraph" w:customStyle="1" w:styleId="xl26">
    <w:name w:val="xl26"/>
    <w:basedOn w:val="Normal"/>
    <w:rsid w:val="00DE05C5"/>
    <w:pPr>
      <w:spacing w:beforeLines="1" w:afterLines="1"/>
    </w:pPr>
    <w:rPr>
      <w:rFonts w:ascii="Arial" w:hAnsi="Arial"/>
      <w:b/>
      <w:bCs/>
      <w:sz w:val="20"/>
      <w:szCs w:val="20"/>
    </w:rPr>
  </w:style>
  <w:style w:type="paragraph" w:customStyle="1" w:styleId="xl27">
    <w:name w:val="xl27"/>
    <w:basedOn w:val="Normal"/>
    <w:rsid w:val="00DE05C5"/>
    <w:pPr>
      <w:spacing w:beforeLines="1" w:afterLines="1"/>
      <w:jc w:val="center"/>
    </w:pPr>
    <w:rPr>
      <w:rFonts w:ascii="Arial" w:hAnsi="Arial"/>
      <w:b/>
      <w:bCs/>
      <w:sz w:val="20"/>
      <w:szCs w:val="20"/>
    </w:rPr>
  </w:style>
  <w:style w:type="paragraph" w:customStyle="1" w:styleId="xl28">
    <w:name w:val="xl28"/>
    <w:basedOn w:val="Normal"/>
    <w:rsid w:val="00DE05C5"/>
    <w:pPr>
      <w:spacing w:beforeLines="1" w:afterLines="1"/>
      <w:jc w:val="center"/>
    </w:pPr>
    <w:rPr>
      <w:rFonts w:ascii="Arial" w:hAnsi="Arial"/>
      <w:b/>
      <w:bCs/>
      <w:sz w:val="20"/>
      <w:szCs w:val="20"/>
    </w:rPr>
  </w:style>
  <w:style w:type="paragraph" w:styleId="Header">
    <w:name w:val="header"/>
    <w:basedOn w:val="Normal"/>
    <w:link w:val="HeaderChar"/>
    <w:rsid w:val="008111BC"/>
    <w:pPr>
      <w:tabs>
        <w:tab w:val="center" w:pos="4320"/>
        <w:tab w:val="right" w:pos="8640"/>
      </w:tabs>
    </w:pPr>
  </w:style>
  <w:style w:type="character" w:customStyle="1" w:styleId="HeaderChar">
    <w:name w:val="Header Char"/>
    <w:basedOn w:val="DefaultParagraphFont"/>
    <w:link w:val="Header"/>
    <w:rsid w:val="008111BC"/>
  </w:style>
  <w:style w:type="paragraph" w:customStyle="1" w:styleId="font5">
    <w:name w:val="font5"/>
    <w:basedOn w:val="Normal"/>
    <w:rsid w:val="006B6248"/>
    <w:pPr>
      <w:spacing w:beforeLines="1" w:afterLines="1"/>
    </w:pPr>
    <w:rPr>
      <w:rFonts w:ascii="Verdana" w:hAnsi="Verdana"/>
      <w:sz w:val="16"/>
      <w:szCs w:val="16"/>
    </w:rPr>
  </w:style>
  <w:style w:type="paragraph" w:styleId="CommentSubject">
    <w:name w:val="annotation subject"/>
    <w:basedOn w:val="CommentText"/>
    <w:next w:val="CommentText"/>
    <w:link w:val="CommentSubjectChar"/>
    <w:rsid w:val="006B6248"/>
    <w:rPr>
      <w:b/>
      <w:bCs/>
      <w:sz w:val="20"/>
      <w:szCs w:val="20"/>
    </w:rPr>
  </w:style>
  <w:style w:type="character" w:customStyle="1" w:styleId="CommentSubjectChar">
    <w:name w:val="Comment Subject Char"/>
    <w:basedOn w:val="CommentTextChar"/>
    <w:link w:val="CommentSubject"/>
    <w:rsid w:val="006B6248"/>
    <w:rPr>
      <w:b/>
      <w:bCs/>
      <w:sz w:val="20"/>
      <w:szCs w:val="20"/>
    </w:rPr>
  </w:style>
  <w:style w:type="character" w:customStyle="1" w:styleId="Heading2Char">
    <w:name w:val="Heading 2 Char"/>
    <w:basedOn w:val="DefaultParagraphFont"/>
    <w:link w:val="Heading2"/>
    <w:rsid w:val="003409C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317061">
      <w:bodyDiv w:val="1"/>
      <w:marLeft w:val="0"/>
      <w:marRight w:val="0"/>
      <w:marTop w:val="0"/>
      <w:marBottom w:val="0"/>
      <w:divBdr>
        <w:top w:val="none" w:sz="0" w:space="0" w:color="auto"/>
        <w:left w:val="none" w:sz="0" w:space="0" w:color="auto"/>
        <w:bottom w:val="none" w:sz="0" w:space="0" w:color="auto"/>
        <w:right w:val="none" w:sz="0" w:space="0" w:color="auto"/>
      </w:divBdr>
    </w:div>
    <w:div w:id="926039427">
      <w:bodyDiv w:val="1"/>
      <w:marLeft w:val="0"/>
      <w:marRight w:val="0"/>
      <w:marTop w:val="0"/>
      <w:marBottom w:val="0"/>
      <w:divBdr>
        <w:top w:val="none" w:sz="0" w:space="0" w:color="auto"/>
        <w:left w:val="none" w:sz="0" w:space="0" w:color="auto"/>
        <w:bottom w:val="none" w:sz="0" w:space="0" w:color="auto"/>
        <w:right w:val="none" w:sz="0" w:space="0" w:color="auto"/>
      </w:divBdr>
    </w:div>
    <w:div w:id="1454403810">
      <w:bodyDiv w:val="1"/>
      <w:marLeft w:val="0"/>
      <w:marRight w:val="0"/>
      <w:marTop w:val="0"/>
      <w:marBottom w:val="0"/>
      <w:divBdr>
        <w:top w:val="none" w:sz="0" w:space="0" w:color="auto"/>
        <w:left w:val="none" w:sz="0" w:space="0" w:color="auto"/>
        <w:bottom w:val="none" w:sz="0" w:space="0" w:color="auto"/>
        <w:right w:val="none" w:sz="0" w:space="0" w:color="auto"/>
      </w:divBdr>
    </w:div>
    <w:div w:id="20205447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2985</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Washington University School of Medicine</Company>
  <LinksUpToDate>false</LinksUpToDate>
  <CharactersWithSpaces>19961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Dees</dc:creator>
  <cp:lastModifiedBy>Tara Kulesa</cp:lastModifiedBy>
  <cp:revision>2</cp:revision>
  <dcterms:created xsi:type="dcterms:W3CDTF">2012-11-13T14:58:00Z</dcterms:created>
  <dcterms:modified xsi:type="dcterms:W3CDTF">2012-11-13T14:58:00Z</dcterms:modified>
</cp:coreProperties>
</file>