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08B37" w14:textId="0387D09A" w:rsidR="008A7AB4" w:rsidRPr="006E4708" w:rsidRDefault="008A7AB4" w:rsidP="008A7AB4">
      <w:pPr>
        <w:spacing w:line="480" w:lineRule="auto"/>
        <w:jc w:val="both"/>
        <w:rPr>
          <w:b/>
          <w:sz w:val="28"/>
          <w:lang w:val="en-US"/>
        </w:rPr>
      </w:pPr>
      <w:r w:rsidRPr="006E4708">
        <w:rPr>
          <w:b/>
          <w:sz w:val="28"/>
          <w:lang w:val="en-US"/>
        </w:rPr>
        <w:t>File S</w:t>
      </w:r>
      <w:r w:rsidR="001716DA" w:rsidRPr="006E4708">
        <w:rPr>
          <w:b/>
          <w:sz w:val="28"/>
          <w:lang w:val="en-US"/>
        </w:rPr>
        <w:t>1</w:t>
      </w:r>
      <w:r w:rsidRPr="006E4708">
        <w:rPr>
          <w:b/>
          <w:sz w:val="28"/>
          <w:lang w:val="en-US"/>
        </w:rPr>
        <w:t xml:space="preserve"> – </w:t>
      </w:r>
      <w:r w:rsidR="001716DA" w:rsidRPr="006E4708">
        <w:rPr>
          <w:b/>
          <w:sz w:val="28"/>
          <w:lang w:val="en-US"/>
        </w:rPr>
        <w:t>Supplementary Methods</w:t>
      </w:r>
    </w:p>
    <w:p w14:paraId="44A98210" w14:textId="77777777" w:rsidR="008A7AB4" w:rsidRPr="006E4708" w:rsidRDefault="008A7AB4" w:rsidP="008A7AB4">
      <w:pPr>
        <w:spacing w:line="480" w:lineRule="auto"/>
        <w:jc w:val="both"/>
        <w:rPr>
          <w:lang w:val="en-US"/>
        </w:rPr>
      </w:pPr>
    </w:p>
    <w:p w14:paraId="35EF8BC9" w14:textId="77777777" w:rsidR="008A7AB4" w:rsidRPr="006E4708" w:rsidRDefault="008A7AB4" w:rsidP="008A7AB4">
      <w:pPr>
        <w:spacing w:line="480" w:lineRule="auto"/>
        <w:jc w:val="both"/>
        <w:rPr>
          <w:lang w:val="en-US"/>
        </w:rPr>
      </w:pPr>
      <w:r w:rsidRPr="006E4708">
        <w:rPr>
          <w:lang w:val="en-US"/>
        </w:rPr>
        <w:t>For:</w:t>
      </w:r>
    </w:p>
    <w:p w14:paraId="41D26E0B" w14:textId="77777777" w:rsidR="008A7AB4" w:rsidRPr="006E4708" w:rsidRDefault="008A7AB4" w:rsidP="008A7AB4">
      <w:pPr>
        <w:spacing w:line="480" w:lineRule="auto"/>
        <w:jc w:val="both"/>
        <w:rPr>
          <w:lang w:val="en-US"/>
        </w:rPr>
      </w:pPr>
    </w:p>
    <w:p w14:paraId="40D47589" w14:textId="77777777" w:rsidR="008A7AB4" w:rsidRPr="006E4708" w:rsidRDefault="008A7AB4" w:rsidP="008A7AB4">
      <w:pPr>
        <w:spacing w:line="480" w:lineRule="auto"/>
        <w:rPr>
          <w:b/>
          <w:bCs/>
          <w:sz w:val="28"/>
          <w:szCs w:val="28"/>
          <w:lang w:val="en-US"/>
        </w:rPr>
      </w:pPr>
      <w:r w:rsidRPr="006E4708">
        <w:rPr>
          <w:b/>
          <w:bCs/>
          <w:sz w:val="28"/>
          <w:szCs w:val="28"/>
          <w:lang w:val="en-US"/>
        </w:rPr>
        <w:t xml:space="preserve">Extensive Conservation of Ancient Microsynteny across Metazoans due to </w:t>
      </w:r>
      <w:proofErr w:type="spellStart"/>
      <w:r w:rsidRPr="006E4708">
        <w:rPr>
          <w:b/>
          <w:bCs/>
          <w:i/>
          <w:sz w:val="28"/>
          <w:szCs w:val="28"/>
          <w:lang w:val="en-US"/>
        </w:rPr>
        <w:t>cis</w:t>
      </w:r>
      <w:proofErr w:type="spellEnd"/>
      <w:r w:rsidRPr="006E4708">
        <w:rPr>
          <w:b/>
          <w:bCs/>
          <w:sz w:val="28"/>
          <w:szCs w:val="28"/>
          <w:lang w:val="en-US"/>
        </w:rPr>
        <w:t>-regulatory Constraints</w:t>
      </w:r>
    </w:p>
    <w:p w14:paraId="31ADE4EF" w14:textId="77777777" w:rsidR="008A7AB4" w:rsidRPr="006E4708" w:rsidRDefault="008A7AB4" w:rsidP="008A7AB4">
      <w:pPr>
        <w:spacing w:line="480" w:lineRule="auto"/>
        <w:jc w:val="both"/>
        <w:rPr>
          <w:lang w:val="en-US"/>
        </w:rPr>
      </w:pPr>
      <w:r w:rsidRPr="006E4708">
        <w:rPr>
          <w:lang w:val="en-US"/>
        </w:rPr>
        <w:t xml:space="preserve">Manuel Irimia, Juan J. </w:t>
      </w:r>
      <w:proofErr w:type="spellStart"/>
      <w:r w:rsidRPr="006E4708">
        <w:rPr>
          <w:lang w:val="en-US"/>
        </w:rPr>
        <w:t>Tena</w:t>
      </w:r>
      <w:proofErr w:type="spellEnd"/>
      <w:r w:rsidRPr="006E4708">
        <w:rPr>
          <w:lang w:val="en-US"/>
        </w:rPr>
        <w:t xml:space="preserve">, Maria S. Alexis, Ana </w:t>
      </w:r>
      <w:r w:rsidRPr="006E4708">
        <w:rPr>
          <w:rFonts w:eastAsia="Times New Roman"/>
          <w:lang w:val="en-US"/>
        </w:rPr>
        <w:t>Fernandez-</w:t>
      </w:r>
      <w:proofErr w:type="spellStart"/>
      <w:r w:rsidRPr="006E4708">
        <w:rPr>
          <w:rFonts w:eastAsia="Times New Roman"/>
          <w:lang w:val="en-US"/>
        </w:rPr>
        <w:t>Miñan</w:t>
      </w:r>
      <w:proofErr w:type="spellEnd"/>
      <w:r w:rsidRPr="006E4708">
        <w:rPr>
          <w:lang w:val="en-US"/>
        </w:rPr>
        <w:t xml:space="preserve">, Ignacio </w:t>
      </w:r>
      <w:proofErr w:type="spellStart"/>
      <w:r w:rsidRPr="006E4708">
        <w:rPr>
          <w:lang w:val="en-US"/>
        </w:rPr>
        <w:t>Maeso</w:t>
      </w:r>
      <w:proofErr w:type="spellEnd"/>
      <w:r w:rsidRPr="006E4708">
        <w:rPr>
          <w:lang w:val="en-US"/>
        </w:rPr>
        <w:t xml:space="preserve">, </w:t>
      </w:r>
      <w:proofErr w:type="spellStart"/>
      <w:r w:rsidRPr="006E4708">
        <w:rPr>
          <w:lang w:val="en-US"/>
        </w:rPr>
        <w:t>Ozren</w:t>
      </w:r>
      <w:proofErr w:type="spellEnd"/>
      <w:r w:rsidRPr="006E4708">
        <w:rPr>
          <w:lang w:val="en-US"/>
        </w:rPr>
        <w:t xml:space="preserve"> </w:t>
      </w:r>
      <w:proofErr w:type="spellStart"/>
      <w:r w:rsidRPr="006E4708">
        <w:rPr>
          <w:lang w:val="en-US"/>
        </w:rPr>
        <w:t>Bogdanović</w:t>
      </w:r>
      <w:proofErr w:type="spellEnd"/>
      <w:r w:rsidRPr="006E4708">
        <w:rPr>
          <w:lang w:val="en-US"/>
        </w:rPr>
        <w:t xml:space="preserve">, Elisa de la </w:t>
      </w:r>
      <w:proofErr w:type="spellStart"/>
      <w:r w:rsidRPr="006E4708">
        <w:rPr>
          <w:lang w:val="en-US"/>
        </w:rPr>
        <w:t>Calle-Mustienes</w:t>
      </w:r>
      <w:proofErr w:type="spellEnd"/>
      <w:r w:rsidRPr="006E4708">
        <w:rPr>
          <w:lang w:val="en-US"/>
        </w:rPr>
        <w:t xml:space="preserve">, Scott W. </w:t>
      </w:r>
      <w:proofErr w:type="gramStart"/>
      <w:r w:rsidRPr="006E4708">
        <w:rPr>
          <w:lang w:val="en-US"/>
        </w:rPr>
        <w:t>Roy</w:t>
      </w:r>
      <w:r w:rsidRPr="006E4708">
        <w:rPr>
          <w:vertAlign w:val="superscript"/>
          <w:lang w:val="en-US"/>
        </w:rPr>
        <w:t xml:space="preserve"> </w:t>
      </w:r>
      <w:r w:rsidRPr="006E4708">
        <w:rPr>
          <w:lang w:val="en-US"/>
        </w:rPr>
        <w:t>,</w:t>
      </w:r>
      <w:proofErr w:type="gramEnd"/>
      <w:r w:rsidRPr="006E4708">
        <w:rPr>
          <w:lang w:val="en-US"/>
        </w:rPr>
        <w:t xml:space="preserve"> José L. Gómez-</w:t>
      </w:r>
      <w:proofErr w:type="spellStart"/>
      <w:r w:rsidRPr="006E4708">
        <w:rPr>
          <w:lang w:val="en-US"/>
        </w:rPr>
        <w:t>Skarmeta</w:t>
      </w:r>
      <w:proofErr w:type="spellEnd"/>
      <w:r w:rsidRPr="006E4708">
        <w:rPr>
          <w:lang w:val="en-US"/>
        </w:rPr>
        <w:t xml:space="preserve"> and Hunter B. Fraser</w:t>
      </w:r>
    </w:p>
    <w:p w14:paraId="77346855" w14:textId="77777777" w:rsidR="008A7AB4" w:rsidRPr="006E4708" w:rsidRDefault="008A7AB4" w:rsidP="008A7AB4">
      <w:pPr>
        <w:spacing w:line="480" w:lineRule="auto"/>
        <w:jc w:val="both"/>
        <w:rPr>
          <w:lang w:val="en-US"/>
        </w:rPr>
      </w:pPr>
    </w:p>
    <w:p w14:paraId="309377F8" w14:textId="77777777" w:rsidR="008A7AB4" w:rsidRPr="006E4708" w:rsidRDefault="008A7AB4" w:rsidP="008A7AB4">
      <w:pPr>
        <w:spacing w:line="480" w:lineRule="auto"/>
        <w:jc w:val="both"/>
        <w:rPr>
          <w:b/>
          <w:lang w:val="en-US"/>
        </w:rPr>
      </w:pPr>
      <w:r w:rsidRPr="006E4708">
        <w:rPr>
          <w:b/>
          <w:lang w:val="en-US"/>
        </w:rPr>
        <w:t>Supplementary Methods</w:t>
      </w:r>
    </w:p>
    <w:p w14:paraId="246E3EEF" w14:textId="77777777" w:rsidR="008A7AB4" w:rsidRPr="006E4708" w:rsidRDefault="008A7AB4" w:rsidP="008A7AB4">
      <w:pPr>
        <w:spacing w:line="480" w:lineRule="auto"/>
        <w:rPr>
          <w:i/>
          <w:lang w:val="en-US"/>
        </w:rPr>
      </w:pPr>
      <w:r w:rsidRPr="006E4708">
        <w:rPr>
          <w:i/>
          <w:lang w:val="en-US"/>
        </w:rPr>
        <w:t>Genomic sources</w:t>
      </w:r>
    </w:p>
    <w:p w14:paraId="3471287F" w14:textId="5DB3AD77" w:rsidR="008A7AB4" w:rsidRPr="006E4708" w:rsidRDefault="008A7AB4" w:rsidP="008A7AB4">
      <w:pPr>
        <w:spacing w:line="480" w:lineRule="auto"/>
        <w:rPr>
          <w:lang w:val="en-US"/>
        </w:rPr>
      </w:pPr>
      <w:r w:rsidRPr="006E4708">
        <w:rPr>
          <w:lang w:val="en-US"/>
        </w:rPr>
        <w:t xml:space="preserve">We downloaded the full protein sequence sets and genome annotations for the 13 species that were used to obtain the ancient gene pairs: </w:t>
      </w:r>
      <w:r w:rsidRPr="006E4708">
        <w:rPr>
          <w:i/>
          <w:lang w:val="en-US"/>
        </w:rPr>
        <w:t>Homo sapiens</w:t>
      </w:r>
      <w:r w:rsidRPr="006E4708">
        <w:rPr>
          <w:lang w:val="en-US"/>
        </w:rPr>
        <w:t xml:space="preserve"> hg19, </w:t>
      </w:r>
      <w:r w:rsidRPr="006E4708">
        <w:rPr>
          <w:i/>
          <w:lang w:val="en-US"/>
        </w:rPr>
        <w:t xml:space="preserve">Gallus </w:t>
      </w:r>
      <w:proofErr w:type="spellStart"/>
      <w:r w:rsidRPr="006E4708">
        <w:rPr>
          <w:i/>
          <w:lang w:val="en-US"/>
        </w:rPr>
        <w:t>gallus</w:t>
      </w:r>
      <w:proofErr w:type="spellEnd"/>
      <w:r w:rsidRPr="006E4708">
        <w:rPr>
          <w:i/>
          <w:lang w:val="en-US"/>
        </w:rPr>
        <w:t xml:space="preserve"> </w:t>
      </w:r>
      <w:r w:rsidRPr="006E4708">
        <w:rPr>
          <w:rFonts w:eastAsia="Times New Roman"/>
          <w:lang w:val="en-US"/>
        </w:rPr>
        <w:t>WASHUC2</w:t>
      </w:r>
      <w:r w:rsidRPr="006E4708">
        <w:rPr>
          <w:lang w:val="en-US"/>
        </w:rPr>
        <w:t xml:space="preserve">, </w:t>
      </w:r>
      <w:proofErr w:type="spellStart"/>
      <w:r w:rsidRPr="006E4708">
        <w:rPr>
          <w:i/>
          <w:lang w:val="en-US"/>
        </w:rPr>
        <w:t>Xenopus</w:t>
      </w:r>
      <w:proofErr w:type="spellEnd"/>
      <w:r w:rsidRPr="006E4708">
        <w:rPr>
          <w:i/>
          <w:lang w:val="en-US"/>
        </w:rPr>
        <w:t xml:space="preserve"> </w:t>
      </w:r>
      <w:proofErr w:type="spellStart"/>
      <w:r w:rsidRPr="006E4708">
        <w:rPr>
          <w:i/>
          <w:lang w:val="en-US"/>
        </w:rPr>
        <w:t>tropicalis</w:t>
      </w:r>
      <w:proofErr w:type="spellEnd"/>
      <w:r w:rsidRPr="006E4708">
        <w:rPr>
          <w:i/>
          <w:lang w:val="en-US"/>
        </w:rPr>
        <w:t xml:space="preserve"> </w:t>
      </w:r>
      <w:r w:rsidRPr="006E4708">
        <w:rPr>
          <w:rFonts w:eastAsia="Times New Roman"/>
          <w:lang w:val="en-US"/>
        </w:rPr>
        <w:t>JGI_4.2</w:t>
      </w:r>
      <w:r w:rsidRPr="006E4708">
        <w:rPr>
          <w:lang w:val="en-US"/>
        </w:rPr>
        <w:t xml:space="preserve">, </w:t>
      </w:r>
      <w:proofErr w:type="spellStart"/>
      <w:r w:rsidRPr="006E4708">
        <w:rPr>
          <w:i/>
          <w:lang w:val="en-US"/>
        </w:rPr>
        <w:t>Ciona</w:t>
      </w:r>
      <w:proofErr w:type="spellEnd"/>
      <w:r w:rsidRPr="006E4708">
        <w:rPr>
          <w:i/>
          <w:lang w:val="en-US"/>
        </w:rPr>
        <w:t xml:space="preserve"> </w:t>
      </w:r>
      <w:proofErr w:type="spellStart"/>
      <w:r w:rsidRPr="006E4708">
        <w:rPr>
          <w:i/>
          <w:lang w:val="en-US"/>
        </w:rPr>
        <w:t>intestinalis</w:t>
      </w:r>
      <w:proofErr w:type="spellEnd"/>
      <w:r w:rsidRPr="006E4708">
        <w:rPr>
          <w:i/>
          <w:lang w:val="en-US"/>
        </w:rPr>
        <w:t xml:space="preserve"> </w:t>
      </w:r>
      <w:r w:rsidRPr="006E4708">
        <w:rPr>
          <w:lang w:val="en-US"/>
        </w:rPr>
        <w:t xml:space="preserve">JGI2, </w:t>
      </w:r>
      <w:r w:rsidRPr="006E4708">
        <w:rPr>
          <w:i/>
          <w:lang w:val="en-US"/>
        </w:rPr>
        <w:t xml:space="preserve">Drosophila melanogaster </w:t>
      </w:r>
      <w:r w:rsidRPr="006E4708">
        <w:rPr>
          <w:lang w:val="en-US"/>
        </w:rPr>
        <w:t xml:space="preserve">BDGP5.25.60, </w:t>
      </w:r>
      <w:proofErr w:type="spellStart"/>
      <w:r w:rsidRPr="006E4708">
        <w:rPr>
          <w:i/>
          <w:lang w:val="en-US"/>
        </w:rPr>
        <w:t>Caenorhabditis</w:t>
      </w:r>
      <w:proofErr w:type="spellEnd"/>
      <w:r w:rsidRPr="006E4708">
        <w:rPr>
          <w:i/>
          <w:lang w:val="en-US"/>
        </w:rPr>
        <w:t xml:space="preserve"> </w:t>
      </w:r>
      <w:proofErr w:type="spellStart"/>
      <w:r w:rsidRPr="006E4708">
        <w:rPr>
          <w:i/>
          <w:lang w:val="en-US"/>
        </w:rPr>
        <w:t>elegans</w:t>
      </w:r>
      <w:proofErr w:type="spellEnd"/>
      <w:r w:rsidRPr="006E4708">
        <w:rPr>
          <w:lang w:val="en-US"/>
        </w:rPr>
        <w:t xml:space="preserve"> </w:t>
      </w:r>
      <w:r w:rsidRPr="006E4708">
        <w:rPr>
          <w:rFonts w:eastAsia="Times New Roman"/>
          <w:lang w:val="en-US"/>
        </w:rPr>
        <w:t>WS220</w:t>
      </w:r>
      <w:r w:rsidRPr="006E4708">
        <w:rPr>
          <w:lang w:val="en-US"/>
        </w:rPr>
        <w:t xml:space="preserve">, from </w:t>
      </w:r>
      <w:proofErr w:type="spellStart"/>
      <w:r w:rsidRPr="006E4708">
        <w:rPr>
          <w:lang w:val="en-US"/>
        </w:rPr>
        <w:t>Ensembl</w:t>
      </w:r>
      <w:proofErr w:type="spellEnd"/>
      <w:r w:rsidRPr="006E4708">
        <w:rPr>
          <w:lang w:val="en-US"/>
        </w:rPr>
        <w:t xml:space="preserve"> (</w:t>
      </w:r>
      <w:hyperlink r:id="rId5" w:history="1">
        <w:r w:rsidRPr="006E4708">
          <w:rPr>
            <w:rStyle w:val="Hyperlink"/>
            <w:lang w:val="en-US"/>
          </w:rPr>
          <w:t>http://www.ensembl.org/index.html</w:t>
        </w:r>
      </w:hyperlink>
      <w:r w:rsidRPr="006E4708">
        <w:rPr>
          <w:lang w:val="en-US"/>
        </w:rPr>
        <w:t xml:space="preserve">); v1.0 of the genomes of </w:t>
      </w:r>
      <w:proofErr w:type="spellStart"/>
      <w:r w:rsidRPr="006E4708">
        <w:rPr>
          <w:i/>
          <w:lang w:val="en-US"/>
        </w:rPr>
        <w:t>Trichoplax</w:t>
      </w:r>
      <w:proofErr w:type="spellEnd"/>
      <w:r w:rsidRPr="006E4708">
        <w:rPr>
          <w:i/>
          <w:lang w:val="en-US"/>
        </w:rPr>
        <w:t xml:space="preserve"> </w:t>
      </w:r>
      <w:proofErr w:type="spellStart"/>
      <w:r w:rsidRPr="006E4708">
        <w:rPr>
          <w:i/>
          <w:lang w:val="en-US"/>
        </w:rPr>
        <w:t>adhaerens</w:t>
      </w:r>
      <w:proofErr w:type="spellEnd"/>
      <w:r w:rsidRPr="006E4708">
        <w:rPr>
          <w:lang w:val="en-US"/>
        </w:rPr>
        <w:t xml:space="preserve">, </w:t>
      </w:r>
      <w:proofErr w:type="spellStart"/>
      <w:r w:rsidRPr="006E4708">
        <w:rPr>
          <w:i/>
          <w:lang w:val="en-US"/>
        </w:rPr>
        <w:t>Nematostella</w:t>
      </w:r>
      <w:proofErr w:type="spellEnd"/>
      <w:r w:rsidRPr="006E4708">
        <w:rPr>
          <w:i/>
          <w:lang w:val="en-US"/>
        </w:rPr>
        <w:t xml:space="preserve"> </w:t>
      </w:r>
      <w:proofErr w:type="spellStart"/>
      <w:r w:rsidRPr="006E4708">
        <w:rPr>
          <w:i/>
          <w:lang w:val="en-US"/>
        </w:rPr>
        <w:t>vectensis</w:t>
      </w:r>
      <w:proofErr w:type="spellEnd"/>
      <w:r w:rsidRPr="006E4708">
        <w:rPr>
          <w:lang w:val="en-US"/>
        </w:rPr>
        <w:t xml:space="preserve">, </w:t>
      </w:r>
      <w:proofErr w:type="spellStart"/>
      <w:r w:rsidRPr="006E4708">
        <w:rPr>
          <w:i/>
          <w:lang w:val="en-US"/>
        </w:rPr>
        <w:t>Lottia</w:t>
      </w:r>
      <w:proofErr w:type="spellEnd"/>
      <w:r w:rsidRPr="006E4708">
        <w:rPr>
          <w:i/>
          <w:lang w:val="en-US"/>
        </w:rPr>
        <w:t xml:space="preserve"> </w:t>
      </w:r>
      <w:proofErr w:type="spellStart"/>
      <w:r w:rsidRPr="006E4708">
        <w:rPr>
          <w:i/>
          <w:lang w:val="en-US"/>
        </w:rPr>
        <w:t>gigantea</w:t>
      </w:r>
      <w:proofErr w:type="spellEnd"/>
      <w:r w:rsidRPr="006E4708">
        <w:rPr>
          <w:lang w:val="en-US"/>
        </w:rPr>
        <w:t xml:space="preserve">, </w:t>
      </w:r>
      <w:proofErr w:type="spellStart"/>
      <w:r w:rsidRPr="006E4708">
        <w:rPr>
          <w:i/>
          <w:lang w:val="en-US"/>
        </w:rPr>
        <w:t>Capitella</w:t>
      </w:r>
      <w:proofErr w:type="spellEnd"/>
      <w:r w:rsidRPr="006E4708">
        <w:rPr>
          <w:i/>
          <w:lang w:val="en-US"/>
        </w:rPr>
        <w:t xml:space="preserve"> </w:t>
      </w:r>
      <w:proofErr w:type="spellStart"/>
      <w:r w:rsidRPr="006E4708">
        <w:rPr>
          <w:i/>
          <w:lang w:val="en-US"/>
        </w:rPr>
        <w:t>teleta</w:t>
      </w:r>
      <w:proofErr w:type="spellEnd"/>
      <w:r w:rsidRPr="006E4708">
        <w:rPr>
          <w:i/>
          <w:lang w:val="en-US"/>
        </w:rPr>
        <w:t xml:space="preserve"> </w:t>
      </w:r>
      <w:r w:rsidRPr="006E4708">
        <w:rPr>
          <w:lang w:val="en-US"/>
        </w:rPr>
        <w:t xml:space="preserve">and </w:t>
      </w:r>
      <w:r w:rsidRPr="006E4708">
        <w:rPr>
          <w:i/>
          <w:lang w:val="en-US"/>
        </w:rPr>
        <w:t xml:space="preserve">Daphnia </w:t>
      </w:r>
      <w:proofErr w:type="spellStart"/>
      <w:r w:rsidRPr="006E4708">
        <w:rPr>
          <w:i/>
          <w:lang w:val="en-US"/>
        </w:rPr>
        <w:t>pulex</w:t>
      </w:r>
      <w:proofErr w:type="spellEnd"/>
      <w:r w:rsidRPr="006E4708">
        <w:rPr>
          <w:lang w:val="en-US"/>
        </w:rPr>
        <w:t xml:space="preserve"> from JGI (</w:t>
      </w:r>
      <w:hyperlink r:id="rId6" w:history="1">
        <w:r w:rsidRPr="006E4708">
          <w:rPr>
            <w:rStyle w:val="Hyperlink"/>
            <w:lang w:val="en-US"/>
          </w:rPr>
          <w:t>http://genome.jgi-psf.org/euk_home.html</w:t>
        </w:r>
      </w:hyperlink>
      <w:r w:rsidRPr="006E4708">
        <w:rPr>
          <w:lang w:val="en-US"/>
        </w:rPr>
        <w:t xml:space="preserve">); </w:t>
      </w:r>
      <w:proofErr w:type="spellStart"/>
      <w:r w:rsidRPr="006E4708">
        <w:rPr>
          <w:i/>
          <w:lang w:val="en-US"/>
        </w:rPr>
        <w:t>Strongylocentrotus</w:t>
      </w:r>
      <w:proofErr w:type="spellEnd"/>
      <w:r w:rsidRPr="006E4708">
        <w:rPr>
          <w:i/>
          <w:lang w:val="en-US"/>
        </w:rPr>
        <w:t xml:space="preserve"> </w:t>
      </w:r>
      <w:proofErr w:type="spellStart"/>
      <w:r w:rsidRPr="006E4708">
        <w:rPr>
          <w:i/>
          <w:lang w:val="en-US"/>
        </w:rPr>
        <w:t>purpuratus</w:t>
      </w:r>
      <w:proofErr w:type="spellEnd"/>
      <w:r w:rsidRPr="006E4708">
        <w:rPr>
          <w:i/>
          <w:lang w:val="en-US"/>
        </w:rPr>
        <w:t xml:space="preserve"> </w:t>
      </w:r>
      <w:r w:rsidRPr="006E4708">
        <w:rPr>
          <w:lang w:val="en-US"/>
        </w:rPr>
        <w:t xml:space="preserve">Spur_3.1 at NCBI (http://www.ncbi.nlm.nih.gov/genomes/leuks.cgi); for the amphioxus </w:t>
      </w:r>
      <w:r w:rsidRPr="006E4708">
        <w:rPr>
          <w:i/>
          <w:lang w:val="en-US"/>
        </w:rPr>
        <w:t xml:space="preserve">Branchiostoma </w:t>
      </w:r>
      <w:proofErr w:type="spellStart"/>
      <w:r w:rsidRPr="006E4708">
        <w:rPr>
          <w:i/>
          <w:lang w:val="en-US"/>
        </w:rPr>
        <w:t>floridae</w:t>
      </w:r>
      <w:proofErr w:type="spellEnd"/>
      <w:r w:rsidRPr="006E4708">
        <w:rPr>
          <w:lang w:val="en-US"/>
        </w:rPr>
        <w:t xml:space="preserve">, we used the information from both assemblies v2.0 at NCBI and v1.0 at JGI (refer to as </w:t>
      </w:r>
      <w:proofErr w:type="spellStart"/>
      <w:r w:rsidRPr="006E4708">
        <w:rPr>
          <w:lang w:val="en-US"/>
        </w:rPr>
        <w:t>Bfl</w:t>
      </w:r>
      <w:proofErr w:type="spellEnd"/>
      <w:r w:rsidRPr="006E4708">
        <w:rPr>
          <w:lang w:val="en-US"/>
        </w:rPr>
        <w:t xml:space="preserve"> and Bf in Table S</w:t>
      </w:r>
      <w:r w:rsidR="006E4708">
        <w:rPr>
          <w:lang w:val="en-US"/>
        </w:rPr>
        <w:t>2</w:t>
      </w:r>
      <w:r w:rsidRPr="006E4708">
        <w:rPr>
          <w:lang w:val="en-US"/>
        </w:rPr>
        <w:t xml:space="preserve">, respectively), and only a single copy of duplicated haplotypes was kept for v1.0. </w:t>
      </w:r>
    </w:p>
    <w:p w14:paraId="742B6986" w14:textId="77777777" w:rsidR="008A7AB4" w:rsidRPr="006E4708" w:rsidRDefault="008A7AB4" w:rsidP="008A7AB4">
      <w:pPr>
        <w:spacing w:line="480" w:lineRule="auto"/>
        <w:rPr>
          <w:lang w:val="en-US"/>
        </w:rPr>
      </w:pPr>
      <w:r w:rsidRPr="006E4708">
        <w:rPr>
          <w:lang w:val="en-US"/>
        </w:rPr>
        <w:lastRenderedPageBreak/>
        <w:t xml:space="preserve">We also used the following genomic sources for secondary analyses: genomic sequence assemblies for </w:t>
      </w:r>
      <w:proofErr w:type="spellStart"/>
      <w:r w:rsidRPr="006E4708">
        <w:rPr>
          <w:i/>
          <w:lang w:val="en-US"/>
        </w:rPr>
        <w:t>Saccoglossus</w:t>
      </w:r>
      <w:proofErr w:type="spellEnd"/>
      <w:r w:rsidRPr="006E4708">
        <w:rPr>
          <w:i/>
          <w:lang w:val="en-US"/>
        </w:rPr>
        <w:t xml:space="preserve"> </w:t>
      </w:r>
      <w:proofErr w:type="spellStart"/>
      <w:r w:rsidRPr="006E4708">
        <w:rPr>
          <w:i/>
          <w:lang w:val="en-US"/>
        </w:rPr>
        <w:t>kowalevskii</w:t>
      </w:r>
      <w:proofErr w:type="spellEnd"/>
      <w:r w:rsidRPr="006E4708">
        <w:rPr>
          <w:lang w:val="en-US"/>
        </w:rPr>
        <w:t xml:space="preserve"> 2008-Dec-09 scaffolds from HGSC Baylor College of Medicine (</w:t>
      </w:r>
      <w:hyperlink r:id="rId7" w:history="1">
        <w:r w:rsidRPr="006E4708">
          <w:rPr>
            <w:rStyle w:val="Hyperlink"/>
            <w:lang w:val="en-US"/>
          </w:rPr>
          <w:t>http://blast.hgsc.bcm.tmc.edu/blast.hgsc?organism=20</w:t>
        </w:r>
      </w:hyperlink>
      <w:r w:rsidRPr="006E4708">
        <w:rPr>
          <w:lang w:val="en-US"/>
        </w:rPr>
        <w:t xml:space="preserve">), and </w:t>
      </w:r>
      <w:proofErr w:type="spellStart"/>
      <w:r w:rsidRPr="006E4708">
        <w:rPr>
          <w:i/>
          <w:lang w:val="en-US"/>
        </w:rPr>
        <w:t>Oikopleura</w:t>
      </w:r>
      <w:proofErr w:type="spellEnd"/>
      <w:r w:rsidRPr="006E4708">
        <w:rPr>
          <w:i/>
          <w:lang w:val="en-US"/>
        </w:rPr>
        <w:t xml:space="preserve"> </w:t>
      </w:r>
      <w:proofErr w:type="spellStart"/>
      <w:r w:rsidRPr="006E4708">
        <w:rPr>
          <w:i/>
          <w:lang w:val="en-US"/>
        </w:rPr>
        <w:t>dioica</w:t>
      </w:r>
      <w:proofErr w:type="spellEnd"/>
      <w:r w:rsidRPr="006E4708">
        <w:rPr>
          <w:lang w:val="en-US"/>
        </w:rPr>
        <w:t xml:space="preserve"> v3, </w:t>
      </w:r>
      <w:proofErr w:type="spellStart"/>
      <w:r w:rsidRPr="006E4708">
        <w:rPr>
          <w:i/>
          <w:lang w:val="en-US"/>
        </w:rPr>
        <w:t>Amphimedon</w:t>
      </w:r>
      <w:proofErr w:type="spellEnd"/>
      <w:r w:rsidRPr="006E4708">
        <w:rPr>
          <w:i/>
          <w:lang w:val="en-US"/>
        </w:rPr>
        <w:t xml:space="preserve"> </w:t>
      </w:r>
      <w:proofErr w:type="spellStart"/>
      <w:r w:rsidRPr="006E4708">
        <w:rPr>
          <w:i/>
          <w:lang w:val="en-US"/>
        </w:rPr>
        <w:t>queenslandica</w:t>
      </w:r>
      <w:proofErr w:type="spellEnd"/>
      <w:r w:rsidRPr="006E4708">
        <w:rPr>
          <w:i/>
          <w:lang w:val="en-US"/>
        </w:rPr>
        <w:t xml:space="preserve"> </w:t>
      </w:r>
      <w:r w:rsidRPr="006E4708">
        <w:rPr>
          <w:lang w:val="en-US"/>
        </w:rPr>
        <w:t xml:space="preserve">v1.0, </w:t>
      </w:r>
      <w:proofErr w:type="spellStart"/>
      <w:r w:rsidRPr="006E4708">
        <w:rPr>
          <w:i/>
          <w:lang w:val="en-US"/>
        </w:rPr>
        <w:t>Capsaspora</w:t>
      </w:r>
      <w:proofErr w:type="spellEnd"/>
      <w:r w:rsidRPr="006E4708">
        <w:rPr>
          <w:i/>
          <w:lang w:val="en-US"/>
        </w:rPr>
        <w:t xml:space="preserve"> </w:t>
      </w:r>
      <w:proofErr w:type="spellStart"/>
      <w:r w:rsidRPr="006E4708">
        <w:rPr>
          <w:i/>
          <w:lang w:val="en-US"/>
        </w:rPr>
        <w:t>owczarzaki</w:t>
      </w:r>
      <w:proofErr w:type="spellEnd"/>
      <w:r w:rsidRPr="006E4708">
        <w:rPr>
          <w:i/>
          <w:lang w:val="en-US"/>
        </w:rPr>
        <w:t xml:space="preserve"> ATCC 30864</w:t>
      </w:r>
      <w:r w:rsidRPr="006E4708">
        <w:rPr>
          <w:lang w:val="en-US"/>
        </w:rPr>
        <w:t xml:space="preserve"> v1.0 from NCBI, and whole genome annotations and full protein sets for </w:t>
      </w:r>
      <w:proofErr w:type="spellStart"/>
      <w:r w:rsidRPr="006E4708">
        <w:rPr>
          <w:i/>
          <w:lang w:val="en-US"/>
        </w:rPr>
        <w:t>Mus</w:t>
      </w:r>
      <w:proofErr w:type="spellEnd"/>
      <w:r w:rsidRPr="006E4708">
        <w:rPr>
          <w:i/>
          <w:lang w:val="en-US"/>
        </w:rPr>
        <w:t xml:space="preserve"> </w:t>
      </w:r>
      <w:proofErr w:type="spellStart"/>
      <w:r w:rsidRPr="006E4708">
        <w:rPr>
          <w:i/>
          <w:lang w:val="en-US"/>
        </w:rPr>
        <w:t>musculus</w:t>
      </w:r>
      <w:proofErr w:type="spellEnd"/>
      <w:r w:rsidRPr="006E4708">
        <w:rPr>
          <w:lang w:val="en-US"/>
        </w:rPr>
        <w:t xml:space="preserve"> mm9, </w:t>
      </w:r>
      <w:proofErr w:type="spellStart"/>
      <w:r w:rsidRPr="006E4708">
        <w:rPr>
          <w:i/>
          <w:lang w:val="en-US"/>
        </w:rPr>
        <w:t>Monodelphis</w:t>
      </w:r>
      <w:proofErr w:type="spellEnd"/>
      <w:r w:rsidRPr="006E4708">
        <w:rPr>
          <w:i/>
          <w:lang w:val="en-US"/>
        </w:rPr>
        <w:t xml:space="preserve"> </w:t>
      </w:r>
      <w:proofErr w:type="spellStart"/>
      <w:r w:rsidRPr="006E4708">
        <w:rPr>
          <w:i/>
          <w:lang w:val="en-US"/>
        </w:rPr>
        <w:t>domestica</w:t>
      </w:r>
      <w:proofErr w:type="spellEnd"/>
      <w:r w:rsidRPr="006E4708">
        <w:rPr>
          <w:lang w:val="en-US"/>
        </w:rPr>
        <w:t xml:space="preserve"> </w:t>
      </w:r>
      <w:r w:rsidRPr="006E4708">
        <w:rPr>
          <w:rFonts w:eastAsia="Times New Roman"/>
          <w:lang w:val="en-US"/>
        </w:rPr>
        <w:t>BROADO5,</w:t>
      </w:r>
      <w:r w:rsidRPr="006E4708">
        <w:rPr>
          <w:lang w:val="en-US"/>
        </w:rPr>
        <w:t xml:space="preserve"> </w:t>
      </w:r>
      <w:proofErr w:type="spellStart"/>
      <w:r w:rsidRPr="006E4708">
        <w:rPr>
          <w:i/>
          <w:lang w:val="en-US"/>
        </w:rPr>
        <w:t>Takifugu</w:t>
      </w:r>
      <w:proofErr w:type="spellEnd"/>
      <w:r w:rsidRPr="006E4708">
        <w:rPr>
          <w:i/>
          <w:lang w:val="en-US"/>
        </w:rPr>
        <w:t xml:space="preserve"> </w:t>
      </w:r>
      <w:proofErr w:type="spellStart"/>
      <w:r w:rsidRPr="006E4708">
        <w:rPr>
          <w:i/>
          <w:lang w:val="en-US"/>
        </w:rPr>
        <w:t>rubripes</w:t>
      </w:r>
      <w:proofErr w:type="spellEnd"/>
      <w:r w:rsidRPr="006E4708">
        <w:rPr>
          <w:lang w:val="en-US"/>
        </w:rPr>
        <w:t xml:space="preserve"> FUGU4, </w:t>
      </w:r>
      <w:proofErr w:type="spellStart"/>
      <w:r w:rsidRPr="006E4708">
        <w:rPr>
          <w:i/>
          <w:lang w:val="en-US"/>
        </w:rPr>
        <w:t>Danio</w:t>
      </w:r>
      <w:proofErr w:type="spellEnd"/>
      <w:r w:rsidRPr="006E4708">
        <w:rPr>
          <w:i/>
          <w:lang w:val="en-US"/>
        </w:rPr>
        <w:t xml:space="preserve"> </w:t>
      </w:r>
      <w:proofErr w:type="spellStart"/>
      <w:r w:rsidRPr="006E4708">
        <w:rPr>
          <w:i/>
          <w:lang w:val="en-US"/>
        </w:rPr>
        <w:t>rerio</w:t>
      </w:r>
      <w:proofErr w:type="spellEnd"/>
      <w:r w:rsidRPr="006E4708">
        <w:rPr>
          <w:lang w:val="en-US"/>
        </w:rPr>
        <w:t xml:space="preserve"> Zv8 from </w:t>
      </w:r>
      <w:proofErr w:type="spellStart"/>
      <w:r w:rsidRPr="006E4708">
        <w:rPr>
          <w:lang w:val="en-US"/>
        </w:rPr>
        <w:t>Ensembl</w:t>
      </w:r>
      <w:proofErr w:type="spellEnd"/>
      <w:r w:rsidRPr="006E4708">
        <w:rPr>
          <w:lang w:val="en-US"/>
        </w:rPr>
        <w:t xml:space="preserve">. </w:t>
      </w:r>
    </w:p>
    <w:p w14:paraId="407C2E45" w14:textId="77777777" w:rsidR="00FB5115" w:rsidRPr="006E4708" w:rsidRDefault="00FB5115">
      <w:pPr>
        <w:rPr>
          <w:lang w:val="en-US"/>
        </w:rPr>
      </w:pPr>
    </w:p>
    <w:p w14:paraId="7707D8D1" w14:textId="77777777" w:rsidR="009A7A6B" w:rsidRPr="006E4708" w:rsidRDefault="009A7A6B">
      <w:pPr>
        <w:rPr>
          <w:lang w:val="en-US"/>
        </w:rPr>
      </w:pPr>
    </w:p>
    <w:p w14:paraId="0315BC45" w14:textId="77777777" w:rsidR="00854FF5" w:rsidRPr="006E4708" w:rsidRDefault="00064FBF" w:rsidP="00854FF5">
      <w:pPr>
        <w:spacing w:line="480" w:lineRule="auto"/>
        <w:rPr>
          <w:i/>
          <w:lang w:val="en-US"/>
        </w:rPr>
      </w:pPr>
      <w:proofErr w:type="spellStart"/>
      <w:r w:rsidRPr="006E4708">
        <w:rPr>
          <w:i/>
          <w:lang w:val="en-US"/>
        </w:rPr>
        <w:t>Curation</w:t>
      </w:r>
      <w:proofErr w:type="spellEnd"/>
      <w:r w:rsidRPr="006E4708">
        <w:rPr>
          <w:i/>
          <w:lang w:val="en-US"/>
        </w:rPr>
        <w:t xml:space="preserve"> of the unique dataset of ancient microsyntenic gene pairs</w:t>
      </w:r>
    </w:p>
    <w:p w14:paraId="73E45DBB" w14:textId="77777777" w:rsidR="00854FF5" w:rsidRPr="006E4708" w:rsidRDefault="00854FF5" w:rsidP="00854FF5">
      <w:pPr>
        <w:spacing w:line="480" w:lineRule="auto"/>
        <w:ind w:firstLine="708"/>
        <w:rPr>
          <w:lang w:val="en-US"/>
        </w:rPr>
      </w:pPr>
      <w:r w:rsidRPr="006E4708">
        <w:rPr>
          <w:lang w:val="en-US"/>
        </w:rPr>
        <w:t>In order to assess whether the groups were formed by pairs of paralogous or non-paralogous genes, the genes in each pair were compared by blast2seq, with p &lt; 10</w:t>
      </w:r>
      <w:r w:rsidRPr="006E4708">
        <w:rPr>
          <w:vertAlign w:val="superscript"/>
          <w:lang w:val="en-US"/>
        </w:rPr>
        <w:t>-5</w:t>
      </w:r>
      <w:r w:rsidRPr="006E4708">
        <w:rPr>
          <w:lang w:val="en-US"/>
        </w:rPr>
        <w:t xml:space="preserve"> and without filtering for low complexity sequences (-F F). If any of the pairs within a group had a significant blast2seq hit, the whole group was considered “paralogous”.</w:t>
      </w:r>
    </w:p>
    <w:p w14:paraId="1AECD7C2" w14:textId="309D9497" w:rsidR="00854FF5" w:rsidRPr="006E4708" w:rsidRDefault="00854FF5" w:rsidP="00854FF5">
      <w:pPr>
        <w:spacing w:line="480" w:lineRule="auto"/>
        <w:ind w:firstLine="708"/>
        <w:rPr>
          <w:lang w:val="en-US"/>
        </w:rPr>
      </w:pPr>
      <w:r w:rsidRPr="006E4708">
        <w:rPr>
          <w:lang w:val="en-US"/>
        </w:rPr>
        <w:t>In addition, we applied the following two filters: (</w:t>
      </w:r>
      <w:proofErr w:type="spellStart"/>
      <w:r w:rsidRPr="006E4708">
        <w:rPr>
          <w:lang w:val="en-US"/>
        </w:rPr>
        <w:t>i</w:t>
      </w:r>
      <w:proofErr w:type="spellEnd"/>
      <w:r w:rsidRPr="006E4708">
        <w:rPr>
          <w:lang w:val="en-US"/>
        </w:rPr>
        <w:t>) if the two genes of a pair had the same human gene as best hit and they were not paralogous according to blast2seq analyses, they were discarded. (A common artifact in poorly annotated genomes is that long genes are split into different gene models. Therefore, if this</w:t>
      </w:r>
      <w:r w:rsidR="006E4708" w:rsidRPr="006E4708">
        <w:rPr>
          <w:lang w:val="en-US"/>
        </w:rPr>
        <w:t xml:space="preserve"> artifact</w:t>
      </w:r>
      <w:r w:rsidRPr="006E4708">
        <w:rPr>
          <w:lang w:val="en-US"/>
        </w:rPr>
        <w:t xml:space="preserve"> occurs in </w:t>
      </w:r>
      <w:r w:rsidRPr="006E4708">
        <w:rPr>
          <w:rFonts w:ascii="MS Gothic" w:eastAsia="MS Gothic" w:hAnsi="MS Gothic"/>
          <w:color w:val="000000"/>
          <w:lang w:val="en-US"/>
        </w:rPr>
        <w:t>≥</w:t>
      </w:r>
      <w:r w:rsidRPr="006E4708">
        <w:rPr>
          <w:lang w:val="en-US"/>
        </w:rPr>
        <w:t xml:space="preserve">4 poorly annotated genomes, it </w:t>
      </w:r>
      <w:r w:rsidR="006E4708">
        <w:rPr>
          <w:lang w:val="en-US"/>
        </w:rPr>
        <w:t>c</w:t>
      </w:r>
      <w:r w:rsidRPr="006E4708">
        <w:rPr>
          <w:lang w:val="en-US"/>
        </w:rPr>
        <w:t xml:space="preserve">ould be </w:t>
      </w:r>
      <w:r w:rsidR="006E4708">
        <w:rPr>
          <w:lang w:val="en-US"/>
        </w:rPr>
        <w:t>detected as</w:t>
      </w:r>
      <w:r w:rsidRPr="006E4708">
        <w:rPr>
          <w:lang w:val="en-US"/>
        </w:rPr>
        <w:t xml:space="preserve"> a </w:t>
      </w:r>
      <w:r w:rsidR="006E4708">
        <w:rPr>
          <w:lang w:val="en-US"/>
        </w:rPr>
        <w:t>‘</w:t>
      </w:r>
      <w:r w:rsidRPr="006E4708">
        <w:rPr>
          <w:lang w:val="en-US"/>
        </w:rPr>
        <w:t>conserved</w:t>
      </w:r>
      <w:r w:rsidR="006E4708">
        <w:rPr>
          <w:lang w:val="en-US"/>
        </w:rPr>
        <w:t>’</w:t>
      </w:r>
      <w:r w:rsidRPr="006E4708">
        <w:rPr>
          <w:lang w:val="en-US"/>
        </w:rPr>
        <w:t xml:space="preserve"> pair – e.g. the gene </w:t>
      </w:r>
      <w:proofErr w:type="spellStart"/>
      <w:r w:rsidRPr="006E4708">
        <w:rPr>
          <w:i/>
          <w:lang w:val="en-US"/>
        </w:rPr>
        <w:t>titin</w:t>
      </w:r>
      <w:proofErr w:type="spellEnd"/>
      <w:r w:rsidRPr="006E4708">
        <w:rPr>
          <w:lang w:val="en-US"/>
        </w:rPr>
        <w:t xml:space="preserve">, which encodes a protein of 26,926 </w:t>
      </w:r>
      <w:proofErr w:type="spellStart"/>
      <w:proofErr w:type="gramStart"/>
      <w:r w:rsidRPr="006E4708">
        <w:rPr>
          <w:lang w:val="en-US"/>
        </w:rPr>
        <w:t>aa</w:t>
      </w:r>
      <w:proofErr w:type="spellEnd"/>
      <w:proofErr w:type="gramEnd"/>
      <w:r w:rsidRPr="006E4708">
        <w:rPr>
          <w:lang w:val="en-US"/>
        </w:rPr>
        <w:t xml:space="preserve"> in humans). (ii) </w:t>
      </w:r>
      <w:proofErr w:type="gramStart"/>
      <w:r w:rsidRPr="006E4708">
        <w:rPr>
          <w:lang w:val="en-US"/>
        </w:rPr>
        <w:t>back</w:t>
      </w:r>
      <w:proofErr w:type="gramEnd"/>
      <w:r w:rsidRPr="006E4708">
        <w:rPr>
          <w:lang w:val="en-US"/>
        </w:rPr>
        <w:t>-blast consistency with human and/</w:t>
      </w:r>
      <w:r w:rsidR="006E4708">
        <w:rPr>
          <w:lang w:val="en-US"/>
        </w:rPr>
        <w:t xml:space="preserve">or </w:t>
      </w:r>
      <w:r w:rsidRPr="006E4708">
        <w:rPr>
          <w:lang w:val="en-US"/>
        </w:rPr>
        <w:t>fly for all species: all genes were required to have the same best hit in humans (or one of the ohnologs, i.e. the gene copies resulting from the two rounds of whole genome duplication) or in flies.</w:t>
      </w:r>
    </w:p>
    <w:p w14:paraId="0B1DEB98" w14:textId="77777777" w:rsidR="00854FF5" w:rsidRDefault="00854FF5" w:rsidP="009A7A6B">
      <w:pPr>
        <w:spacing w:line="480" w:lineRule="auto"/>
        <w:ind w:firstLine="708"/>
        <w:rPr>
          <w:lang w:val="en-US"/>
        </w:rPr>
      </w:pPr>
    </w:p>
    <w:p w14:paraId="3CBA945F" w14:textId="77777777" w:rsidR="004670F0" w:rsidRPr="006E4708" w:rsidRDefault="004670F0" w:rsidP="004670F0">
      <w:pPr>
        <w:spacing w:line="480" w:lineRule="auto"/>
        <w:rPr>
          <w:i/>
          <w:lang w:val="en-US"/>
        </w:rPr>
      </w:pPr>
      <w:r w:rsidRPr="006E4708">
        <w:rPr>
          <w:i/>
          <w:lang w:val="en-US"/>
        </w:rPr>
        <w:t>Analysis of paralogous gene pairs</w:t>
      </w:r>
    </w:p>
    <w:p w14:paraId="5CDAE716" w14:textId="55E1E4A7" w:rsidR="004670F0" w:rsidRPr="006E4708" w:rsidRDefault="004670F0" w:rsidP="004670F0">
      <w:pPr>
        <w:spacing w:line="480" w:lineRule="auto"/>
        <w:rPr>
          <w:lang w:val="en-US"/>
        </w:rPr>
      </w:pPr>
      <w:r w:rsidRPr="006E4708">
        <w:rPr>
          <w:lang w:val="en-US"/>
        </w:rPr>
        <w:t>To assess whether the paralogous gene pairs may be resulting from independent tandem duplications or were already present in the common ancestor</w:t>
      </w:r>
      <w:r>
        <w:rPr>
          <w:lang w:val="en-US"/>
        </w:rPr>
        <w:t>,</w:t>
      </w:r>
      <w:r w:rsidRPr="006E4708">
        <w:rPr>
          <w:lang w:val="en-US"/>
        </w:rPr>
        <w:t xml:space="preserve"> we generated automatic </w:t>
      </w:r>
      <w:proofErr w:type="spellStart"/>
      <w:r w:rsidRPr="006E4708">
        <w:rPr>
          <w:lang w:val="en-US"/>
        </w:rPr>
        <w:t>ClustalW</w:t>
      </w:r>
      <w:proofErr w:type="spellEnd"/>
      <w:r w:rsidRPr="006E4708">
        <w:rPr>
          <w:lang w:val="en-US"/>
        </w:rPr>
        <w:t xml:space="preserve"> protein alignments for each of the 110 paralogous groups (IDs 595-704 in Table S</w:t>
      </w:r>
      <w:r>
        <w:rPr>
          <w:lang w:val="en-US"/>
        </w:rPr>
        <w:t>2</w:t>
      </w:r>
      <w:r w:rsidRPr="006E4708">
        <w:rPr>
          <w:lang w:val="en-US"/>
        </w:rPr>
        <w:t xml:space="preserve">) and used them to build phylogenetic trees with </w:t>
      </w:r>
      <w:proofErr w:type="spellStart"/>
      <w:r w:rsidRPr="006E4708">
        <w:rPr>
          <w:lang w:val="en-US"/>
        </w:rPr>
        <w:t>MrBayes</w:t>
      </w:r>
      <w:proofErr w:type="spellEnd"/>
      <w:r w:rsidRPr="006E4708">
        <w:rPr>
          <w:lang w:val="en-US"/>
        </w:rPr>
        <w:t xml:space="preserve"> 3.1.2 </w:t>
      </w:r>
      <w:r w:rsidRPr="006E4708">
        <w:rPr>
          <w:lang w:val="en-US"/>
        </w:rPr>
        <w:fldChar w:fldCharType="begin"/>
      </w:r>
      <w:r w:rsidRPr="006E4708">
        <w:rPr>
          <w:lang w:val="en-US"/>
        </w:rPr>
        <w:instrText xml:space="preserve"> ADDIN EN.CITE &lt;EndNote&gt;&lt;Cite&gt;&lt;Author&gt;Huelsenbeck&lt;/Author&gt;&lt;Year&gt;2001&lt;/Year&gt;&lt;RecNum&gt;661&lt;/RecNum&gt;&lt;DisplayText&gt;(Huelsenbeck, Ronquist 2001; Ronquist, Huelsenbeck 2003)&lt;/DisplayText&gt;&lt;record&gt;&lt;rec-number&gt;661&lt;/rec-number&gt;&lt;foreign-keys&gt;&lt;key app="EN" db-id="x9artx0xxpdpdyevx91vwds7fzzsvzveevat"&gt;661&lt;/key&gt;&lt;/foreign-keys&gt;&lt;ref-type name="Journal Article"&gt;17&lt;/ref-type&gt;&lt;contributors&gt;&lt;authors&gt;&lt;author&gt;Huelsenbeck, John P.&lt;/author&gt;&lt;author&gt;Ronquist, Fredrik&lt;/author&gt;&lt;/authors&gt;&lt;/contributors&gt;&lt;titles&gt;&lt;title&gt;MRBAYES: Bayesian inference of phylogenetic trees&lt;/title&gt;&lt;secondary-title&gt;Bioinformatics&lt;/secondary-title&gt;&lt;alt-title&gt;Bioinformatics&lt;/alt-title&gt;&lt;/titles&gt;&lt;pages&gt;754-755&lt;/pages&gt;&lt;volume&gt;17&lt;/volume&gt;&lt;number&gt;8&lt;/number&gt;&lt;dates&gt;&lt;year&gt;2001&lt;/year&gt;&lt;pub-dates&gt;&lt;date&gt;August 1, 2001&lt;/date&gt;&lt;/pub-dates&gt;&lt;/dates&gt;&lt;urls&gt;&lt;related-urls&gt;&lt;url&gt;http://bioinformatics.oxfordjournals.org/cgi/content/abstract/17/8/754&lt;/url&gt;&lt;/related-urls&gt;&lt;/urls&gt;&lt;/record&gt;&lt;/Cite&gt;&lt;Cite&gt;&lt;Author&gt;Ronquist&lt;/Author&gt;&lt;Year&gt;2003&lt;/Year&gt;&lt;RecNum&gt;662&lt;/RecNum&gt;&lt;record&gt;&lt;rec-number&gt;662&lt;/rec-number&gt;&lt;foreign-keys&gt;&lt;key app="EN" db-id="x9artx0xxpdpdyevx91vwds7fzzsvzveevat"&gt;662&lt;/key&gt;&lt;/foreign-keys&gt;&lt;ref-type name="Journal Article"&gt;17&lt;/ref-type&gt;&lt;contributors&gt;&lt;authors&gt;&lt;author&gt;Ronquist, Fredrik&lt;/author&gt;&lt;author&gt;Huelsenbeck, John P.&lt;/author&gt;&lt;/authors&gt;&lt;/contributors&gt;&lt;titles&gt;&lt;title&gt;MrBayes 3: Bayesian phylogenetic inference under mixed models&lt;/title&gt;&lt;secondary-title&gt;Bioinformatics&lt;/secondary-title&gt;&lt;alt-title&gt;Bioinformatics&lt;/alt-title&gt;&lt;/titles&gt;&lt;pages&gt;1572-1574&lt;/pages&gt;&lt;volume&gt;19&lt;/volume&gt;&lt;number&gt;12&lt;/number&gt;&lt;dates&gt;&lt;year&gt;2003&lt;/year&gt;&lt;pub-dates&gt;&lt;date&gt;August 12, 2003&lt;/date&gt;&lt;/pub-dates&gt;&lt;/dates&gt;&lt;urls&gt;&lt;related-urls&gt;&lt;url&gt;http://bioinformatics.oxfordjournals.org/cgi/content/abstract/19/12/1572&lt;/url&gt;&lt;/related-urls&gt;&lt;/urls&gt;&lt;/record&gt;&lt;/Cite&gt;&lt;/EndNote&gt;</w:instrText>
      </w:r>
      <w:r w:rsidRPr="006E4708">
        <w:rPr>
          <w:lang w:val="en-US"/>
        </w:rPr>
        <w:fldChar w:fldCharType="separate"/>
      </w:r>
      <w:r w:rsidRPr="006E4708">
        <w:rPr>
          <w:noProof/>
          <w:lang w:val="en-US"/>
        </w:rPr>
        <w:t>(</w:t>
      </w:r>
      <w:hyperlink w:anchor="_ENREF_3" w:tooltip="Huelsenbeck, 2001 #661" w:history="1">
        <w:r w:rsidR="0059258E" w:rsidRPr="006E4708">
          <w:rPr>
            <w:noProof/>
            <w:lang w:val="en-US"/>
          </w:rPr>
          <w:t>Huelsenbeck, Ronquist 2001</w:t>
        </w:r>
      </w:hyperlink>
      <w:r w:rsidRPr="006E4708">
        <w:rPr>
          <w:noProof/>
          <w:lang w:val="en-US"/>
        </w:rPr>
        <w:t xml:space="preserve">; </w:t>
      </w:r>
      <w:hyperlink w:anchor="_ENREF_5" w:tooltip="Ronquist, 2003 #662" w:history="1">
        <w:r w:rsidR="0059258E" w:rsidRPr="006E4708">
          <w:rPr>
            <w:noProof/>
            <w:lang w:val="en-US"/>
          </w:rPr>
          <w:t>Ronquist, Huelsenbeck 2003</w:t>
        </w:r>
      </w:hyperlink>
      <w:r w:rsidRPr="006E4708">
        <w:rPr>
          <w:noProof/>
          <w:lang w:val="en-US"/>
        </w:rPr>
        <w:t>)</w:t>
      </w:r>
      <w:r w:rsidRPr="006E4708">
        <w:rPr>
          <w:lang w:val="en-US"/>
        </w:rPr>
        <w:fldChar w:fldCharType="end"/>
      </w:r>
      <w:r w:rsidRPr="006E4708">
        <w:rPr>
          <w:lang w:val="en-US"/>
        </w:rPr>
        <w:t xml:space="preserve"> using two independent runs (each with four chains) and JTT as evolutionary model. 1,000,000 generations were run for each alignment and the first 100,000 were discarded when building the consensus tree. We then analyzed tree topology using two complementary scores. In one extreme, if each gene pair in each species originated independently by tandem gene duplication, genes from the same species will be grouped together in the tree. Thus, all terminal nodes in the tree should correspond to a pair of genes of the same species. We defined this case as Apical Similarity (AS) of 1 (AS=#terminal nodes with genes of same species/#total terminal nodes). Alternatively, if the pairs in all species were the product of one ancestral tandem duplication, then, ideally, none of the terminal nodes would be composed by genes of the same species, and thus AS=0. Complementarily, and following the same reasoning, in the case of multiple pairs per species, the more grouped each species’ genes are in the tree, the higher the support for independent origins. We defined the Group Score (GS) as the fraction of neighbor genes in the tree that belong to the same species. In order to obtain p-values for these scores, we generated 10,000 randomizations for each tree (shuffling gene positions while keeping the same tree topology) and calculated</w:t>
      </w:r>
      <w:r>
        <w:rPr>
          <w:lang w:val="en-US"/>
        </w:rPr>
        <w:t xml:space="preserve"> their corresponding</w:t>
      </w:r>
      <w:r w:rsidRPr="006E4708">
        <w:rPr>
          <w:lang w:val="en-US"/>
        </w:rPr>
        <w:t xml:space="preserve"> AS and GS (Table S</w:t>
      </w:r>
      <w:r>
        <w:rPr>
          <w:lang w:val="en-US"/>
        </w:rPr>
        <w:t>3</w:t>
      </w:r>
      <w:r w:rsidRPr="006E4708">
        <w:rPr>
          <w:lang w:val="en-US"/>
        </w:rPr>
        <w:t>). If both AS and GS had a p-value &lt;</w:t>
      </w:r>
      <w:r>
        <w:rPr>
          <w:lang w:val="en-US"/>
        </w:rPr>
        <w:t xml:space="preserve"> </w:t>
      </w:r>
      <w:r w:rsidRPr="006E4708">
        <w:rPr>
          <w:lang w:val="en-US"/>
        </w:rPr>
        <w:t>0.05, we considered the pair likely to have been originated, at least partially, by independent tandem gene duplications.</w:t>
      </w:r>
    </w:p>
    <w:p w14:paraId="1188809C" w14:textId="77777777" w:rsidR="004670F0" w:rsidRPr="006E4708" w:rsidRDefault="004670F0" w:rsidP="004670F0">
      <w:pPr>
        <w:spacing w:line="480" w:lineRule="auto"/>
        <w:rPr>
          <w:lang w:val="en-US"/>
        </w:rPr>
      </w:pPr>
    </w:p>
    <w:p w14:paraId="15E3EFF3" w14:textId="77777777" w:rsidR="00064FBF" w:rsidRPr="006E4708" w:rsidRDefault="00064FBF" w:rsidP="00064FBF">
      <w:pPr>
        <w:spacing w:line="480" w:lineRule="auto"/>
        <w:rPr>
          <w:i/>
          <w:lang w:val="en-US"/>
        </w:rPr>
      </w:pPr>
      <w:r w:rsidRPr="006E4708">
        <w:rPr>
          <w:i/>
          <w:lang w:val="en-US"/>
        </w:rPr>
        <w:t xml:space="preserve">Phylogenetic analyses of microsynteny disruption </w:t>
      </w:r>
    </w:p>
    <w:p w14:paraId="64790CED" w14:textId="145EF2D7" w:rsidR="00064FBF" w:rsidRPr="006E4708" w:rsidRDefault="00064FBF" w:rsidP="00064FBF">
      <w:pPr>
        <w:spacing w:line="480" w:lineRule="auto"/>
        <w:rPr>
          <w:lang w:val="en-US"/>
        </w:rPr>
      </w:pPr>
      <w:r w:rsidRPr="006E4708">
        <w:rPr>
          <w:lang w:val="en-US"/>
        </w:rPr>
        <w:t>Unique groups of non-paralogous conserved pairs (</w:t>
      </w:r>
      <w:r w:rsidR="006E4708">
        <w:rPr>
          <w:lang w:val="en-US"/>
        </w:rPr>
        <w:t xml:space="preserve">i.e. CAMPs, </w:t>
      </w:r>
      <w:r w:rsidRPr="006E4708">
        <w:rPr>
          <w:lang w:val="en-US"/>
        </w:rPr>
        <w:t>IDs 0-594</w:t>
      </w:r>
      <w:r w:rsidR="004670F0">
        <w:rPr>
          <w:lang w:val="en-US"/>
        </w:rPr>
        <w:t>, Table S2</w:t>
      </w:r>
      <w:r w:rsidRPr="006E4708">
        <w:rPr>
          <w:lang w:val="en-US"/>
        </w:rPr>
        <w:t xml:space="preserve">) were searched in </w:t>
      </w:r>
      <w:r w:rsidRPr="006E4708">
        <w:rPr>
          <w:i/>
          <w:lang w:val="en-US"/>
        </w:rPr>
        <w:t xml:space="preserve">S. </w:t>
      </w:r>
      <w:proofErr w:type="spellStart"/>
      <w:r w:rsidRPr="006E4708">
        <w:rPr>
          <w:i/>
          <w:lang w:val="en-US"/>
        </w:rPr>
        <w:t>kowalevskii</w:t>
      </w:r>
      <w:proofErr w:type="spellEnd"/>
      <w:r w:rsidRPr="006E4708">
        <w:rPr>
          <w:lang w:val="en-US"/>
        </w:rPr>
        <w:t xml:space="preserve">, </w:t>
      </w:r>
      <w:r w:rsidRPr="006E4708">
        <w:rPr>
          <w:i/>
          <w:lang w:val="en-US"/>
        </w:rPr>
        <w:t xml:space="preserve">O. </w:t>
      </w:r>
      <w:proofErr w:type="spellStart"/>
      <w:r w:rsidRPr="006E4708">
        <w:rPr>
          <w:i/>
          <w:lang w:val="en-US"/>
        </w:rPr>
        <w:t>dioica</w:t>
      </w:r>
      <w:proofErr w:type="spellEnd"/>
      <w:r w:rsidRPr="006E4708">
        <w:rPr>
          <w:lang w:val="en-US"/>
        </w:rPr>
        <w:t>,</w:t>
      </w:r>
      <w:r w:rsidRPr="006E4708">
        <w:rPr>
          <w:i/>
          <w:lang w:val="en-US"/>
        </w:rPr>
        <w:t xml:space="preserve"> A. </w:t>
      </w:r>
      <w:proofErr w:type="spellStart"/>
      <w:r w:rsidRPr="006E4708">
        <w:rPr>
          <w:i/>
          <w:lang w:val="en-US"/>
        </w:rPr>
        <w:t>queenslandica</w:t>
      </w:r>
      <w:proofErr w:type="spellEnd"/>
      <w:r w:rsidRPr="006E4708">
        <w:rPr>
          <w:i/>
          <w:lang w:val="en-US"/>
        </w:rPr>
        <w:t xml:space="preserve"> </w:t>
      </w:r>
      <w:r w:rsidRPr="006E4708">
        <w:rPr>
          <w:lang w:val="en-US"/>
        </w:rPr>
        <w:t>and</w:t>
      </w:r>
      <w:r w:rsidRPr="006E4708">
        <w:rPr>
          <w:i/>
          <w:lang w:val="en-US"/>
        </w:rPr>
        <w:t xml:space="preserve"> C.</w:t>
      </w:r>
      <w:r w:rsidRPr="006E4708">
        <w:rPr>
          <w:lang w:val="en-US"/>
        </w:rPr>
        <w:t xml:space="preserve"> </w:t>
      </w:r>
      <w:proofErr w:type="spellStart"/>
      <w:r w:rsidRPr="006E4708">
        <w:rPr>
          <w:rStyle w:val="st"/>
          <w:i/>
          <w:lang w:val="en-US"/>
        </w:rPr>
        <w:t>owczarzaki</w:t>
      </w:r>
      <w:proofErr w:type="spellEnd"/>
      <w:r w:rsidRPr="006E4708">
        <w:rPr>
          <w:lang w:val="en-US"/>
        </w:rPr>
        <w:t xml:space="preserve"> genomes using </w:t>
      </w:r>
      <w:proofErr w:type="spellStart"/>
      <w:r w:rsidRPr="006E4708">
        <w:rPr>
          <w:lang w:val="en-US"/>
        </w:rPr>
        <w:t>tBLASTN</w:t>
      </w:r>
      <w:proofErr w:type="spellEnd"/>
      <w:r w:rsidRPr="006E4708">
        <w:rPr>
          <w:lang w:val="en-US"/>
        </w:rPr>
        <w:t xml:space="preserve"> against the assembled </w:t>
      </w:r>
      <w:proofErr w:type="spellStart"/>
      <w:r w:rsidRPr="006E4708">
        <w:rPr>
          <w:lang w:val="en-US"/>
        </w:rPr>
        <w:t>contigs</w:t>
      </w:r>
      <w:proofErr w:type="spellEnd"/>
      <w:r w:rsidRPr="006E4708">
        <w:rPr>
          <w:lang w:val="en-US"/>
        </w:rPr>
        <w:t xml:space="preserve">. Sequences from all pairs within each group were used. The pair was considered conserved in any of the four species if both proteins from a given species had any of the best two </w:t>
      </w:r>
      <w:proofErr w:type="spellStart"/>
      <w:r w:rsidRPr="006E4708">
        <w:rPr>
          <w:lang w:val="en-US"/>
        </w:rPr>
        <w:t>tBLASTN</w:t>
      </w:r>
      <w:proofErr w:type="spellEnd"/>
      <w:r w:rsidRPr="006E4708">
        <w:rPr>
          <w:lang w:val="en-US"/>
        </w:rPr>
        <w:t xml:space="preserve"> hits in the same scaffold at a distance shorter than 150 </w:t>
      </w:r>
      <w:proofErr w:type="spellStart"/>
      <w:r w:rsidRPr="006E4708">
        <w:rPr>
          <w:lang w:val="en-US"/>
        </w:rPr>
        <w:t>Kbp</w:t>
      </w:r>
      <w:proofErr w:type="spellEnd"/>
      <w:r w:rsidRPr="006E4708">
        <w:rPr>
          <w:lang w:val="en-US"/>
        </w:rPr>
        <w:t xml:space="preserve"> (for </w:t>
      </w:r>
      <w:r w:rsidRPr="006E4708">
        <w:rPr>
          <w:i/>
          <w:lang w:val="en-US"/>
        </w:rPr>
        <w:t xml:space="preserve">S. </w:t>
      </w:r>
      <w:proofErr w:type="spellStart"/>
      <w:r w:rsidRPr="006E4708">
        <w:rPr>
          <w:i/>
          <w:lang w:val="en-US"/>
        </w:rPr>
        <w:t>kowalevskii</w:t>
      </w:r>
      <w:proofErr w:type="spellEnd"/>
      <w:r w:rsidRPr="006E4708">
        <w:rPr>
          <w:lang w:val="en-US"/>
        </w:rPr>
        <w:t xml:space="preserve">), 50 </w:t>
      </w:r>
      <w:proofErr w:type="spellStart"/>
      <w:r w:rsidRPr="006E4708">
        <w:rPr>
          <w:lang w:val="en-US"/>
        </w:rPr>
        <w:t>Kbp</w:t>
      </w:r>
      <w:proofErr w:type="spellEnd"/>
      <w:r w:rsidRPr="006E4708">
        <w:rPr>
          <w:lang w:val="en-US"/>
        </w:rPr>
        <w:t xml:space="preserve"> (for </w:t>
      </w:r>
      <w:r w:rsidRPr="006E4708">
        <w:rPr>
          <w:i/>
          <w:lang w:val="en-US"/>
        </w:rPr>
        <w:t xml:space="preserve">A. </w:t>
      </w:r>
      <w:proofErr w:type="spellStart"/>
      <w:r w:rsidRPr="006E4708">
        <w:rPr>
          <w:i/>
          <w:lang w:val="en-US"/>
        </w:rPr>
        <w:t>queenslandica</w:t>
      </w:r>
      <w:proofErr w:type="spellEnd"/>
      <w:r w:rsidRPr="006E4708">
        <w:rPr>
          <w:i/>
          <w:lang w:val="en-US"/>
        </w:rPr>
        <w:t xml:space="preserve"> </w:t>
      </w:r>
      <w:r w:rsidRPr="006E4708">
        <w:rPr>
          <w:lang w:val="en-US"/>
        </w:rPr>
        <w:t>and</w:t>
      </w:r>
      <w:r w:rsidRPr="006E4708">
        <w:rPr>
          <w:i/>
          <w:lang w:val="en-US"/>
        </w:rPr>
        <w:t xml:space="preserve"> C.</w:t>
      </w:r>
      <w:r w:rsidRPr="006E4708">
        <w:rPr>
          <w:lang w:val="en-US"/>
        </w:rPr>
        <w:t xml:space="preserve"> </w:t>
      </w:r>
      <w:proofErr w:type="spellStart"/>
      <w:r w:rsidRPr="006E4708">
        <w:rPr>
          <w:rStyle w:val="st"/>
          <w:i/>
          <w:lang w:val="en-US"/>
        </w:rPr>
        <w:t>owczarzaki</w:t>
      </w:r>
      <w:proofErr w:type="spellEnd"/>
      <w:r w:rsidRPr="006E4708">
        <w:rPr>
          <w:lang w:val="en-US"/>
        </w:rPr>
        <w:t xml:space="preserve">) or 30 </w:t>
      </w:r>
      <w:proofErr w:type="spellStart"/>
      <w:r w:rsidRPr="006E4708">
        <w:rPr>
          <w:lang w:val="en-US"/>
        </w:rPr>
        <w:t>Kbp</w:t>
      </w:r>
      <w:proofErr w:type="spellEnd"/>
      <w:r w:rsidRPr="006E4708">
        <w:rPr>
          <w:lang w:val="en-US"/>
        </w:rPr>
        <w:t xml:space="preserve"> (</w:t>
      </w:r>
      <w:r w:rsidRPr="006E4708">
        <w:rPr>
          <w:i/>
          <w:lang w:val="en-US"/>
        </w:rPr>
        <w:t xml:space="preserve">O. </w:t>
      </w:r>
      <w:proofErr w:type="spellStart"/>
      <w:r w:rsidRPr="006E4708">
        <w:rPr>
          <w:i/>
          <w:lang w:val="en-US"/>
        </w:rPr>
        <w:t>dioica</w:t>
      </w:r>
      <w:proofErr w:type="spellEnd"/>
      <w:r w:rsidRPr="006E4708">
        <w:rPr>
          <w:lang w:val="en-US"/>
        </w:rPr>
        <w:t xml:space="preserve">). </w:t>
      </w:r>
      <w:r w:rsidRPr="006E4708">
        <w:rPr>
          <w:rStyle w:val="st"/>
          <w:lang w:val="en-US"/>
        </w:rPr>
        <w:t>With this information we then constructed a presence/absence matrix for the 17 species and applied</w:t>
      </w:r>
      <w:r w:rsidRPr="006E4708">
        <w:rPr>
          <w:lang w:val="en-US"/>
        </w:rPr>
        <w:t xml:space="preserve"> parsimony to infer the minimum number of </w:t>
      </w:r>
      <w:r w:rsidR="00204612">
        <w:rPr>
          <w:lang w:val="en-US"/>
        </w:rPr>
        <w:t>CAMPs</w:t>
      </w:r>
      <w:r w:rsidRPr="006E4708">
        <w:rPr>
          <w:lang w:val="en-US"/>
        </w:rPr>
        <w:t xml:space="preserve"> that were present at each node of a consensus phylogenetic tree. We also estimated branch lengths for </w:t>
      </w:r>
      <w:r w:rsidR="00204612">
        <w:rPr>
          <w:lang w:val="en-US"/>
        </w:rPr>
        <w:t xml:space="preserve">CAMP </w:t>
      </w:r>
      <w:r w:rsidRPr="006E4708">
        <w:rPr>
          <w:lang w:val="en-US"/>
        </w:rPr>
        <w:t xml:space="preserve">disruption as the number of losses along the branch out of the inferred number of pairs in its most proximal ancestral node. Note that these values are likely underestimating the length of the terminal branches in detriment of the internal ones, since recurrent losses in terminal branches are very likely to occur and would be considered as a single loss in the last common ancestor by parsimony. In addition, some species genome assemblies are more fragmented than others (Table </w:t>
      </w:r>
      <w:r w:rsidR="00204612">
        <w:rPr>
          <w:lang w:val="en-US"/>
        </w:rPr>
        <w:t>S</w:t>
      </w:r>
      <w:r w:rsidRPr="006E4708">
        <w:rPr>
          <w:lang w:val="en-US"/>
        </w:rPr>
        <w:t>1), which will result in longer branch lengths for poorly assembled genomes.</w:t>
      </w:r>
    </w:p>
    <w:p w14:paraId="5C31A8A0" w14:textId="77777777" w:rsidR="00C718FD" w:rsidRPr="006E4708" w:rsidRDefault="00C718FD" w:rsidP="00064FBF">
      <w:pPr>
        <w:spacing w:line="480" w:lineRule="auto"/>
        <w:rPr>
          <w:lang w:val="en-US"/>
        </w:rPr>
      </w:pPr>
    </w:p>
    <w:p w14:paraId="27DA5680" w14:textId="77777777" w:rsidR="00C718FD" w:rsidRPr="006E4708" w:rsidRDefault="00C718FD" w:rsidP="00C718FD">
      <w:pPr>
        <w:spacing w:line="480" w:lineRule="auto"/>
        <w:rPr>
          <w:i/>
          <w:lang w:val="en-US"/>
        </w:rPr>
      </w:pPr>
      <w:proofErr w:type="spellStart"/>
      <w:r w:rsidRPr="006E4708">
        <w:rPr>
          <w:i/>
          <w:lang w:val="en-US"/>
        </w:rPr>
        <w:t>ChIP</w:t>
      </w:r>
      <w:proofErr w:type="spellEnd"/>
      <w:r w:rsidRPr="006E4708">
        <w:rPr>
          <w:i/>
          <w:lang w:val="en-US"/>
        </w:rPr>
        <w:t>-Seq for histone modifications in zebrafish embryos</w:t>
      </w:r>
    </w:p>
    <w:p w14:paraId="762B3764" w14:textId="3BD722AD" w:rsidR="00C718FD" w:rsidRPr="006E4708" w:rsidRDefault="00C718FD" w:rsidP="00C718FD">
      <w:pPr>
        <w:spacing w:line="480" w:lineRule="auto"/>
        <w:rPr>
          <w:lang w:val="en-US"/>
        </w:rPr>
      </w:pPr>
      <w:r w:rsidRPr="006E4708">
        <w:rPr>
          <w:rFonts w:ascii="Times" w:eastAsia="Times New Roman" w:hAnsi="Times" w:cs="Times"/>
          <w:lang w:val="en-US"/>
        </w:rPr>
        <w:t>Chromatin immunoprecipitation (</w:t>
      </w:r>
      <w:proofErr w:type="spellStart"/>
      <w:r w:rsidRPr="006E4708">
        <w:rPr>
          <w:rFonts w:ascii="Times" w:eastAsia="Times New Roman" w:hAnsi="Times" w:cs="Times"/>
          <w:lang w:val="en-US"/>
        </w:rPr>
        <w:t>ChIP</w:t>
      </w:r>
      <w:proofErr w:type="spellEnd"/>
      <w:r w:rsidRPr="006E4708">
        <w:rPr>
          <w:rFonts w:ascii="Times" w:eastAsia="Times New Roman" w:hAnsi="Times" w:cs="Times"/>
          <w:lang w:val="en-US"/>
        </w:rPr>
        <w:t xml:space="preserve">) was performed following the protocol described in </w:t>
      </w:r>
      <w:r w:rsidRPr="006E4708">
        <w:rPr>
          <w:lang w:val="en-US"/>
        </w:rPr>
        <w:fldChar w:fldCharType="begin"/>
      </w:r>
      <w:r w:rsidRPr="006E4708">
        <w:rPr>
          <w:lang w:val="en-US"/>
        </w:rPr>
        <w:instrText xml:space="preserve"> ADDIN EN.CITE &lt;EndNote&gt;&lt;Cite&gt;&lt;Author&gt;Wardle&lt;/Author&gt;&lt;Year&gt;2006&lt;/Year&gt;&lt;RecNum&gt;3501&lt;/RecNum&gt;&lt;DisplayText&gt;(Wardle et al. 2006)&lt;/DisplayText&gt;&lt;record&gt;&lt;rec-number&gt;3501&lt;/rec-number&gt;&lt;foreign-keys&gt;&lt;key app="EN" db-id="x9artx0xxpdpdyevx91vwds7fzzsvzveevat"&gt;3501&lt;/key&gt;&lt;/foreign-keys&gt;&lt;ref-type name="Journal Article"&gt;17&lt;/ref-type&gt;&lt;contributors&gt;&lt;authors&gt;&lt;author&gt;Wardle, F.C.&lt;/author&gt;&lt;author&gt;Odom, D.T.&lt;/author&gt;&lt;author&gt;Bell, G.W.&lt;/author&gt;&lt;author&gt;Yuan, B.&lt;/author&gt;&lt;author&gt;Danford, T.W.&lt;/author&gt;&lt;author&gt;Wiellette, E.L.&lt;/author&gt;&lt;author&gt;Herbolsheimer, E.&lt;/author&gt;&lt;author&gt;Sive, H.L.&lt;/author&gt;&lt;author&gt;Young, R.A.&lt;/author&gt;&lt;author&gt;Smith, J.C.&lt;/author&gt;&lt;/authors&gt;&lt;/contributors&gt;&lt;titles&gt;&lt;title&gt;Zebrafish promoter microarrays identify actively transcribed embryonic genes.&lt;/title&gt;&lt;secondary-title&gt;Genome Biol&lt;/secondary-title&gt;&lt;/titles&gt;&lt;periodical&gt;&lt;full-title&gt;Genome Biol&lt;/full-title&gt;&lt;/periodical&gt;&lt;pages&gt;R71&lt;/pages&gt;&lt;volume&gt;7&lt;/volume&gt;&lt;number&gt;8&lt;/number&gt;&lt;dates&gt;&lt;year&gt;2006&lt;/year&gt;&lt;/dates&gt;&lt;urls&gt;&lt;/urls&gt;&lt;/record&gt;&lt;/Cite&gt;&lt;/EndNote&gt;</w:instrText>
      </w:r>
      <w:r w:rsidRPr="006E4708">
        <w:rPr>
          <w:lang w:val="en-US"/>
        </w:rPr>
        <w:fldChar w:fldCharType="separate"/>
      </w:r>
      <w:r w:rsidRPr="006E4708">
        <w:rPr>
          <w:noProof/>
          <w:lang w:val="en-US"/>
        </w:rPr>
        <w:t>(</w:t>
      </w:r>
      <w:hyperlink w:anchor="_ENREF_8" w:tooltip="Wardle, 2006 #3501" w:history="1">
        <w:r w:rsidR="0059258E" w:rsidRPr="006E4708">
          <w:rPr>
            <w:noProof/>
            <w:lang w:val="en-US"/>
          </w:rPr>
          <w:t>Wardle et al. 2006</w:t>
        </w:r>
      </w:hyperlink>
      <w:r w:rsidRPr="006E4708">
        <w:rPr>
          <w:noProof/>
          <w:lang w:val="en-US"/>
        </w:rPr>
        <w:t>)</w:t>
      </w:r>
      <w:r w:rsidRPr="006E4708">
        <w:rPr>
          <w:lang w:val="en-US"/>
        </w:rPr>
        <w:fldChar w:fldCharType="end"/>
      </w:r>
      <w:r w:rsidRPr="006E4708">
        <w:rPr>
          <w:rFonts w:ascii="Times" w:eastAsia="Times New Roman" w:hAnsi="Times" w:cs="Times"/>
          <w:lang w:val="en-US"/>
        </w:rPr>
        <w:t xml:space="preserve"> with minor modifications. We used 1000 embryos </w:t>
      </w:r>
      <w:r w:rsidR="00964D1B">
        <w:rPr>
          <w:rFonts w:ascii="Times" w:eastAsia="Times New Roman" w:hAnsi="Times" w:cs="Times"/>
          <w:lang w:val="en-US"/>
        </w:rPr>
        <w:t>from</w:t>
      </w:r>
      <w:r w:rsidRPr="006E4708">
        <w:rPr>
          <w:rFonts w:ascii="Times" w:eastAsia="Times New Roman" w:hAnsi="Times" w:cs="Times"/>
          <w:lang w:val="en-US"/>
        </w:rPr>
        <w:t xml:space="preserve"> 24hpf stage. The samples were sonicated using the </w:t>
      </w:r>
      <w:proofErr w:type="spellStart"/>
      <w:r w:rsidRPr="006E4708">
        <w:rPr>
          <w:rFonts w:ascii="Times" w:eastAsia="Times New Roman" w:hAnsi="Times" w:cs="Times"/>
          <w:lang w:val="en-US"/>
        </w:rPr>
        <w:t>Diagenode</w:t>
      </w:r>
      <w:proofErr w:type="spellEnd"/>
      <w:r w:rsidRPr="006E4708">
        <w:rPr>
          <w:rFonts w:ascii="Times" w:eastAsia="Times New Roman" w:hAnsi="Times" w:cs="Times"/>
          <w:lang w:val="en-US"/>
        </w:rPr>
        <w:t xml:space="preserve"> </w:t>
      </w:r>
      <w:proofErr w:type="spellStart"/>
      <w:r w:rsidRPr="006E4708">
        <w:rPr>
          <w:rFonts w:ascii="Times" w:eastAsia="Times New Roman" w:hAnsi="Times" w:cs="Times"/>
          <w:lang w:val="en-US"/>
        </w:rPr>
        <w:t>Bioruptor</w:t>
      </w:r>
      <w:proofErr w:type="spellEnd"/>
      <w:r w:rsidRPr="006E4708">
        <w:rPr>
          <w:rFonts w:ascii="Times" w:eastAsia="Times New Roman" w:hAnsi="Times" w:cs="Times"/>
          <w:lang w:val="en-US"/>
        </w:rPr>
        <w:t xml:space="preserve"> device with the following cycling conditions: 15min high - 30 sec on, 30 sec off; 15 min on ice; 15min high -30 sec on, 30 sec off. The size of sonicate</w:t>
      </w:r>
      <w:r w:rsidR="00964D1B">
        <w:rPr>
          <w:rFonts w:ascii="Times" w:eastAsia="Times New Roman" w:hAnsi="Times" w:cs="Times"/>
          <w:lang w:val="en-US"/>
        </w:rPr>
        <w:t>d DNA was in the range of 100-</w:t>
      </w:r>
      <w:r w:rsidRPr="006E4708">
        <w:rPr>
          <w:rFonts w:ascii="Times" w:eastAsia="Times New Roman" w:hAnsi="Times" w:cs="Times"/>
          <w:lang w:val="en-US"/>
        </w:rPr>
        <w:t xml:space="preserve">500 </w:t>
      </w:r>
      <w:proofErr w:type="spellStart"/>
      <w:r w:rsidRPr="006E4708">
        <w:rPr>
          <w:rFonts w:ascii="Times" w:eastAsia="Times New Roman" w:hAnsi="Times" w:cs="Times"/>
          <w:lang w:val="en-US"/>
        </w:rPr>
        <w:t>bp.</w:t>
      </w:r>
      <w:proofErr w:type="spellEnd"/>
      <w:r w:rsidRPr="006E4708">
        <w:rPr>
          <w:rFonts w:ascii="Times" w:eastAsia="Times New Roman" w:hAnsi="Times" w:cs="Times"/>
          <w:lang w:val="en-US"/>
        </w:rPr>
        <w:t xml:space="preserve"> The anti-H3K4me1 (CS-037-100) and anti-H3K4me3 (pAB-033-050) antibodies were obtained from </w:t>
      </w:r>
      <w:proofErr w:type="spellStart"/>
      <w:r w:rsidRPr="006E4708">
        <w:rPr>
          <w:rFonts w:ascii="Times" w:eastAsia="Times New Roman" w:hAnsi="Times" w:cs="Times"/>
          <w:lang w:val="en-US"/>
        </w:rPr>
        <w:t>Diagenode</w:t>
      </w:r>
      <w:proofErr w:type="spellEnd"/>
      <w:r w:rsidRPr="006E4708">
        <w:rPr>
          <w:rFonts w:ascii="Times" w:eastAsia="Times New Roman" w:hAnsi="Times" w:cs="Times"/>
          <w:lang w:val="en-US"/>
        </w:rPr>
        <w:t xml:space="preserve">. The anti-H3K27me3 (07-449) antibody was purchased from Millipore. </w:t>
      </w:r>
      <w:proofErr w:type="spellStart"/>
      <w:r w:rsidRPr="006E4708">
        <w:rPr>
          <w:rFonts w:ascii="Times" w:eastAsia="Times New Roman" w:hAnsi="Times" w:cs="Times"/>
          <w:lang w:val="en-US"/>
        </w:rPr>
        <w:t>Immunoprecipitated</w:t>
      </w:r>
      <w:proofErr w:type="spellEnd"/>
      <w:r w:rsidRPr="006E4708">
        <w:rPr>
          <w:rFonts w:ascii="Times" w:eastAsia="Times New Roman" w:hAnsi="Times" w:cs="Times"/>
          <w:lang w:val="en-US"/>
        </w:rPr>
        <w:t xml:space="preserve"> DNA was purified with </w:t>
      </w:r>
      <w:proofErr w:type="spellStart"/>
      <w:r w:rsidRPr="006E4708">
        <w:rPr>
          <w:rFonts w:ascii="Times" w:eastAsia="Times New Roman" w:hAnsi="Times" w:cs="Times"/>
          <w:lang w:val="en-US"/>
        </w:rPr>
        <w:t>QIAquick</w:t>
      </w:r>
      <w:proofErr w:type="spellEnd"/>
      <w:r w:rsidRPr="006E4708">
        <w:rPr>
          <w:rFonts w:ascii="Times" w:eastAsia="Times New Roman" w:hAnsi="Times" w:cs="Times"/>
          <w:lang w:val="en-US"/>
        </w:rPr>
        <w:t xml:space="preserve"> columns (</w:t>
      </w:r>
      <w:proofErr w:type="spellStart"/>
      <w:r w:rsidRPr="006E4708">
        <w:rPr>
          <w:rFonts w:ascii="Times" w:eastAsia="Times New Roman" w:hAnsi="Times" w:cs="Times"/>
          <w:lang w:val="en-US"/>
        </w:rPr>
        <w:t>Qiagen</w:t>
      </w:r>
      <w:proofErr w:type="spellEnd"/>
      <w:r w:rsidRPr="006E4708">
        <w:rPr>
          <w:rFonts w:ascii="Times" w:eastAsia="Times New Roman" w:hAnsi="Times" w:cs="Times"/>
          <w:lang w:val="en-US"/>
        </w:rPr>
        <w:t>). The DNA ends were repaired, and the adaptors ligated. The size</w:t>
      </w:r>
      <w:r w:rsidR="00964D1B">
        <w:rPr>
          <w:rFonts w:ascii="Times" w:eastAsia="Times New Roman" w:hAnsi="Times" w:cs="Times"/>
          <w:lang w:val="en-US"/>
        </w:rPr>
        <w:t>-</w:t>
      </w:r>
      <w:r w:rsidRPr="006E4708">
        <w:rPr>
          <w:rFonts w:ascii="Times" w:eastAsia="Times New Roman" w:hAnsi="Times" w:cs="Times"/>
          <w:lang w:val="en-US"/>
        </w:rPr>
        <w:t xml:space="preserve">selected (300 </w:t>
      </w:r>
      <w:proofErr w:type="spellStart"/>
      <w:r w:rsidRPr="006E4708">
        <w:rPr>
          <w:rFonts w:ascii="Times" w:eastAsia="Times New Roman" w:hAnsi="Times" w:cs="Times"/>
          <w:lang w:val="en-US"/>
        </w:rPr>
        <w:t>bp</w:t>
      </w:r>
      <w:proofErr w:type="spellEnd"/>
      <w:r w:rsidRPr="006E4708">
        <w:rPr>
          <w:rFonts w:ascii="Times" w:eastAsia="Times New Roman" w:hAnsi="Times" w:cs="Times"/>
          <w:lang w:val="en-US"/>
        </w:rPr>
        <w:t>) library was then amplified in a PCR reaction and sequenced using the Genome Analyzer (</w:t>
      </w:r>
      <w:proofErr w:type="spellStart"/>
      <w:r w:rsidRPr="006E4708">
        <w:rPr>
          <w:rFonts w:ascii="Times" w:eastAsia="Times New Roman" w:hAnsi="Times" w:cs="Times"/>
          <w:lang w:val="en-US"/>
        </w:rPr>
        <w:t>Illumina</w:t>
      </w:r>
      <w:proofErr w:type="spellEnd"/>
      <w:r w:rsidRPr="006E4708">
        <w:rPr>
          <w:rFonts w:ascii="Times" w:eastAsia="Times New Roman" w:hAnsi="Times" w:cs="Times"/>
          <w:lang w:val="en-US"/>
        </w:rPr>
        <w:t>). The sequenced reads were mapped to the reference zebrafish genome (ENSEMBL version Zv8) with the ELAND (v.2) software.</w:t>
      </w:r>
    </w:p>
    <w:p w14:paraId="12F1BD29" w14:textId="77777777" w:rsidR="009A7A6B" w:rsidRPr="006E4708" w:rsidRDefault="009A7A6B">
      <w:pPr>
        <w:rPr>
          <w:lang w:val="en-US"/>
        </w:rPr>
      </w:pPr>
    </w:p>
    <w:p w14:paraId="67E92C41" w14:textId="2911D329" w:rsidR="003E42F5" w:rsidRPr="006E4708" w:rsidRDefault="00D41955" w:rsidP="003E42F5">
      <w:pPr>
        <w:spacing w:line="480" w:lineRule="auto"/>
        <w:rPr>
          <w:i/>
          <w:lang w:val="en-US"/>
        </w:rPr>
      </w:pPr>
      <w:r w:rsidRPr="006E4708">
        <w:rPr>
          <w:i/>
          <w:lang w:val="en-US"/>
        </w:rPr>
        <w:t>T</w:t>
      </w:r>
      <w:r w:rsidR="003E42F5" w:rsidRPr="006E4708">
        <w:rPr>
          <w:i/>
          <w:lang w:val="en-US"/>
        </w:rPr>
        <w:t>ransgenic reporter assays in zebrafish</w:t>
      </w:r>
    </w:p>
    <w:p w14:paraId="77539DF0" w14:textId="341AB343" w:rsidR="003E42F5" w:rsidRPr="006E4708" w:rsidRDefault="003E42F5" w:rsidP="00964D1B">
      <w:pPr>
        <w:spacing w:line="480" w:lineRule="auto"/>
        <w:jc w:val="both"/>
        <w:rPr>
          <w:lang w:val="en-US"/>
        </w:rPr>
      </w:pPr>
      <w:r w:rsidRPr="006E4708">
        <w:rPr>
          <w:lang w:val="en-US"/>
        </w:rPr>
        <w:t>For each tested H3K4me1-positive peak, we designed primers to span the whole region plus a padding of ~100nt at each side (primer sequences are available at Table S</w:t>
      </w:r>
      <w:r w:rsidR="00964D1B">
        <w:rPr>
          <w:lang w:val="en-US"/>
        </w:rPr>
        <w:t>5</w:t>
      </w:r>
      <w:r w:rsidRPr="006E4708">
        <w:rPr>
          <w:lang w:val="en-US"/>
        </w:rPr>
        <w:t xml:space="preserve">). We performed PCRs on zebrafish genomic DNA using </w:t>
      </w:r>
      <w:proofErr w:type="spellStart"/>
      <w:r w:rsidRPr="006E4708">
        <w:rPr>
          <w:lang w:val="en-US"/>
        </w:rPr>
        <w:t>iProof</w:t>
      </w:r>
      <w:proofErr w:type="spellEnd"/>
      <w:r w:rsidRPr="006E4708">
        <w:rPr>
          <w:lang w:val="en-US"/>
        </w:rPr>
        <w:t xml:space="preserve">™ High-Fidelity DNA Polymerase (Bio-Rad). We cloned </w:t>
      </w:r>
      <w:proofErr w:type="spellStart"/>
      <w:r w:rsidRPr="006E4708">
        <w:rPr>
          <w:lang w:val="en-US"/>
        </w:rPr>
        <w:t>amplicons</w:t>
      </w:r>
      <w:proofErr w:type="spellEnd"/>
      <w:r w:rsidRPr="006E4708">
        <w:rPr>
          <w:lang w:val="en-US"/>
        </w:rPr>
        <w:t xml:space="preserve"> in pCR8GW/TOPO vector (Invitrogen) according to manufacturer. We then transferred sequence-verified clones with the Gateway recombination system (Invitrogen) to the ZED vector </w:t>
      </w:r>
      <w:r w:rsidRPr="006E4708">
        <w:rPr>
          <w:lang w:val="en-US"/>
        </w:rPr>
        <w:fldChar w:fldCharType="begin"/>
      </w:r>
      <w:r w:rsidRPr="006E4708">
        <w:rPr>
          <w:lang w:val="en-US"/>
        </w:rPr>
        <w:instrText xml:space="preserve"> ADDIN EN.CITE &lt;EndNote&gt;&lt;Cite&gt;&lt;Author&gt;Bessa&lt;/Author&gt;&lt;Year&gt;2009&lt;/Year&gt;&lt;RecNum&gt;2454&lt;/RecNum&gt;&lt;DisplayText&gt;(Bessa et al. 2009)&lt;/DisplayText&gt;&lt;record&gt;&lt;rec-number&gt;2454&lt;/rec-number&gt;&lt;foreign-keys&gt;&lt;key app="EN" db-id="x9artx0xxpdpdyevx91vwds7fzzsvzveevat"&gt;2454&lt;/key&gt;&lt;/foreign-keys&gt;&lt;ref-type name="Journal Article"&gt;17&lt;/ref-type&gt;&lt;contributors&gt;&lt;authors&gt;&lt;author&gt;Bessa, J.&lt;/author&gt;&lt;author&gt;Tena, J.J.&lt;/author&gt;&lt;author&gt;de la Calle-Mustienes, E.&lt;/author&gt;&lt;author&gt;Fernández-Miñán, A.&lt;/author&gt;&lt;author&gt;Naranjo, S.&lt;/author&gt;&lt;author&gt;Fernández, A.&lt;/author&gt;&lt;author&gt;Montoliu, L.&lt;/author&gt;&lt;author&gt;Akalin, A.&lt;/author&gt;&lt;author&gt;Lenhard, B.&lt;/author&gt;&lt;author&gt;Casares, F.&lt;/author&gt;&lt;author&gt;Gómez-Skarmeta, J.L.&lt;/author&gt;&lt;/authors&gt;&lt;/contributors&gt;&lt;titles&gt;&lt;title&gt;Zebrafish enhancer detection (ZED) vector: a new tool to facilitate transgenesis and the functional analysis of cis-regulatory regions in zebrafish&lt;/title&gt;&lt;secondary-title&gt;Dev Dyn&lt;/secondary-title&gt;&lt;/titles&gt;&lt;pages&gt;2409-17&lt;/pages&gt;&lt;volume&gt;238&lt;/volume&gt;&lt;number&gt;9&lt;/number&gt;&lt;dates&gt;&lt;year&gt;2009&lt;/year&gt;&lt;/dates&gt;&lt;urls&gt;&lt;/urls&gt;&lt;/record&gt;&lt;/Cite&gt;&lt;/EndNote&gt;</w:instrText>
      </w:r>
      <w:r w:rsidRPr="006E4708">
        <w:rPr>
          <w:lang w:val="en-US"/>
        </w:rPr>
        <w:fldChar w:fldCharType="separate"/>
      </w:r>
      <w:r w:rsidRPr="006E4708">
        <w:rPr>
          <w:noProof/>
          <w:lang w:val="en-US"/>
        </w:rPr>
        <w:t>(</w:t>
      </w:r>
      <w:hyperlink w:anchor="_ENREF_1" w:tooltip="Bessa, 2009 #2454" w:history="1">
        <w:r w:rsidR="0059258E" w:rsidRPr="006E4708">
          <w:rPr>
            <w:noProof/>
            <w:lang w:val="en-US"/>
          </w:rPr>
          <w:t>Bessa et al. 2009</w:t>
        </w:r>
      </w:hyperlink>
      <w:r w:rsidRPr="006E4708">
        <w:rPr>
          <w:noProof/>
          <w:lang w:val="en-US"/>
        </w:rPr>
        <w:t>)</w:t>
      </w:r>
      <w:r w:rsidRPr="006E4708">
        <w:rPr>
          <w:lang w:val="en-US"/>
        </w:rPr>
        <w:fldChar w:fldCharType="end"/>
      </w:r>
      <w:r w:rsidRPr="006E4708">
        <w:rPr>
          <w:lang w:val="en-US"/>
        </w:rPr>
        <w:t xml:space="preserve">. We purified the final transgenic constructs using phenol-chlorophorm and normalized at 50 </w:t>
      </w:r>
      <w:proofErr w:type="spellStart"/>
      <w:r w:rsidRPr="006E4708">
        <w:rPr>
          <w:lang w:val="en-US"/>
        </w:rPr>
        <w:t>ng</w:t>
      </w:r>
      <w:proofErr w:type="spellEnd"/>
      <w:r w:rsidRPr="006E4708">
        <w:rPr>
          <w:lang w:val="en-US"/>
        </w:rPr>
        <w:t>/ml in DEPC water prior to microinjection. Zebrafish transgenic embryos were generated using the Tol2 transposon/</w:t>
      </w:r>
      <w:proofErr w:type="spellStart"/>
      <w:r w:rsidRPr="006E4708">
        <w:rPr>
          <w:lang w:val="en-US"/>
        </w:rPr>
        <w:t>transposase</w:t>
      </w:r>
      <w:proofErr w:type="spellEnd"/>
      <w:r w:rsidRPr="006E4708">
        <w:rPr>
          <w:lang w:val="en-US"/>
        </w:rPr>
        <w:t xml:space="preserve"> method </w:t>
      </w:r>
      <w:r w:rsidRPr="006E4708">
        <w:rPr>
          <w:lang w:val="en-US"/>
        </w:rPr>
        <w:fldChar w:fldCharType="begin"/>
      </w:r>
      <w:r w:rsidRPr="006E4708">
        <w:rPr>
          <w:lang w:val="en-US"/>
        </w:rPr>
        <w:instrText xml:space="preserve"> ADDIN EN.CITE &lt;EndNote&gt;&lt;Cite&gt;&lt;Author&gt;Kawakami&lt;/Author&gt;&lt;Year&gt;2004&lt;/Year&gt;&lt;RecNum&gt;3457&lt;/RecNum&gt;&lt;DisplayText&gt;(Kawakami 2004)&lt;/DisplayText&gt;&lt;record&gt;&lt;rec-number&gt;3457&lt;/rec-number&gt;&lt;foreign-keys&gt;&lt;key app="EN" db-id="x9artx0xxpdpdyevx91vwds7fzzsvzveevat"&gt;3457&lt;/key&gt;&lt;/foreign-keys&gt;&lt;ref-type name="Journal Article"&gt;17&lt;/ref-type&gt;&lt;contributors&gt;&lt;authors&gt;&lt;author&gt;Kawakami, K.&lt;/author&gt;&lt;/authors&gt;&lt;/contributors&gt;&lt;titles&gt;&lt;title&gt;Transgenesis and gene trap methods in zebrafish by using the Tol2 transposable element.&lt;/title&gt;&lt;secondary-title&gt;Methods Cell Biol&lt;/secondary-title&gt;&lt;/titles&gt;&lt;periodical&gt;&lt;full-title&gt;Methods Cell Biol&lt;/full-title&gt;&lt;/periodical&gt;&lt;volume&gt;77&lt;/volume&gt;&lt;number&gt;201-22&lt;/number&gt;&lt;dates&gt;&lt;year&gt;2004&lt;/year&gt;&lt;/dates&gt;&lt;urls&gt;&lt;/urls&gt;&lt;/record&gt;&lt;/Cite&gt;&lt;/EndNote&gt;</w:instrText>
      </w:r>
      <w:r w:rsidRPr="006E4708">
        <w:rPr>
          <w:lang w:val="en-US"/>
        </w:rPr>
        <w:fldChar w:fldCharType="separate"/>
      </w:r>
      <w:r w:rsidRPr="006E4708">
        <w:rPr>
          <w:noProof/>
          <w:lang w:val="en-US"/>
        </w:rPr>
        <w:t>(</w:t>
      </w:r>
      <w:hyperlink w:anchor="_ENREF_4" w:tooltip="Kawakami, 2004 #3457" w:history="1">
        <w:r w:rsidR="0059258E" w:rsidRPr="006E4708">
          <w:rPr>
            <w:noProof/>
            <w:lang w:val="en-US"/>
          </w:rPr>
          <w:t>Kawakami 2004</w:t>
        </w:r>
      </w:hyperlink>
      <w:r w:rsidRPr="006E4708">
        <w:rPr>
          <w:noProof/>
          <w:lang w:val="en-US"/>
        </w:rPr>
        <w:t>)</w:t>
      </w:r>
      <w:r w:rsidRPr="006E4708">
        <w:rPr>
          <w:lang w:val="en-US"/>
        </w:rPr>
        <w:fldChar w:fldCharType="end"/>
      </w:r>
      <w:r w:rsidRPr="006E4708">
        <w:rPr>
          <w:lang w:val="en-US"/>
        </w:rPr>
        <w:t xml:space="preserve"> with minor modifications. One-ce</w:t>
      </w:r>
      <w:r w:rsidR="00964D1B">
        <w:rPr>
          <w:lang w:val="en-US"/>
        </w:rPr>
        <w:t>ll embryos were injected with 2</w:t>
      </w:r>
      <w:r w:rsidRPr="006E4708">
        <w:rPr>
          <w:lang w:val="en-US"/>
        </w:rPr>
        <w:t>nl of an in</w:t>
      </w:r>
      <w:r w:rsidR="00964D1B">
        <w:rPr>
          <w:lang w:val="en-US"/>
        </w:rPr>
        <w:t>jection solution composed of 25</w:t>
      </w:r>
      <w:r w:rsidRPr="006E4708">
        <w:rPr>
          <w:lang w:val="en-US"/>
        </w:rPr>
        <w:t>ng/</w:t>
      </w:r>
      <w:proofErr w:type="spellStart"/>
      <w:r w:rsidRPr="006E4708">
        <w:rPr>
          <w:lang w:val="en-US"/>
        </w:rPr>
        <w:t>ul</w:t>
      </w:r>
      <w:proofErr w:type="spellEnd"/>
      <w:r w:rsidRPr="006E4708">
        <w:rPr>
          <w:lang w:val="en-US"/>
        </w:rPr>
        <w:t xml:space="preserve"> of </w:t>
      </w:r>
      <w:proofErr w:type="spellStart"/>
      <w:r w:rsidRPr="006E4708">
        <w:rPr>
          <w:lang w:val="en-US"/>
        </w:rPr>
        <w:t>transposase</w:t>
      </w:r>
      <w:proofErr w:type="spellEnd"/>
      <w:r w:rsidRPr="006E4708">
        <w:rPr>
          <w:lang w:val="en-US"/>
        </w:rPr>
        <w:t xml:space="preserve"> mRN</w:t>
      </w:r>
      <w:r w:rsidR="00964D1B">
        <w:rPr>
          <w:lang w:val="en-US"/>
        </w:rPr>
        <w:t>A, 20ng/</w:t>
      </w:r>
      <w:proofErr w:type="spellStart"/>
      <w:r w:rsidR="00964D1B">
        <w:rPr>
          <w:lang w:val="en-US"/>
        </w:rPr>
        <w:t>ul</w:t>
      </w:r>
      <w:proofErr w:type="spellEnd"/>
      <w:r w:rsidR="00964D1B">
        <w:rPr>
          <w:lang w:val="en-US"/>
        </w:rPr>
        <w:t xml:space="preserve"> of phenol/chloroform-</w:t>
      </w:r>
      <w:r w:rsidRPr="006E4708">
        <w:rPr>
          <w:lang w:val="en-US"/>
        </w:rPr>
        <w:t>purified ZED constructs and 0.05% phenol red. Three or more independent stable transgenic lines were generated for each construct.</w:t>
      </w:r>
    </w:p>
    <w:p w14:paraId="5DDF08B5" w14:textId="2FF0EC74" w:rsidR="003E42F5" w:rsidRPr="006E4708" w:rsidRDefault="003E42F5" w:rsidP="003E42F5">
      <w:pPr>
        <w:widowControl w:val="0"/>
        <w:autoSpaceDE w:val="0"/>
        <w:autoSpaceDN w:val="0"/>
        <w:adjustRightInd w:val="0"/>
        <w:spacing w:line="480" w:lineRule="auto"/>
        <w:ind w:firstLine="708"/>
        <w:jc w:val="both"/>
        <w:rPr>
          <w:rFonts w:eastAsia="Times New Roman"/>
          <w:lang w:val="en-US"/>
        </w:rPr>
      </w:pPr>
      <w:r w:rsidRPr="006E4708">
        <w:rPr>
          <w:lang w:val="en-US"/>
        </w:rPr>
        <w:t>For embryonic gene expression analysis, we fixed zebrafish embryos at different stages in 4% par</w:t>
      </w:r>
      <w:r w:rsidR="00964D1B">
        <w:rPr>
          <w:lang w:val="en-US"/>
        </w:rPr>
        <w:t>aformaldehyde overnight at 4 °C,</w:t>
      </w:r>
      <w:r w:rsidRPr="006E4708">
        <w:rPr>
          <w:lang w:val="en-US"/>
        </w:rPr>
        <w:t xml:space="preserve"> and we carried out </w:t>
      </w:r>
      <w:r w:rsidRPr="006E4708">
        <w:rPr>
          <w:i/>
          <w:lang w:val="en-US"/>
        </w:rPr>
        <w:t>in situ</w:t>
      </w:r>
      <w:r w:rsidRPr="006E4708">
        <w:rPr>
          <w:lang w:val="en-US"/>
        </w:rPr>
        <w:t xml:space="preserve"> hybridizations as</w:t>
      </w:r>
      <w:r w:rsidR="00964D1B">
        <w:rPr>
          <w:lang w:val="en-US"/>
        </w:rPr>
        <w:t xml:space="preserve"> previously</w:t>
      </w:r>
      <w:r w:rsidRPr="006E4708">
        <w:rPr>
          <w:lang w:val="en-US"/>
        </w:rPr>
        <w:t xml:space="preserve"> described </w:t>
      </w:r>
      <w:r w:rsidRPr="006E4708">
        <w:rPr>
          <w:lang w:val="en-US"/>
        </w:rPr>
        <w:fldChar w:fldCharType="begin"/>
      </w:r>
      <w:r w:rsidRPr="006E4708">
        <w:rPr>
          <w:lang w:val="en-US"/>
        </w:rPr>
        <w:instrText xml:space="preserve"> ADDIN EN.CITE &lt;EndNote&gt;&lt;Cite&gt;&lt;Author&gt;Tena&lt;/Author&gt;&lt;Year&gt;2007&lt;/Year&gt;&lt;RecNum&gt;908&lt;/RecNum&gt;&lt;DisplayText&gt;(Tena et al. 2007)&lt;/DisplayText&gt;&lt;record&gt;&lt;rec-number&gt;908&lt;/rec-number&gt;&lt;foreign-keys&gt;&lt;key app="EN" db-id="x9artx0xxpdpdyevx91vwds7fzzsvzveevat"&gt;908&lt;/key&gt;&lt;/foreign-keys&gt;&lt;ref-type name="Journal Article"&gt;17&lt;/ref-type&gt;&lt;contributors&gt;&lt;authors&gt;&lt;author&gt;Tena, J. J.&lt;/author&gt;&lt;author&gt;Neto, A.&lt;/author&gt;&lt;author&gt;de la Calle-Mustienes, E.&lt;/author&gt;&lt;author&gt;Bras-Pereira, C.&lt;/author&gt;&lt;author&gt;Casares, F.&lt;/author&gt;&lt;author&gt;Gomez-Skarmeta, J. L.&lt;/author&gt;&lt;/authors&gt;&lt;/contributors&gt;&lt;titles&gt;&lt;title&gt;Odd-skipped genes encode repressors that control kidney development&lt;/title&gt;&lt;secondary-title&gt;Dev Biol&lt;/secondary-title&gt;&lt;/titles&gt;&lt;periodical&gt;&lt;full-title&gt;Dev Biol&lt;/full-title&gt;&lt;/periodical&gt;&lt;pages&gt;518-31&lt;/pages&gt;&lt;volume&gt;301&lt;/volume&gt;&lt;dates&gt;&lt;year&gt;2007&lt;/year&gt;&lt;/dates&gt;&lt;urls&gt;&lt;/urls&gt;&lt;/record&gt;&lt;/Cite&gt;&lt;/EndNote&gt;</w:instrText>
      </w:r>
      <w:r w:rsidRPr="006E4708">
        <w:rPr>
          <w:lang w:val="en-US"/>
        </w:rPr>
        <w:fldChar w:fldCharType="separate"/>
      </w:r>
      <w:r w:rsidRPr="006E4708">
        <w:rPr>
          <w:noProof/>
          <w:lang w:val="en-US"/>
        </w:rPr>
        <w:t>(</w:t>
      </w:r>
      <w:hyperlink w:anchor="_ENREF_7" w:tooltip="Tena, 2007 #908" w:history="1">
        <w:r w:rsidR="0059258E" w:rsidRPr="006E4708">
          <w:rPr>
            <w:noProof/>
            <w:lang w:val="en-US"/>
          </w:rPr>
          <w:t>Tena et al. 2007</w:t>
        </w:r>
      </w:hyperlink>
      <w:r w:rsidRPr="006E4708">
        <w:rPr>
          <w:noProof/>
          <w:lang w:val="en-US"/>
        </w:rPr>
        <w:t>)</w:t>
      </w:r>
      <w:r w:rsidRPr="006E4708">
        <w:rPr>
          <w:lang w:val="en-US"/>
        </w:rPr>
        <w:fldChar w:fldCharType="end"/>
      </w:r>
      <w:r w:rsidRPr="006E4708">
        <w:rPr>
          <w:lang w:val="en-US"/>
        </w:rPr>
        <w:t xml:space="preserve">.  </w:t>
      </w:r>
      <w:r w:rsidRPr="006E4708">
        <w:rPr>
          <w:rFonts w:eastAsia="Times New Roman"/>
          <w:lang w:val="en-US"/>
        </w:rPr>
        <w:t xml:space="preserve">For </w:t>
      </w:r>
      <w:proofErr w:type="spellStart"/>
      <w:r w:rsidRPr="006E4708">
        <w:rPr>
          <w:rFonts w:eastAsia="Times New Roman"/>
          <w:lang w:val="en-US"/>
        </w:rPr>
        <w:t>inmunostaining</w:t>
      </w:r>
      <w:proofErr w:type="spellEnd"/>
      <w:r w:rsidRPr="006E4708">
        <w:rPr>
          <w:rFonts w:eastAsia="Times New Roman"/>
          <w:lang w:val="en-US"/>
        </w:rPr>
        <w:t xml:space="preserve">, zebrafish embryos were fixed with 4% paraformaldehyde at 24 and 48 </w:t>
      </w:r>
      <w:proofErr w:type="spellStart"/>
      <w:proofErr w:type="gramStart"/>
      <w:r w:rsidRPr="006E4708">
        <w:rPr>
          <w:rFonts w:eastAsia="Times New Roman"/>
          <w:lang w:val="en-US"/>
        </w:rPr>
        <w:t>hpf</w:t>
      </w:r>
      <w:proofErr w:type="spellEnd"/>
      <w:proofErr w:type="gramEnd"/>
      <w:r w:rsidRPr="006E4708">
        <w:rPr>
          <w:rFonts w:eastAsia="Times New Roman"/>
          <w:lang w:val="en-US"/>
        </w:rPr>
        <w:t xml:space="preserve">. After washing in PBS + 0.2% Triton X100 (PBS-T), embryos were incubated with anti-Islet antibody (39.4D5, </w:t>
      </w:r>
      <w:proofErr w:type="spellStart"/>
      <w:r w:rsidRPr="006E4708">
        <w:rPr>
          <w:rFonts w:eastAsia="Times New Roman"/>
          <w:lang w:val="en-US"/>
        </w:rPr>
        <w:t>Hybridoma</w:t>
      </w:r>
      <w:proofErr w:type="spellEnd"/>
      <w:r w:rsidRPr="006E4708">
        <w:rPr>
          <w:rFonts w:eastAsia="Times New Roman"/>
          <w:lang w:val="en-US"/>
        </w:rPr>
        <w:t xml:space="preserve"> Bank) at 1:500 dilution for three hours. The antibody was washed with PBS-T overnight, and the secondary antibody (anti-mouse Alexa647, Invitrogen) was subsequently added in a 1:800 dilution. After 3 hours of incubation, the antibody was exhaustively washed in PBS-T. Finally, samples were stained with DAPI, mounted in </w:t>
      </w:r>
      <w:proofErr w:type="spellStart"/>
      <w:r w:rsidRPr="006E4708">
        <w:rPr>
          <w:rFonts w:eastAsia="Times New Roman"/>
          <w:lang w:val="en-US"/>
        </w:rPr>
        <w:t>Vectashield</w:t>
      </w:r>
      <w:proofErr w:type="spellEnd"/>
      <w:r w:rsidRPr="006E4708">
        <w:rPr>
          <w:rFonts w:eastAsia="Times New Roman"/>
          <w:lang w:val="en-US"/>
        </w:rPr>
        <w:t xml:space="preserve"> (</w:t>
      </w:r>
      <w:proofErr w:type="spellStart"/>
      <w:r w:rsidRPr="006E4708">
        <w:rPr>
          <w:rFonts w:eastAsia="Times New Roman"/>
          <w:lang w:val="en-US"/>
        </w:rPr>
        <w:t>VectorLabs</w:t>
      </w:r>
      <w:proofErr w:type="spellEnd"/>
      <w:r w:rsidRPr="006E4708">
        <w:rPr>
          <w:rFonts w:eastAsia="Times New Roman"/>
          <w:lang w:val="en-US"/>
        </w:rPr>
        <w:t xml:space="preserve">) and visualized in the confocal microscopy. </w:t>
      </w:r>
    </w:p>
    <w:p w14:paraId="6FB11B3C" w14:textId="77777777" w:rsidR="009839ED" w:rsidRPr="006E4708" w:rsidRDefault="009839ED" w:rsidP="009839ED">
      <w:pPr>
        <w:widowControl w:val="0"/>
        <w:autoSpaceDE w:val="0"/>
        <w:autoSpaceDN w:val="0"/>
        <w:adjustRightInd w:val="0"/>
        <w:spacing w:line="480" w:lineRule="auto"/>
        <w:jc w:val="both"/>
        <w:rPr>
          <w:rFonts w:eastAsia="Times New Roman"/>
          <w:lang w:val="en-US"/>
        </w:rPr>
      </w:pPr>
    </w:p>
    <w:p w14:paraId="4E520B1A" w14:textId="34B66BED" w:rsidR="009839ED" w:rsidRPr="006E4708" w:rsidRDefault="009839ED" w:rsidP="009839ED">
      <w:pPr>
        <w:spacing w:line="480" w:lineRule="auto"/>
        <w:rPr>
          <w:i/>
          <w:lang w:val="en-US"/>
        </w:rPr>
      </w:pPr>
      <w:r w:rsidRPr="006E4708">
        <w:rPr>
          <w:i/>
          <w:lang w:val="en-US"/>
        </w:rPr>
        <w:t xml:space="preserve">Chromosome conformation capture </w:t>
      </w:r>
      <w:r w:rsidR="00964D1B">
        <w:rPr>
          <w:i/>
          <w:lang w:val="en-US"/>
        </w:rPr>
        <w:t xml:space="preserve">(3C) </w:t>
      </w:r>
      <w:r w:rsidRPr="006E4708">
        <w:rPr>
          <w:i/>
          <w:lang w:val="en-US"/>
        </w:rPr>
        <w:t>in zebrafish</w:t>
      </w:r>
    </w:p>
    <w:p w14:paraId="726208EB" w14:textId="655C04DC" w:rsidR="009839ED" w:rsidRPr="006E4708" w:rsidRDefault="009839ED" w:rsidP="00964D1B">
      <w:pPr>
        <w:spacing w:line="480" w:lineRule="auto"/>
        <w:rPr>
          <w:lang w:val="en-US"/>
        </w:rPr>
      </w:pPr>
      <w:r w:rsidRPr="006E4708">
        <w:rPr>
          <w:lang w:val="en-US"/>
        </w:rPr>
        <w:t xml:space="preserve">3C assays were performed as referred in </w:t>
      </w:r>
      <w:r w:rsidRPr="006E4708">
        <w:rPr>
          <w:lang w:val="en-US"/>
        </w:rPr>
        <w:fldChar w:fldCharType="begin"/>
      </w:r>
      <w:r w:rsidRPr="006E4708">
        <w:rPr>
          <w:lang w:val="en-US"/>
        </w:rPr>
        <w:instrText xml:space="preserve"> ADDIN EN.CITE &lt;EndNote&gt;&lt;Cite&gt;&lt;Author&gt;Hagège&lt;/Author&gt;&lt;Year&gt;2007&lt;/Year&gt;&lt;RecNum&gt;3455&lt;/RecNum&gt;&lt;DisplayText&gt;(Hagège et al. 2007; Tena et al. 2011)&lt;/DisplayText&gt;&lt;record&gt;&lt;rec-number&gt;3455&lt;/rec-number&gt;&lt;foreign-keys&gt;&lt;key app="EN" db-id="x9artx0xxpdpdyevx91vwds7fzzsvzveevat"&gt;3455&lt;/key&gt;&lt;/foreign-keys&gt;&lt;ref-type name="Journal Article"&gt;17&lt;/ref-type&gt;&lt;contributors&gt;&lt;authors&gt;&lt;author&gt;Hagège, H.&lt;/author&gt;&lt;author&gt;Klous, P.&lt;/author&gt;&lt;author&gt;Braem, C.&lt;/author&gt;&lt;author&gt;Splinter, E.&lt;/author&gt;&lt;author&gt;Dekker, J.&lt;/author&gt;&lt;author&gt;Cathala, G.&lt;/author&gt;&lt;author&gt;de Laat, W.&lt;/author&gt;&lt;author&gt;Forné, T.&lt;/author&gt;&lt;/authors&gt;&lt;/contributors&gt;&lt;titles&gt;&lt;title&gt;Quantitative analysis of chromosome conformation capture assays (3C-qPCR)&lt;/title&gt;&lt;secondary-title&gt;Nat Protoc&lt;/secondary-title&gt;&lt;/titles&gt;&lt;periodical&gt;&lt;full-title&gt;Nat Protoc&lt;/full-title&gt;&lt;/periodical&gt;&lt;pages&gt;1722-33&lt;/pages&gt;&lt;volume&gt;2&lt;/volume&gt;&lt;number&gt;7&lt;/number&gt;&lt;dates&gt;&lt;year&gt;2007&lt;/year&gt;&lt;/dates&gt;&lt;urls&gt;&lt;/urls&gt;&lt;/record&gt;&lt;/Cite&gt;&lt;Cite&gt;&lt;Author&gt;Tena&lt;/Author&gt;&lt;Year&gt;2011&lt;/Year&gt;&lt;RecNum&gt;3264&lt;/RecNum&gt;&lt;record&gt;&lt;rec-number&gt;3264&lt;/rec-number&gt;&lt;foreign-keys&gt;&lt;key app="EN" db-id="x9artx0xxpdpdyevx91vwds7fzzsvzveevat"&gt;3264&lt;/key&gt;&lt;/foreign-keys&gt;&lt;ref-type name="Journal Article"&gt;17&lt;/ref-type&gt;&lt;contributors&gt;&lt;authors&gt;&lt;author&gt;Tena, J.J.&lt;/author&gt;&lt;author&gt;Alonso, M.E.&lt;/author&gt;&lt;author&gt;de la Calle-Mustienes, E.&lt;/author&gt;&lt;author&gt;Splinter, E.&lt;/author&gt;&lt;author&gt;de Laat, W.&lt;/author&gt;&lt;author&gt;Manzanares, M.&lt;/author&gt;&lt;author&gt;Gómez-Skarmeta, J.L.&lt;/author&gt;&lt;/authors&gt;&lt;/contributors&gt;&lt;titles&gt;&lt;title&gt;An evolutionarily conserved three-dimensional structure in the vertebrate Irx clusters facilitates enhancer sharing and co-regulation&lt;/title&gt;&lt;secondary-title&gt;Nat Commun&lt;/secondary-title&gt;&lt;/titles&gt;&lt;volume&gt;In press&lt;/volume&gt;&lt;dates&gt;&lt;year&gt;2011&lt;/year&gt;&lt;/dates&gt;&lt;urls&gt;&lt;/urls&gt;&lt;/record&gt;&lt;/Cite&gt;&lt;/EndNote&gt;</w:instrText>
      </w:r>
      <w:r w:rsidRPr="006E4708">
        <w:rPr>
          <w:lang w:val="en-US"/>
        </w:rPr>
        <w:fldChar w:fldCharType="separate"/>
      </w:r>
      <w:r w:rsidRPr="006E4708">
        <w:rPr>
          <w:noProof/>
          <w:lang w:val="en-US"/>
        </w:rPr>
        <w:t>(</w:t>
      </w:r>
      <w:hyperlink w:anchor="_ENREF_2" w:tooltip="Hagège, 2007 #3455" w:history="1">
        <w:r w:rsidR="0059258E" w:rsidRPr="006E4708">
          <w:rPr>
            <w:noProof/>
            <w:lang w:val="en-US"/>
          </w:rPr>
          <w:t>Hagège et al. 2007</w:t>
        </w:r>
      </w:hyperlink>
      <w:r w:rsidRPr="006E4708">
        <w:rPr>
          <w:noProof/>
          <w:lang w:val="en-US"/>
        </w:rPr>
        <w:t xml:space="preserve">; </w:t>
      </w:r>
      <w:hyperlink w:anchor="_ENREF_6" w:tooltip="Tena, 2011 #3264" w:history="1">
        <w:r w:rsidR="0059258E" w:rsidRPr="006E4708">
          <w:rPr>
            <w:noProof/>
            <w:lang w:val="en-US"/>
          </w:rPr>
          <w:t>Tena et al. 2011</w:t>
        </w:r>
      </w:hyperlink>
      <w:r w:rsidRPr="006E4708">
        <w:rPr>
          <w:noProof/>
          <w:lang w:val="en-US"/>
        </w:rPr>
        <w:t>)</w:t>
      </w:r>
      <w:r w:rsidRPr="006E4708">
        <w:rPr>
          <w:lang w:val="en-US"/>
        </w:rPr>
        <w:fldChar w:fldCharType="end"/>
      </w:r>
      <w:r w:rsidRPr="006E4708">
        <w:rPr>
          <w:lang w:val="en-US"/>
        </w:rPr>
        <w:t xml:space="preserve">. Dome (N=5000), 80% epiboly (N=3000) and 24 </w:t>
      </w:r>
      <w:proofErr w:type="spellStart"/>
      <w:r w:rsidRPr="006E4708">
        <w:rPr>
          <w:lang w:val="en-US"/>
        </w:rPr>
        <w:t>hpf</w:t>
      </w:r>
      <w:proofErr w:type="spellEnd"/>
      <w:r w:rsidRPr="006E4708">
        <w:rPr>
          <w:lang w:val="en-US"/>
        </w:rPr>
        <w:t xml:space="preserve">-stage (N=1000) embryos were processed to obtain single cell preparations. Cells were then fixed with 2% </w:t>
      </w:r>
      <w:proofErr w:type="spellStart"/>
      <w:r w:rsidRPr="006E4708">
        <w:rPr>
          <w:lang w:val="en-US"/>
        </w:rPr>
        <w:t>paraphormaldehyde</w:t>
      </w:r>
      <w:proofErr w:type="spellEnd"/>
      <w:r w:rsidRPr="006E4708">
        <w:rPr>
          <w:lang w:val="en-US"/>
        </w:rPr>
        <w:t xml:space="preserve"> and lysed, and nuclei were digested with </w:t>
      </w:r>
      <w:proofErr w:type="spellStart"/>
      <w:r w:rsidRPr="006E4708">
        <w:rPr>
          <w:lang w:val="en-US"/>
        </w:rPr>
        <w:t>HindIII</w:t>
      </w:r>
      <w:proofErr w:type="spellEnd"/>
      <w:r w:rsidRPr="006E4708">
        <w:rPr>
          <w:lang w:val="en-US"/>
        </w:rPr>
        <w:t xml:space="preserve"> endonuclease (Roche). Subsequently, DNA was ligated with T4 DNA ligase (</w:t>
      </w:r>
      <w:proofErr w:type="spellStart"/>
      <w:r w:rsidRPr="006E4708">
        <w:rPr>
          <w:lang w:val="en-US"/>
        </w:rPr>
        <w:t>Promega</w:t>
      </w:r>
      <w:proofErr w:type="spellEnd"/>
      <w:r w:rsidRPr="006E4708">
        <w:rPr>
          <w:lang w:val="en-US"/>
        </w:rPr>
        <w:t xml:space="preserve">). A set of locus-specific primers (Table S5) was designed to perform </w:t>
      </w:r>
      <w:proofErr w:type="spellStart"/>
      <w:r w:rsidR="00964D1B">
        <w:rPr>
          <w:lang w:val="en-US"/>
        </w:rPr>
        <w:t>q</w:t>
      </w:r>
      <w:bookmarkStart w:id="0" w:name="_GoBack"/>
      <w:bookmarkEnd w:id="0"/>
      <w:r w:rsidRPr="006E4708">
        <w:rPr>
          <w:lang w:val="en-US"/>
        </w:rPr>
        <w:t>PCRs</w:t>
      </w:r>
      <w:proofErr w:type="spellEnd"/>
      <w:r w:rsidRPr="006E4708">
        <w:rPr>
          <w:lang w:val="en-US"/>
        </w:rPr>
        <w:t xml:space="preserve"> to measure relative enrichment in each ligation product. Negative control primers were designed ~30 </w:t>
      </w:r>
      <w:proofErr w:type="spellStart"/>
      <w:r w:rsidRPr="006E4708">
        <w:rPr>
          <w:lang w:val="en-US"/>
        </w:rPr>
        <w:t>Kbp</w:t>
      </w:r>
      <w:proofErr w:type="spellEnd"/>
      <w:r w:rsidRPr="006E4708">
        <w:rPr>
          <w:lang w:val="en-US"/>
        </w:rPr>
        <w:t xml:space="preserve"> upstream and downstream the regions of interest. The quality of all primer pairs was measured using serial dilutions of a control DNA composed of two BACs that encompass the whole </w:t>
      </w:r>
      <w:r w:rsidRPr="006E4708">
        <w:rPr>
          <w:i/>
          <w:lang w:val="en-US"/>
        </w:rPr>
        <w:t>otx1b</w:t>
      </w:r>
      <w:r w:rsidRPr="006E4708">
        <w:rPr>
          <w:lang w:val="en-US"/>
        </w:rPr>
        <w:t>-</w:t>
      </w:r>
      <w:r w:rsidRPr="006E4708">
        <w:rPr>
          <w:i/>
          <w:lang w:val="en-US"/>
        </w:rPr>
        <w:t>ehbp1</w:t>
      </w:r>
      <w:r w:rsidRPr="006E4708">
        <w:rPr>
          <w:lang w:val="en-US"/>
        </w:rPr>
        <w:t xml:space="preserve"> region (CH73-38F7, CH73-59P12), and other two for the </w:t>
      </w:r>
      <w:r w:rsidRPr="006E4708">
        <w:rPr>
          <w:i/>
          <w:lang w:val="en-US"/>
        </w:rPr>
        <w:t>hey2-hddc2</w:t>
      </w:r>
      <w:r w:rsidRPr="006E4708">
        <w:rPr>
          <w:lang w:val="en-US"/>
        </w:rPr>
        <w:t xml:space="preserve"> region (CH73-232C8, CH73-160B6). PCR values were normalized by means of control primers designed in the </w:t>
      </w:r>
      <w:r w:rsidRPr="006E4708">
        <w:rPr>
          <w:i/>
          <w:lang w:val="en-US"/>
        </w:rPr>
        <w:t>Ercc3</w:t>
      </w:r>
      <w:r w:rsidRPr="006E4708">
        <w:rPr>
          <w:lang w:val="en-US"/>
        </w:rPr>
        <w:t xml:space="preserve"> gene locus. </w:t>
      </w:r>
    </w:p>
    <w:p w14:paraId="786EBF36" w14:textId="77777777" w:rsidR="009839ED" w:rsidRPr="006E4708" w:rsidRDefault="009839ED" w:rsidP="00FC4B90">
      <w:pPr>
        <w:widowControl w:val="0"/>
        <w:autoSpaceDE w:val="0"/>
        <w:autoSpaceDN w:val="0"/>
        <w:adjustRightInd w:val="0"/>
        <w:spacing w:line="480" w:lineRule="auto"/>
        <w:jc w:val="both"/>
        <w:rPr>
          <w:lang w:val="en-US"/>
        </w:rPr>
      </w:pPr>
    </w:p>
    <w:p w14:paraId="1667982D" w14:textId="2845FBB3" w:rsidR="00692FD6" w:rsidRPr="006E4708" w:rsidRDefault="00FC4B90">
      <w:pPr>
        <w:rPr>
          <w:b/>
          <w:lang w:val="en-US"/>
        </w:rPr>
      </w:pPr>
      <w:r w:rsidRPr="006E4708">
        <w:rPr>
          <w:b/>
          <w:lang w:val="en-US"/>
        </w:rPr>
        <w:t>References</w:t>
      </w:r>
    </w:p>
    <w:p w14:paraId="4E969511" w14:textId="77777777" w:rsidR="00692FD6" w:rsidRPr="006E4708" w:rsidRDefault="00692FD6">
      <w:pPr>
        <w:rPr>
          <w:lang w:val="en-US"/>
        </w:rPr>
      </w:pPr>
    </w:p>
    <w:p w14:paraId="57118D63" w14:textId="77777777" w:rsidR="0059258E" w:rsidRDefault="00692FD6" w:rsidP="0059258E">
      <w:pPr>
        <w:spacing w:line="360" w:lineRule="auto"/>
        <w:ind w:left="720" w:hanging="720"/>
        <w:rPr>
          <w:noProof/>
          <w:lang w:val="en-US"/>
        </w:rPr>
      </w:pPr>
      <w:r w:rsidRPr="006E4708">
        <w:rPr>
          <w:lang w:val="en-US"/>
        </w:rPr>
        <w:fldChar w:fldCharType="begin"/>
      </w:r>
      <w:r w:rsidRPr="006E4708">
        <w:rPr>
          <w:lang w:val="en-US"/>
        </w:rPr>
        <w:instrText xml:space="preserve"> ADDIN EN.REFLIST </w:instrText>
      </w:r>
      <w:r w:rsidRPr="006E4708">
        <w:rPr>
          <w:lang w:val="en-US"/>
        </w:rPr>
        <w:fldChar w:fldCharType="separate"/>
      </w:r>
      <w:bookmarkStart w:id="1" w:name="_ENREF_1"/>
      <w:r w:rsidR="0059258E">
        <w:rPr>
          <w:noProof/>
          <w:lang w:val="en-US"/>
        </w:rPr>
        <w:t>Bessa, J, JJ Tena, E de la Calle-Mustienes, A Fernández-Miñán, S Naranjo, A Fernández, L Montoliu, A Akalin, B Lenhard, F Casares</w:t>
      </w:r>
      <w:r w:rsidR="0059258E" w:rsidRPr="0059258E">
        <w:rPr>
          <w:i/>
          <w:noProof/>
          <w:lang w:val="en-US"/>
        </w:rPr>
        <w:t>, et al.</w:t>
      </w:r>
      <w:r w:rsidR="0059258E">
        <w:rPr>
          <w:noProof/>
          <w:lang w:val="en-US"/>
        </w:rPr>
        <w:t xml:space="preserve"> 2009. Zebrafish enhancer detection (ZED) vector: a new tool to facilitate transgenesis and the functional analysis of cis-regulatory regions in zebrafish. </w:t>
      </w:r>
      <w:r w:rsidR="0059258E" w:rsidRPr="0059258E">
        <w:rPr>
          <w:i/>
          <w:noProof/>
          <w:lang w:val="en-US"/>
        </w:rPr>
        <w:t>Dev Dyn</w:t>
      </w:r>
      <w:r w:rsidR="0059258E">
        <w:rPr>
          <w:noProof/>
          <w:lang w:val="en-US"/>
        </w:rPr>
        <w:t xml:space="preserve"> </w:t>
      </w:r>
      <w:r w:rsidR="0059258E" w:rsidRPr="0059258E">
        <w:rPr>
          <w:b/>
          <w:noProof/>
          <w:lang w:val="en-US"/>
        </w:rPr>
        <w:t>238</w:t>
      </w:r>
      <w:r w:rsidR="0059258E">
        <w:rPr>
          <w:noProof/>
          <w:lang w:val="en-US"/>
        </w:rPr>
        <w:t>:2409-2417.</w:t>
      </w:r>
      <w:bookmarkEnd w:id="1"/>
    </w:p>
    <w:p w14:paraId="1409A48A" w14:textId="77777777" w:rsidR="0059258E" w:rsidRDefault="0059258E" w:rsidP="0059258E">
      <w:pPr>
        <w:spacing w:line="360" w:lineRule="auto"/>
        <w:ind w:left="720" w:hanging="720"/>
        <w:rPr>
          <w:noProof/>
          <w:lang w:val="en-US"/>
        </w:rPr>
      </w:pPr>
      <w:bookmarkStart w:id="2" w:name="_ENREF_2"/>
      <w:r>
        <w:rPr>
          <w:noProof/>
          <w:lang w:val="en-US"/>
        </w:rPr>
        <w:t xml:space="preserve">Hagège, H, P Klous, C Braem, E Splinter, J Dekker, G Cathala, W de Laat, T Forné. 2007. Quantitative analysis of chromosome conformation capture assays (3C-qPCR). </w:t>
      </w:r>
      <w:r w:rsidRPr="0059258E">
        <w:rPr>
          <w:i/>
          <w:noProof/>
          <w:lang w:val="en-US"/>
        </w:rPr>
        <w:t>Nat Protoc</w:t>
      </w:r>
      <w:r>
        <w:rPr>
          <w:noProof/>
          <w:lang w:val="en-US"/>
        </w:rPr>
        <w:t xml:space="preserve"> </w:t>
      </w:r>
      <w:r w:rsidRPr="0059258E">
        <w:rPr>
          <w:b/>
          <w:noProof/>
          <w:lang w:val="en-US"/>
        </w:rPr>
        <w:t>2</w:t>
      </w:r>
      <w:r>
        <w:rPr>
          <w:noProof/>
          <w:lang w:val="en-US"/>
        </w:rPr>
        <w:t>:1722-1733.</w:t>
      </w:r>
      <w:bookmarkEnd w:id="2"/>
    </w:p>
    <w:p w14:paraId="02C80391" w14:textId="77777777" w:rsidR="0059258E" w:rsidRDefault="0059258E" w:rsidP="0059258E">
      <w:pPr>
        <w:spacing w:line="360" w:lineRule="auto"/>
        <w:ind w:left="720" w:hanging="720"/>
        <w:rPr>
          <w:noProof/>
          <w:lang w:val="en-US"/>
        </w:rPr>
      </w:pPr>
      <w:bookmarkStart w:id="3" w:name="_ENREF_3"/>
      <w:r>
        <w:rPr>
          <w:noProof/>
          <w:lang w:val="en-US"/>
        </w:rPr>
        <w:t xml:space="preserve">Huelsenbeck, JP, F Ronquist. 2001. MRBAYES: Bayesian inference of phylogenetic trees. </w:t>
      </w:r>
      <w:r w:rsidRPr="0059258E">
        <w:rPr>
          <w:i/>
          <w:noProof/>
          <w:lang w:val="en-US"/>
        </w:rPr>
        <w:t>Bioinformatics</w:t>
      </w:r>
      <w:r>
        <w:rPr>
          <w:noProof/>
          <w:lang w:val="en-US"/>
        </w:rPr>
        <w:t xml:space="preserve"> </w:t>
      </w:r>
      <w:r w:rsidRPr="0059258E">
        <w:rPr>
          <w:b/>
          <w:noProof/>
          <w:lang w:val="en-US"/>
        </w:rPr>
        <w:t>17</w:t>
      </w:r>
      <w:r>
        <w:rPr>
          <w:noProof/>
          <w:lang w:val="en-US"/>
        </w:rPr>
        <w:t>:754-755.</w:t>
      </w:r>
      <w:bookmarkEnd w:id="3"/>
    </w:p>
    <w:p w14:paraId="26CE5601" w14:textId="77777777" w:rsidR="0059258E" w:rsidRDefault="0059258E" w:rsidP="0059258E">
      <w:pPr>
        <w:spacing w:line="360" w:lineRule="auto"/>
        <w:ind w:left="720" w:hanging="720"/>
        <w:rPr>
          <w:noProof/>
          <w:lang w:val="en-US"/>
        </w:rPr>
      </w:pPr>
      <w:bookmarkStart w:id="4" w:name="_ENREF_4"/>
      <w:r>
        <w:rPr>
          <w:noProof/>
          <w:lang w:val="en-US"/>
        </w:rPr>
        <w:t xml:space="preserve">Kawakami, K. 2004. Transgenesis and gene trap methods in zebrafish by using the Tol2 transposable element. </w:t>
      </w:r>
      <w:r w:rsidRPr="0059258E">
        <w:rPr>
          <w:i/>
          <w:noProof/>
          <w:lang w:val="en-US"/>
        </w:rPr>
        <w:t>Methods Cell Biol</w:t>
      </w:r>
      <w:r>
        <w:rPr>
          <w:noProof/>
          <w:lang w:val="en-US"/>
        </w:rPr>
        <w:t xml:space="preserve"> </w:t>
      </w:r>
      <w:r w:rsidRPr="0059258E">
        <w:rPr>
          <w:b/>
          <w:noProof/>
          <w:lang w:val="en-US"/>
        </w:rPr>
        <w:t>77</w:t>
      </w:r>
      <w:r>
        <w:rPr>
          <w:noProof/>
          <w:lang w:val="en-US"/>
        </w:rPr>
        <w:t>.</w:t>
      </w:r>
      <w:bookmarkEnd w:id="4"/>
    </w:p>
    <w:p w14:paraId="7001057B" w14:textId="77777777" w:rsidR="0059258E" w:rsidRDefault="0059258E" w:rsidP="0059258E">
      <w:pPr>
        <w:spacing w:line="360" w:lineRule="auto"/>
        <w:ind w:left="720" w:hanging="720"/>
        <w:rPr>
          <w:noProof/>
          <w:lang w:val="en-US"/>
        </w:rPr>
      </w:pPr>
      <w:bookmarkStart w:id="5" w:name="_ENREF_5"/>
      <w:r>
        <w:rPr>
          <w:noProof/>
          <w:lang w:val="en-US"/>
        </w:rPr>
        <w:t xml:space="preserve">Ronquist, F, JP Huelsenbeck. 2003. MrBayes 3: Bayesian phylogenetic inference under mixed models. </w:t>
      </w:r>
      <w:r w:rsidRPr="0059258E">
        <w:rPr>
          <w:i/>
          <w:noProof/>
          <w:lang w:val="en-US"/>
        </w:rPr>
        <w:t>Bioinformatics</w:t>
      </w:r>
      <w:r>
        <w:rPr>
          <w:noProof/>
          <w:lang w:val="en-US"/>
        </w:rPr>
        <w:t xml:space="preserve"> </w:t>
      </w:r>
      <w:r w:rsidRPr="0059258E">
        <w:rPr>
          <w:b/>
          <w:noProof/>
          <w:lang w:val="en-US"/>
        </w:rPr>
        <w:t>19</w:t>
      </w:r>
      <w:r>
        <w:rPr>
          <w:noProof/>
          <w:lang w:val="en-US"/>
        </w:rPr>
        <w:t>:1572-1574.</w:t>
      </w:r>
      <w:bookmarkEnd w:id="5"/>
    </w:p>
    <w:p w14:paraId="535C64FA" w14:textId="77777777" w:rsidR="0059258E" w:rsidRDefault="0059258E" w:rsidP="0059258E">
      <w:pPr>
        <w:spacing w:line="360" w:lineRule="auto"/>
        <w:ind w:left="720" w:hanging="720"/>
        <w:rPr>
          <w:noProof/>
          <w:lang w:val="en-US"/>
        </w:rPr>
      </w:pPr>
      <w:bookmarkStart w:id="6" w:name="_ENREF_6"/>
      <w:r>
        <w:rPr>
          <w:noProof/>
          <w:lang w:val="en-US"/>
        </w:rPr>
        <w:t xml:space="preserve">Tena, JJ, ME Alonso, E de la Calle-Mustienes, E Splinter, W de Laat, M Manzanares, JL Gómez-Skarmeta. 2011. An evolutionarily conserved three-dimensional structure in the vertebrate Irx clusters facilitates enhancer sharing and co-regulation. </w:t>
      </w:r>
      <w:r w:rsidRPr="0059258E">
        <w:rPr>
          <w:i/>
          <w:noProof/>
          <w:lang w:val="en-US"/>
        </w:rPr>
        <w:t>Nat Commun</w:t>
      </w:r>
      <w:r>
        <w:rPr>
          <w:noProof/>
          <w:lang w:val="en-US"/>
        </w:rPr>
        <w:t xml:space="preserve"> </w:t>
      </w:r>
      <w:r w:rsidRPr="0059258E">
        <w:rPr>
          <w:b/>
          <w:noProof/>
          <w:lang w:val="en-US"/>
        </w:rPr>
        <w:t>In press</w:t>
      </w:r>
      <w:r>
        <w:rPr>
          <w:noProof/>
          <w:lang w:val="en-US"/>
        </w:rPr>
        <w:t>.</w:t>
      </w:r>
      <w:bookmarkEnd w:id="6"/>
    </w:p>
    <w:p w14:paraId="62A0A50C" w14:textId="77777777" w:rsidR="0059258E" w:rsidRDefault="0059258E" w:rsidP="0059258E">
      <w:pPr>
        <w:spacing w:line="360" w:lineRule="auto"/>
        <w:ind w:left="720" w:hanging="720"/>
        <w:rPr>
          <w:noProof/>
          <w:lang w:val="en-US"/>
        </w:rPr>
      </w:pPr>
      <w:bookmarkStart w:id="7" w:name="_ENREF_7"/>
      <w:r>
        <w:rPr>
          <w:noProof/>
          <w:lang w:val="en-US"/>
        </w:rPr>
        <w:t xml:space="preserve">Tena, JJ, A Neto, E de la Calle-Mustienes, C Bras-Pereira, F Casares, JL Gomez-Skarmeta. 2007. Odd-skipped genes encode repressors that control kidney development. </w:t>
      </w:r>
      <w:r w:rsidRPr="0059258E">
        <w:rPr>
          <w:i/>
          <w:noProof/>
          <w:lang w:val="en-US"/>
        </w:rPr>
        <w:t>Dev Biol</w:t>
      </w:r>
      <w:r>
        <w:rPr>
          <w:noProof/>
          <w:lang w:val="en-US"/>
        </w:rPr>
        <w:t xml:space="preserve"> </w:t>
      </w:r>
      <w:r w:rsidRPr="0059258E">
        <w:rPr>
          <w:b/>
          <w:noProof/>
          <w:lang w:val="en-US"/>
        </w:rPr>
        <w:t>301</w:t>
      </w:r>
      <w:r>
        <w:rPr>
          <w:noProof/>
          <w:lang w:val="en-US"/>
        </w:rPr>
        <w:t>:518-531.</w:t>
      </w:r>
      <w:bookmarkEnd w:id="7"/>
    </w:p>
    <w:p w14:paraId="4AEFCA4C" w14:textId="77777777" w:rsidR="0059258E" w:rsidRDefault="0059258E" w:rsidP="0059258E">
      <w:pPr>
        <w:spacing w:line="360" w:lineRule="auto"/>
        <w:ind w:left="720" w:hanging="720"/>
        <w:rPr>
          <w:noProof/>
          <w:lang w:val="en-US"/>
        </w:rPr>
      </w:pPr>
      <w:bookmarkStart w:id="8" w:name="_ENREF_8"/>
      <w:r>
        <w:rPr>
          <w:noProof/>
          <w:lang w:val="en-US"/>
        </w:rPr>
        <w:t xml:space="preserve">Wardle, FC, DT Odom, GW Bell, B Yuan, TW Danford, EL Wiellette, E Herbolsheimer, HL Sive, RA Young, JC Smith. 2006. Zebrafish promoter microarrays identify actively transcribed embryonic genes. </w:t>
      </w:r>
      <w:r w:rsidRPr="0059258E">
        <w:rPr>
          <w:i/>
          <w:noProof/>
          <w:lang w:val="en-US"/>
        </w:rPr>
        <w:t>Genome Biol</w:t>
      </w:r>
      <w:r>
        <w:rPr>
          <w:noProof/>
          <w:lang w:val="en-US"/>
        </w:rPr>
        <w:t xml:space="preserve"> </w:t>
      </w:r>
      <w:r w:rsidRPr="0059258E">
        <w:rPr>
          <w:b/>
          <w:noProof/>
          <w:lang w:val="en-US"/>
        </w:rPr>
        <w:t>7</w:t>
      </w:r>
      <w:r>
        <w:rPr>
          <w:noProof/>
          <w:lang w:val="en-US"/>
        </w:rPr>
        <w:t>:R71.</w:t>
      </w:r>
      <w:bookmarkEnd w:id="8"/>
    </w:p>
    <w:p w14:paraId="28770883" w14:textId="42B23D8B" w:rsidR="0059258E" w:rsidRDefault="0059258E" w:rsidP="0059258E">
      <w:pPr>
        <w:spacing w:line="360" w:lineRule="auto"/>
        <w:rPr>
          <w:noProof/>
          <w:lang w:val="en-US"/>
        </w:rPr>
      </w:pPr>
    </w:p>
    <w:p w14:paraId="4E1E36D0" w14:textId="475F2764" w:rsidR="00C718FD" w:rsidRPr="006E4708" w:rsidRDefault="00692FD6">
      <w:pPr>
        <w:rPr>
          <w:lang w:val="en-US"/>
        </w:rPr>
      </w:pPr>
      <w:r w:rsidRPr="006E4708">
        <w:rPr>
          <w:lang w:val="en-US"/>
        </w:rPr>
        <w:fldChar w:fldCharType="end"/>
      </w:r>
    </w:p>
    <w:sectPr w:rsidR="00C718FD" w:rsidRPr="006E4708" w:rsidSect="00395AD0">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0000000000000000000"/>
    <w:charset w:val="80"/>
    <w:family w:val="modern"/>
    <w:notTrueType/>
    <w:pitch w:val="fixed"/>
    <w:sig w:usb0="00000000"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Genome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x9artx0xxpdpdyevx91vwds7fzzsvzveevat&quot;&gt;TESIS&lt;record-ids&gt;&lt;item&gt;661&lt;/item&gt;&lt;item&gt;662&lt;/item&gt;&lt;item&gt;908&lt;/item&gt;&lt;item&gt;2454&lt;/item&gt;&lt;item&gt;3264&lt;/item&gt;&lt;item&gt;3455&lt;/item&gt;&lt;item&gt;3457&lt;/item&gt;&lt;item&gt;3501&lt;/item&gt;&lt;/record-ids&gt;&lt;/item&gt;&lt;/Libraries&gt;"/>
  </w:docVars>
  <w:rsids>
    <w:rsidRoot w:val="008A7AB4"/>
    <w:rsid w:val="00064FBF"/>
    <w:rsid w:val="001716DA"/>
    <w:rsid w:val="001B5ED4"/>
    <w:rsid w:val="00204612"/>
    <w:rsid w:val="00395AD0"/>
    <w:rsid w:val="003E42F5"/>
    <w:rsid w:val="004670F0"/>
    <w:rsid w:val="0059258E"/>
    <w:rsid w:val="00692FD6"/>
    <w:rsid w:val="006E4708"/>
    <w:rsid w:val="00854FF5"/>
    <w:rsid w:val="008A7AB4"/>
    <w:rsid w:val="00964D1B"/>
    <w:rsid w:val="009839ED"/>
    <w:rsid w:val="009A7A6B"/>
    <w:rsid w:val="00C718FD"/>
    <w:rsid w:val="00C76A68"/>
    <w:rsid w:val="00D41955"/>
    <w:rsid w:val="00FB5115"/>
    <w:rsid w:val="00FC4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C983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AB4"/>
    <w:rPr>
      <w:rFonts w:eastAsia="Calibri"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7AB4"/>
    <w:rPr>
      <w:color w:val="0000FF"/>
      <w:u w:val="single"/>
    </w:rPr>
  </w:style>
  <w:style w:type="character" w:customStyle="1" w:styleId="st">
    <w:name w:val="st"/>
    <w:basedOn w:val="DefaultParagraphFont"/>
    <w:rsid w:val="00064FBF"/>
  </w:style>
  <w:style w:type="paragraph" w:styleId="BalloonText">
    <w:name w:val="Balloon Text"/>
    <w:basedOn w:val="Normal"/>
    <w:link w:val="BalloonTextChar"/>
    <w:uiPriority w:val="99"/>
    <w:semiHidden/>
    <w:unhideWhenUsed/>
    <w:rsid w:val="009839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39ED"/>
    <w:rPr>
      <w:rFonts w:ascii="Lucida Grande" w:eastAsia="Calibri" w:hAnsi="Lucida Grande" w:cs="Lucida Grande"/>
      <w:sz w:val="18"/>
      <w:szCs w:val="18"/>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AB4"/>
    <w:rPr>
      <w:rFonts w:eastAsia="Calibri"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7AB4"/>
    <w:rPr>
      <w:color w:val="0000FF"/>
      <w:u w:val="single"/>
    </w:rPr>
  </w:style>
  <w:style w:type="character" w:customStyle="1" w:styleId="st">
    <w:name w:val="st"/>
    <w:basedOn w:val="DefaultParagraphFont"/>
    <w:rsid w:val="00064FBF"/>
  </w:style>
  <w:style w:type="paragraph" w:styleId="BalloonText">
    <w:name w:val="Balloon Text"/>
    <w:basedOn w:val="Normal"/>
    <w:link w:val="BalloonTextChar"/>
    <w:uiPriority w:val="99"/>
    <w:semiHidden/>
    <w:unhideWhenUsed/>
    <w:rsid w:val="009839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39ED"/>
    <w:rPr>
      <w:rFonts w:ascii="Lucida Grande" w:eastAsia="Calibri" w:hAnsi="Lucida Grande" w:cs="Lucida Grande"/>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nsembl.org/index.html" TargetMode="External"/><Relationship Id="rId6" Type="http://schemas.openxmlformats.org/officeDocument/2006/relationships/hyperlink" Target="http://genome.jgi-psf.org/euk_home.html" TargetMode="External"/><Relationship Id="rId7" Type="http://schemas.openxmlformats.org/officeDocument/2006/relationships/hyperlink" Target="http://blast.hgsc.bcm.tmc.edu/blast.hgsc?organism=20"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2903</Words>
  <Characters>16552</Characters>
  <Application>Microsoft Macintosh Word</Application>
  <DocSecurity>0</DocSecurity>
  <Lines>137</Lines>
  <Paragraphs>38</Paragraphs>
  <ScaleCrop>false</ScaleCrop>
  <Company>University of Toronto</Company>
  <LinksUpToDate>false</LinksUpToDate>
  <CharactersWithSpaces>19417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Irimia</dc:creator>
  <cp:keywords/>
  <dc:description/>
  <cp:lastModifiedBy>Manuel Irimia</cp:lastModifiedBy>
  <cp:revision>12</cp:revision>
  <dcterms:created xsi:type="dcterms:W3CDTF">2012-05-12T17:56:00Z</dcterms:created>
  <dcterms:modified xsi:type="dcterms:W3CDTF">2012-06-11T04:38:00Z</dcterms:modified>
</cp:coreProperties>
</file>