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F8" w:rsidRPr="005F0DF8" w:rsidRDefault="005F0DF8" w:rsidP="005F0DF8">
      <w:pPr>
        <w:spacing w:line="240" w:lineRule="auto"/>
        <w:jc w:val="center"/>
        <w:rPr>
          <w:rFonts w:ascii="Verdana" w:hAnsi="Verdana" w:cs="Times New Roman"/>
          <w:b/>
          <w:bCs/>
          <w:sz w:val="32"/>
          <w:szCs w:val="32"/>
        </w:rPr>
      </w:pPr>
      <w:bookmarkStart w:id="0" w:name="_GoBack"/>
      <w:bookmarkEnd w:id="0"/>
      <w:r w:rsidRPr="005F0DF8">
        <w:rPr>
          <w:rFonts w:ascii="Verdana" w:hAnsi="Verdana" w:cs="Times New Roman"/>
          <w:b/>
          <w:bCs/>
          <w:sz w:val="32"/>
          <w:szCs w:val="32"/>
        </w:rPr>
        <w:t>Annotation of Functional Variation in Personal Genomes Using RegulomeDB</w:t>
      </w:r>
    </w:p>
    <w:p w:rsidR="008B3860" w:rsidRPr="005F0DF8" w:rsidRDefault="006F3BC6" w:rsidP="005F0DF8">
      <w:pPr>
        <w:spacing w:line="240" w:lineRule="auto"/>
        <w:jc w:val="center"/>
        <w:rPr>
          <w:rFonts w:ascii="Times New Roman" w:hAnsi="Times New Roman" w:cs="Times New Roman"/>
          <w:sz w:val="28"/>
          <w:szCs w:val="28"/>
        </w:rPr>
      </w:pPr>
      <w:r w:rsidRPr="005F0DF8">
        <w:rPr>
          <w:rFonts w:ascii="Times New Roman" w:hAnsi="Times New Roman" w:cs="Times New Roman"/>
          <w:sz w:val="28"/>
          <w:szCs w:val="28"/>
        </w:rPr>
        <w:t xml:space="preserve">Supplementary </w:t>
      </w:r>
      <w:r w:rsidR="005F0DF8" w:rsidRPr="005F0DF8">
        <w:rPr>
          <w:rFonts w:ascii="Times New Roman" w:hAnsi="Times New Roman" w:cs="Times New Roman"/>
          <w:sz w:val="28"/>
          <w:szCs w:val="28"/>
        </w:rPr>
        <w:t>Material</w:t>
      </w:r>
    </w:p>
    <w:p w:rsidR="00746F35" w:rsidRDefault="00746F35" w:rsidP="00746F35">
      <w:pPr>
        <w:jc w:val="center"/>
        <w:rPr>
          <w:rFonts w:ascii="Times New Roman" w:hAnsi="Times New Roman" w:cs="Times New Roman"/>
        </w:rPr>
      </w:pPr>
      <w:r>
        <w:rPr>
          <w:rFonts w:ascii="Times New Roman" w:hAnsi="Times New Roman" w:cs="Times New Roman"/>
        </w:rPr>
        <w:t xml:space="preserve">Alan P. Boyle, Eurie L. Hong, Manoj Hariharan, Yong Cheng, Marc A. Schaub, </w:t>
      </w:r>
      <w:r w:rsidRPr="006354D7">
        <w:rPr>
          <w:rFonts w:ascii="Times New Roman" w:hAnsi="Times New Roman" w:cs="Times New Roman"/>
        </w:rPr>
        <w:t xml:space="preserve">Maya Kasowski, Konrad J. Karczewski, Julie Park, Benjamin C. Hitz, Shuai Weng, J. </w:t>
      </w:r>
      <w:r>
        <w:rPr>
          <w:rFonts w:ascii="Times New Roman" w:hAnsi="Times New Roman" w:cs="Times New Roman"/>
        </w:rPr>
        <w:t>Michael Cherry, Michael Snyder</w:t>
      </w:r>
    </w:p>
    <w:p w:rsidR="005F0DF8" w:rsidRDefault="005F0DF8" w:rsidP="005F0DF8">
      <w:pPr>
        <w:rPr>
          <w:rFonts w:ascii="Times New Roman" w:hAnsi="Times New Roman" w:cs="Times New Roman"/>
          <w:sz w:val="24"/>
          <w:szCs w:val="24"/>
        </w:rPr>
      </w:pPr>
    </w:p>
    <w:p w:rsidR="005F0DF8" w:rsidRPr="003F3ED2" w:rsidRDefault="005F0DF8" w:rsidP="005F0DF8">
      <w:pPr>
        <w:rPr>
          <w:rFonts w:ascii="Times New Roman" w:hAnsi="Times New Roman" w:cs="Times New Roman"/>
          <w:sz w:val="24"/>
          <w:szCs w:val="24"/>
        </w:rPr>
      </w:pPr>
      <w:r w:rsidRPr="005F0DF8">
        <w:rPr>
          <w:rFonts w:ascii="Times New Roman" w:hAnsi="Times New Roman" w:cs="Times New Roman"/>
          <w:b/>
          <w:sz w:val="24"/>
          <w:szCs w:val="24"/>
        </w:rPr>
        <w:t>Supplemental Table 1.</w:t>
      </w:r>
      <w:r w:rsidRPr="003F3ED2">
        <w:rPr>
          <w:rFonts w:ascii="Times New Roman" w:hAnsi="Times New Roman" w:cs="Times New Roman"/>
          <w:sz w:val="24"/>
          <w:szCs w:val="24"/>
        </w:rPr>
        <w:t xml:space="preserve"> Lower RegulomeDB scores show increased enrichment for SNPs which have been found to be associated with disease. </w:t>
      </w:r>
      <w:r w:rsidR="00423BFB">
        <w:rPr>
          <w:rFonts w:ascii="Times New Roman" w:hAnsi="Times New Roman" w:cs="Times New Roman"/>
          <w:sz w:val="24"/>
          <w:szCs w:val="24"/>
        </w:rPr>
        <w:t xml:space="preserve">We compare lead GWAS SNPs with a random background of SNPs to determine enrichment and significance. </w:t>
      </w:r>
      <w:r w:rsidRPr="003F3ED2">
        <w:rPr>
          <w:rFonts w:ascii="Times New Roman" w:hAnsi="Times New Roman" w:cs="Times New Roman"/>
          <w:sz w:val="24"/>
          <w:szCs w:val="24"/>
        </w:rPr>
        <w:t xml:space="preserve">The heuristic score provides better enrichment than individual features. In addition, the combination of eQTL information with each category boosts the enrichment justifying the separation of eQTL SNPs into their own category. </w:t>
      </w:r>
      <w:r w:rsidR="00423BFB">
        <w:rPr>
          <w:rFonts w:ascii="Times New Roman" w:hAnsi="Times New Roman" w:cs="Times New Roman"/>
          <w:sz w:val="24"/>
          <w:szCs w:val="24"/>
        </w:rPr>
        <w:t>Because of the low total counts we combine Categories 1a-c (which corresponds to Category 2 + eQTL SNPs) and Categories 1d-e (which corresponds to Category 3 + eQTL SNPs).</w:t>
      </w:r>
    </w:p>
    <w:tbl>
      <w:tblPr>
        <w:tblW w:w="996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75"/>
        <w:gridCol w:w="1507"/>
        <w:gridCol w:w="1315"/>
        <w:gridCol w:w="1458"/>
        <w:gridCol w:w="1893"/>
        <w:gridCol w:w="1521"/>
      </w:tblGrid>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Observed</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Fraction</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Expected Fraction</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 xml:space="preserve">Fold </w:t>
            </w:r>
            <w:r w:rsidR="00423BFB" w:rsidRPr="008A41F2">
              <w:rPr>
                <w:rFonts w:ascii="Verdana" w:eastAsia="Times New Roman" w:hAnsi="Verdana" w:cs="Calibri"/>
                <w:color w:val="000000"/>
              </w:rPr>
              <w:t>Enrichment</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P-value</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Category 1a-c</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10</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0.42%</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0.18%</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2.40</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0.001477</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1d-e</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13</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0.55%</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0.23%</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2.36</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0.00104</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1f</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85</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3.60%</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2.34%</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1.54</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0.000118</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Category 2</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63</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2.66%</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1.96%</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1.36</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0.007499</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3</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86</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3.64%</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2.76%</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1.32</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0.005899</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4</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290</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12.27%</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9.54%</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1.29</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1.8E-05</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5</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839</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35.49%</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31.59%</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1.12</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6.29E-05</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&lt;= Category 6</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1326</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56.09%</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51.09%</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1.10</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1.74E-07</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PWMs</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688</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29.10%</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27.67%</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1.05</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0.043578</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DNase HS Sites</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810</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34.26%</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30.46%</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1.12</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6.5E-05</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DNase Footprints</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178</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7.53%</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6.15%</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1.22</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0.002475</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TF ChIP</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446</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18.87%</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15.13%</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1.25</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6.35E-07</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eQTL</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191</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8.08%</w:t>
            </w: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6.05%</w:t>
            </w: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1.33</w:t>
            </w: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5.07E-05</w:t>
            </w:r>
          </w:p>
        </w:tc>
      </w:tr>
      <w:tr w:rsidR="008A41F2" w:rsidRPr="008A41F2" w:rsidTr="00423BFB">
        <w:trPr>
          <w:trHeight w:val="309"/>
          <w:jc w:val="center"/>
        </w:trPr>
        <w:tc>
          <w:tcPr>
            <w:tcW w:w="2275" w:type="dxa"/>
            <w:shd w:val="clear" w:color="auto" w:fill="auto"/>
            <w:noWrap/>
            <w:vAlign w:val="center"/>
            <w:hideMark/>
          </w:tcPr>
          <w:p w:rsidR="008A41F2" w:rsidRPr="008A41F2" w:rsidRDefault="008A41F2" w:rsidP="008A41F2">
            <w:pPr>
              <w:spacing w:after="0" w:line="240" w:lineRule="auto"/>
              <w:jc w:val="right"/>
              <w:rPr>
                <w:rFonts w:ascii="Verdana" w:eastAsia="Times New Roman" w:hAnsi="Verdana" w:cs="Calibri"/>
                <w:color w:val="000000"/>
              </w:rPr>
            </w:pPr>
            <w:r w:rsidRPr="008A41F2">
              <w:rPr>
                <w:rFonts w:ascii="Verdana" w:eastAsia="Times New Roman" w:hAnsi="Verdana" w:cs="Calibri"/>
                <w:color w:val="000000"/>
              </w:rPr>
              <w:t>Total</w:t>
            </w:r>
          </w:p>
        </w:tc>
        <w:tc>
          <w:tcPr>
            <w:tcW w:w="1507"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r w:rsidRPr="008A41F2">
              <w:rPr>
                <w:rFonts w:ascii="Verdana" w:eastAsia="Times New Roman" w:hAnsi="Verdana" w:cs="Calibri"/>
                <w:color w:val="000000"/>
              </w:rPr>
              <w:t>2364</w:t>
            </w:r>
          </w:p>
        </w:tc>
        <w:tc>
          <w:tcPr>
            <w:tcW w:w="1315"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458"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893"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c>
          <w:tcPr>
            <w:tcW w:w="1521" w:type="dxa"/>
            <w:shd w:val="clear" w:color="auto" w:fill="auto"/>
            <w:noWrap/>
            <w:vAlign w:val="center"/>
            <w:hideMark/>
          </w:tcPr>
          <w:p w:rsidR="008A41F2" w:rsidRPr="008A41F2" w:rsidRDefault="008A41F2" w:rsidP="008A41F2">
            <w:pPr>
              <w:spacing w:after="0" w:line="240" w:lineRule="auto"/>
              <w:jc w:val="center"/>
              <w:rPr>
                <w:rFonts w:ascii="Verdana" w:eastAsia="Times New Roman" w:hAnsi="Verdana" w:cs="Calibri"/>
                <w:color w:val="000000"/>
              </w:rPr>
            </w:pPr>
          </w:p>
        </w:tc>
      </w:tr>
    </w:tbl>
    <w:p w:rsidR="006F3BC6" w:rsidRDefault="006F3BC6">
      <w:pPr>
        <w:rPr>
          <w:rFonts w:ascii="Times New Roman" w:hAnsi="Times New Roman" w:cs="Times New Roman"/>
          <w:sz w:val="24"/>
          <w:szCs w:val="24"/>
        </w:rPr>
      </w:pPr>
    </w:p>
    <w:p w:rsidR="003F3ED2" w:rsidRDefault="003F3ED2">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5F0DF8" w:rsidRPr="003F3ED2" w:rsidRDefault="005F0DF8" w:rsidP="005F0DF8">
      <w:pPr>
        <w:rPr>
          <w:rFonts w:ascii="Times New Roman" w:hAnsi="Times New Roman" w:cs="Times New Roman"/>
          <w:sz w:val="24"/>
          <w:szCs w:val="24"/>
        </w:rPr>
      </w:pPr>
      <w:r w:rsidRPr="005F0DF8">
        <w:rPr>
          <w:rFonts w:ascii="Times New Roman" w:hAnsi="Times New Roman" w:cs="Times New Roman"/>
          <w:b/>
          <w:sz w:val="24"/>
          <w:szCs w:val="24"/>
        </w:rPr>
        <w:lastRenderedPageBreak/>
        <w:t>Supplemental Table 2.</w:t>
      </w:r>
      <w:r w:rsidRPr="003F3ED2">
        <w:rPr>
          <w:rFonts w:ascii="Times New Roman" w:hAnsi="Times New Roman" w:cs="Times New Roman"/>
          <w:sz w:val="24"/>
          <w:szCs w:val="24"/>
        </w:rPr>
        <w:t xml:space="preserve"> Average frequency of variants in database feature</w:t>
      </w:r>
      <w:r w:rsidR="00D572FC">
        <w:rPr>
          <w:rFonts w:ascii="Times New Roman" w:hAnsi="Times New Roman" w:cs="Times New Roman"/>
          <w:sz w:val="24"/>
          <w:szCs w:val="24"/>
        </w:rPr>
        <w:t>s. Using the 69 Complete Genomics genomes</w:t>
      </w:r>
      <w:r w:rsidRPr="003F3ED2">
        <w:rPr>
          <w:rFonts w:ascii="Times New Roman" w:hAnsi="Times New Roman" w:cs="Times New Roman"/>
          <w:sz w:val="24"/>
          <w:szCs w:val="24"/>
        </w:rPr>
        <w:t xml:space="preserve"> there is very little variation among individuals enrichments in each category. A T-test shows that the category difference between homozygous variants and heterozygous variants (with respect to hg19) are highly significant for the cases with the pink background.</w:t>
      </w:r>
      <w:r w:rsidR="00D572FC">
        <w:rPr>
          <w:rFonts w:ascii="Times New Roman" w:hAnsi="Times New Roman" w:cs="Times New Roman"/>
          <w:sz w:val="24"/>
          <w:szCs w:val="24"/>
        </w:rPr>
        <w:t xml:space="preserve"> Shown is the percent coverage in each database feature. On average there are 3,870,827 variants per individual (1,435,617 homozygous and 2,435,210 heterozygous SNPs).</w:t>
      </w:r>
    </w:p>
    <w:tbl>
      <w:tblPr>
        <w:tblStyle w:val="MediumShading1-Accent11"/>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2"/>
        <w:gridCol w:w="2442"/>
        <w:gridCol w:w="2442"/>
      </w:tblGrid>
      <w:tr w:rsidR="003F3ED2" w:rsidRPr="003F3ED2" w:rsidTr="00CF79AA">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Feature</w:t>
            </w:r>
          </w:p>
        </w:tc>
        <w:tc>
          <w:tcPr>
            <w:tcW w:w="1250" w:type="pct"/>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537F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Covered Variants</w:t>
            </w:r>
          </w:p>
        </w:tc>
        <w:tc>
          <w:tcPr>
            <w:tcW w:w="1250" w:type="pct"/>
            <w:tcBorders>
              <w:top w:val="none" w:sz="0" w:space="0" w:color="auto"/>
              <w:left w:val="none" w:sz="0" w:space="0" w:color="auto"/>
              <w:bottom w:val="single" w:sz="4" w:space="0" w:color="auto"/>
              <w:right w:val="none" w:sz="0" w:space="0" w:color="auto"/>
            </w:tcBorders>
            <w:vAlign w:val="center"/>
            <w:hideMark/>
          </w:tcPr>
          <w:p w:rsidR="00EE07CE" w:rsidRPr="003F3ED2" w:rsidRDefault="003F3ED2" w:rsidP="00537F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 In Homo</w:t>
            </w:r>
          </w:p>
        </w:tc>
        <w:tc>
          <w:tcPr>
            <w:tcW w:w="1250" w:type="pct"/>
            <w:tcBorders>
              <w:top w:val="none" w:sz="0" w:space="0" w:color="auto"/>
              <w:left w:val="none" w:sz="0" w:space="0" w:color="auto"/>
              <w:bottom w:val="single" w:sz="4" w:space="0" w:color="auto"/>
              <w:right w:val="none" w:sz="0" w:space="0" w:color="auto"/>
            </w:tcBorders>
            <w:vAlign w:val="center"/>
            <w:hideMark/>
          </w:tcPr>
          <w:p w:rsidR="00EE07CE" w:rsidRPr="003F3ED2" w:rsidRDefault="003F3ED2" w:rsidP="00537F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 In Het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PWMs</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39.25</w:t>
            </w:r>
            <w:r w:rsidR="003F3ED2" w:rsidRPr="003F3ED2">
              <w:rPr>
                <w:rFonts w:ascii="Times New Roman" w:hAnsi="Times New Roman" w:cs="Times New Roman"/>
                <w:sz w:val="24"/>
                <w:szCs w:val="24"/>
              </w:rPr>
              <w:t>%</w:t>
            </w:r>
          </w:p>
        </w:tc>
        <w:tc>
          <w:tcPr>
            <w:tcW w:w="1250" w:type="pct"/>
            <w:tcBorders>
              <w:left w:val="none" w:sz="0" w:space="0" w:color="auto"/>
              <w:righ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38.97</w:t>
            </w:r>
            <w:r w:rsidR="003F3ED2" w:rsidRPr="003F3ED2">
              <w:rPr>
                <w:rFonts w:ascii="Times New Roman" w:hAnsi="Times New Roman" w:cs="Times New Roman"/>
                <w:sz w:val="24"/>
                <w:szCs w:val="24"/>
              </w:rPr>
              <w:t>%</w:t>
            </w:r>
          </w:p>
        </w:tc>
        <w:tc>
          <w:tcPr>
            <w:tcW w:w="1250" w:type="pct"/>
            <w:tcBorders>
              <w:lef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39.54</w:t>
            </w:r>
            <w:r w:rsidR="003F3ED2"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D</w:t>
            </w:r>
            <w:r w:rsidR="00537F31">
              <w:rPr>
                <w:rFonts w:ascii="Times New Roman" w:hAnsi="Times New Roman" w:cs="Times New Roman"/>
                <w:sz w:val="24"/>
                <w:szCs w:val="24"/>
              </w:rPr>
              <w:t>N</w:t>
            </w:r>
            <w:r w:rsidRPr="003F3ED2">
              <w:rPr>
                <w:rFonts w:ascii="Times New Roman" w:hAnsi="Times New Roman" w:cs="Times New Roman"/>
                <w:sz w:val="24"/>
                <w:szCs w:val="24"/>
              </w:rPr>
              <w:t>ase HS Sites</w:t>
            </w:r>
          </w:p>
        </w:tc>
        <w:tc>
          <w:tcPr>
            <w:tcW w:w="1250" w:type="pct"/>
            <w:tcBorders>
              <w:left w:val="none" w:sz="0" w:space="0" w:color="auto"/>
              <w:right w:val="none" w:sz="0" w:space="0" w:color="auto"/>
            </w:tcBorders>
            <w:vAlign w:val="center"/>
            <w:hideMark/>
          </w:tcPr>
          <w:p w:rsidR="00EE07CE" w:rsidRPr="003F3ED2" w:rsidRDefault="003F3ED2"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21.5</w:t>
            </w:r>
            <w:r w:rsidR="00537F31">
              <w:rPr>
                <w:rFonts w:ascii="Times New Roman" w:hAnsi="Times New Roman" w:cs="Times New Roman"/>
                <w:sz w:val="24"/>
                <w:szCs w:val="24"/>
              </w:rPr>
              <w:t>3</w:t>
            </w:r>
            <w:r w:rsidRPr="003F3ED2">
              <w:rPr>
                <w:rFonts w:ascii="Times New Roman" w:hAnsi="Times New Roman" w:cs="Times New Roman"/>
                <w:sz w:val="24"/>
                <w:szCs w:val="24"/>
              </w:rPr>
              <w:t>%</w:t>
            </w:r>
          </w:p>
        </w:tc>
        <w:tc>
          <w:tcPr>
            <w:tcW w:w="1250" w:type="pct"/>
            <w:tcBorders>
              <w:left w:val="none" w:sz="0" w:space="0" w:color="auto"/>
              <w:right w:val="none" w:sz="0" w:space="0" w:color="auto"/>
            </w:tcBorders>
            <w:shd w:val="clear" w:color="auto" w:fill="FBD4B4" w:themeFill="accent6" w:themeFillTint="66"/>
            <w:vAlign w:val="center"/>
            <w:hideMark/>
          </w:tcPr>
          <w:p w:rsidR="00EE07CE" w:rsidRPr="003F3ED2" w:rsidRDefault="003F3ED2"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21.</w:t>
            </w:r>
            <w:r w:rsidR="00537F31">
              <w:rPr>
                <w:rFonts w:ascii="Times New Roman" w:hAnsi="Times New Roman" w:cs="Times New Roman"/>
                <w:sz w:val="24"/>
                <w:szCs w:val="24"/>
              </w:rPr>
              <w:t>13</w:t>
            </w:r>
            <w:r w:rsidRPr="003F3ED2">
              <w:rPr>
                <w:rFonts w:ascii="Times New Roman" w:hAnsi="Times New Roman" w:cs="Times New Roman"/>
                <w:sz w:val="24"/>
                <w:szCs w:val="24"/>
              </w:rPr>
              <w:t>%</w:t>
            </w:r>
          </w:p>
        </w:tc>
        <w:tc>
          <w:tcPr>
            <w:tcW w:w="1250" w:type="pct"/>
            <w:tcBorders>
              <w:left w:val="none" w:sz="0" w:space="0" w:color="auto"/>
            </w:tcBorders>
            <w:shd w:val="clear" w:color="auto" w:fill="FBD4B4" w:themeFill="accent6" w:themeFillTint="66"/>
            <w:vAlign w:val="center"/>
            <w:hideMark/>
          </w:tcPr>
          <w:p w:rsidR="00EE07CE" w:rsidRPr="003F3ED2" w:rsidRDefault="003F3ED2"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21.</w:t>
            </w:r>
            <w:r w:rsidR="00537F31">
              <w:rPr>
                <w:rFonts w:ascii="Times New Roman" w:hAnsi="Times New Roman" w:cs="Times New Roman"/>
                <w:sz w:val="24"/>
                <w:szCs w:val="24"/>
              </w:rPr>
              <w:t>92</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D</w:t>
            </w:r>
            <w:r w:rsidR="00537F31">
              <w:rPr>
                <w:rFonts w:ascii="Times New Roman" w:hAnsi="Times New Roman" w:cs="Times New Roman"/>
                <w:sz w:val="24"/>
                <w:szCs w:val="24"/>
              </w:rPr>
              <w:t>N</w:t>
            </w:r>
            <w:r w:rsidRPr="003F3ED2">
              <w:rPr>
                <w:rFonts w:ascii="Times New Roman" w:hAnsi="Times New Roman" w:cs="Times New Roman"/>
                <w:sz w:val="24"/>
                <w:szCs w:val="24"/>
              </w:rPr>
              <w:t>ase Footprints</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6.15</w:t>
            </w:r>
            <w:r w:rsidR="003F3ED2" w:rsidRPr="003F3ED2">
              <w:rPr>
                <w:rFonts w:ascii="Times New Roman" w:hAnsi="Times New Roman" w:cs="Times New Roman"/>
                <w:sz w:val="24"/>
                <w:szCs w:val="24"/>
              </w:rPr>
              <w:t>%</w:t>
            </w:r>
          </w:p>
        </w:tc>
        <w:tc>
          <w:tcPr>
            <w:tcW w:w="1250" w:type="pct"/>
            <w:tcBorders>
              <w:left w:val="none" w:sz="0" w:space="0" w:color="auto"/>
              <w:righ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5.88</w:t>
            </w:r>
            <w:r w:rsidR="003F3ED2" w:rsidRPr="003F3ED2">
              <w:rPr>
                <w:rFonts w:ascii="Times New Roman" w:hAnsi="Times New Roman" w:cs="Times New Roman"/>
                <w:sz w:val="24"/>
                <w:szCs w:val="24"/>
              </w:rPr>
              <w:t>%</w:t>
            </w:r>
          </w:p>
        </w:tc>
        <w:tc>
          <w:tcPr>
            <w:tcW w:w="1250" w:type="pct"/>
            <w:tcBorders>
              <w:lef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6.42</w:t>
            </w:r>
            <w:r w:rsidR="003F3ED2"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TF ChIP</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11.20</w:t>
            </w:r>
            <w:r w:rsidR="003F3ED2" w:rsidRPr="003F3ED2">
              <w:rPr>
                <w:rFonts w:ascii="Times New Roman" w:hAnsi="Times New Roman" w:cs="Times New Roman"/>
                <w:sz w:val="24"/>
                <w:szCs w:val="24"/>
              </w:rPr>
              <w:t>%</w:t>
            </w:r>
          </w:p>
        </w:tc>
        <w:tc>
          <w:tcPr>
            <w:tcW w:w="1250" w:type="pct"/>
            <w:tcBorders>
              <w:left w:val="none" w:sz="0" w:space="0" w:color="auto"/>
              <w:right w:val="none" w:sz="0" w:space="0" w:color="auto"/>
            </w:tcBorders>
            <w:shd w:val="clear" w:color="auto" w:fill="FBD4B4" w:themeFill="accent6" w:themeFillTint="66"/>
            <w:vAlign w:val="center"/>
            <w:hideMark/>
          </w:tcPr>
          <w:p w:rsidR="00EE07CE" w:rsidRPr="003F3ED2" w:rsidRDefault="003F3ED2"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11.</w:t>
            </w:r>
            <w:r w:rsidR="00537F31">
              <w:rPr>
                <w:rFonts w:ascii="Times New Roman" w:hAnsi="Times New Roman" w:cs="Times New Roman"/>
                <w:sz w:val="24"/>
                <w:szCs w:val="24"/>
              </w:rPr>
              <w:t>06</w:t>
            </w:r>
            <w:r w:rsidRPr="003F3ED2">
              <w:rPr>
                <w:rFonts w:ascii="Times New Roman" w:hAnsi="Times New Roman" w:cs="Times New Roman"/>
                <w:sz w:val="24"/>
                <w:szCs w:val="24"/>
              </w:rPr>
              <w:t>%</w:t>
            </w:r>
          </w:p>
        </w:tc>
        <w:tc>
          <w:tcPr>
            <w:tcW w:w="1250" w:type="pct"/>
            <w:tcBorders>
              <w:left w:val="none" w:sz="0" w:space="0" w:color="auto"/>
            </w:tcBorders>
            <w:shd w:val="clear" w:color="auto" w:fill="FBD4B4" w:themeFill="accent6" w:themeFillTint="66"/>
            <w:vAlign w:val="center"/>
            <w:hideMark/>
          </w:tcPr>
          <w:p w:rsidR="00EE07CE" w:rsidRPr="003F3ED2" w:rsidRDefault="003F3ED2"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11.</w:t>
            </w:r>
            <w:r w:rsidR="00537F31">
              <w:rPr>
                <w:rFonts w:ascii="Times New Roman" w:hAnsi="Times New Roman" w:cs="Times New Roman"/>
                <w:sz w:val="24"/>
                <w:szCs w:val="24"/>
              </w:rPr>
              <w:t>33</w:t>
            </w:r>
            <w:r w:rsidRPr="003F3ED2">
              <w:rPr>
                <w:rFonts w:ascii="Times New Roman" w:hAnsi="Times New Roman" w:cs="Times New Roman"/>
                <w:sz w:val="24"/>
                <w:szCs w:val="24"/>
              </w:rPr>
              <w:t>%</w:t>
            </w:r>
          </w:p>
        </w:tc>
      </w:tr>
      <w:tr w:rsidR="003F3ED2" w:rsidRPr="003F3ED2" w:rsidTr="00537F3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3F3ED2" w:rsidP="00537F31">
            <w:pPr>
              <w:jc w:val="center"/>
              <w:rPr>
                <w:rFonts w:ascii="Times New Roman" w:hAnsi="Times New Roman" w:cs="Times New Roman"/>
                <w:sz w:val="24"/>
                <w:szCs w:val="24"/>
              </w:rPr>
            </w:pPr>
            <w:r w:rsidRPr="003F3ED2">
              <w:rPr>
                <w:rFonts w:ascii="Times New Roman" w:hAnsi="Times New Roman" w:cs="Times New Roman"/>
                <w:sz w:val="24"/>
                <w:szCs w:val="24"/>
              </w:rPr>
              <w:t>eQTL</w:t>
            </w:r>
          </w:p>
        </w:tc>
        <w:tc>
          <w:tcPr>
            <w:tcW w:w="1250" w:type="pct"/>
            <w:tcBorders>
              <w:left w:val="none" w:sz="0" w:space="0" w:color="auto"/>
              <w:right w:val="none" w:sz="0" w:space="0" w:color="auto"/>
            </w:tcBorders>
            <w:vAlign w:val="center"/>
            <w:hideMark/>
          </w:tcPr>
          <w:p w:rsidR="00EE07CE" w:rsidRPr="003F3ED2" w:rsidRDefault="003F3ED2"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1.29%</w:t>
            </w:r>
          </w:p>
        </w:tc>
        <w:tc>
          <w:tcPr>
            <w:tcW w:w="1250" w:type="pct"/>
            <w:tcBorders>
              <w:left w:val="none" w:sz="0" w:space="0" w:color="auto"/>
              <w:right w:val="none" w:sz="0" w:space="0" w:color="auto"/>
            </w:tcBorders>
            <w:vAlign w:val="center"/>
            <w:hideMark/>
          </w:tcPr>
          <w:p w:rsidR="00EE07CE" w:rsidRPr="003F3ED2" w:rsidRDefault="003F3ED2"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1.34%</w:t>
            </w:r>
          </w:p>
        </w:tc>
        <w:tc>
          <w:tcPr>
            <w:tcW w:w="1250" w:type="pct"/>
            <w:tcBorders>
              <w:left w:val="none" w:sz="0" w:space="0" w:color="auto"/>
            </w:tcBorders>
            <w:vAlign w:val="center"/>
            <w:hideMark/>
          </w:tcPr>
          <w:p w:rsidR="00EE07CE" w:rsidRPr="003F3ED2" w:rsidRDefault="003F3ED2"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1.24%</w:t>
            </w:r>
          </w:p>
        </w:tc>
      </w:tr>
      <w:tr w:rsidR="003F3ED2" w:rsidRPr="003F3ED2" w:rsidTr="00537F31">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537F31" w:rsidP="00537F31">
            <w:pPr>
              <w:jc w:val="center"/>
              <w:rPr>
                <w:rFonts w:ascii="Times New Roman" w:hAnsi="Times New Roman" w:cs="Times New Roman"/>
                <w:sz w:val="24"/>
                <w:szCs w:val="24"/>
              </w:rPr>
            </w:pPr>
            <w:r>
              <w:rPr>
                <w:rFonts w:ascii="Times New Roman" w:hAnsi="Times New Roman" w:cs="Times New Roman"/>
                <w:sz w:val="24"/>
                <w:szCs w:val="24"/>
              </w:rPr>
              <w:t>Validated</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003F3ED2" w:rsidRPr="003F3ED2">
              <w:rPr>
                <w:rFonts w:ascii="Times New Roman" w:hAnsi="Times New Roman" w:cs="Times New Roman"/>
                <w:sz w:val="24"/>
                <w:szCs w:val="24"/>
              </w:rPr>
              <w:t>%</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Pr="003F3ED2">
              <w:rPr>
                <w:rFonts w:ascii="Times New Roman" w:hAnsi="Times New Roman" w:cs="Times New Roman"/>
                <w:sz w:val="24"/>
                <w:szCs w:val="24"/>
              </w:rPr>
              <w:t>%</w:t>
            </w:r>
          </w:p>
        </w:tc>
        <w:tc>
          <w:tcPr>
            <w:tcW w:w="1250" w:type="pct"/>
            <w:tcBorders>
              <w:left w:val="none" w:sz="0" w:space="0" w:color="auto"/>
            </w:tcBorders>
            <w:vAlign w:val="center"/>
            <w:hideMark/>
          </w:tcPr>
          <w:p w:rsidR="00EE07CE"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EE07CE" w:rsidRPr="003F3ED2" w:rsidRDefault="00537F31" w:rsidP="00537F31">
            <w:pPr>
              <w:jc w:val="center"/>
              <w:rPr>
                <w:rFonts w:ascii="Times New Roman" w:hAnsi="Times New Roman" w:cs="Times New Roman"/>
                <w:sz w:val="24"/>
                <w:szCs w:val="24"/>
              </w:rPr>
            </w:pPr>
            <w:r>
              <w:rPr>
                <w:rFonts w:ascii="Times New Roman" w:hAnsi="Times New Roman" w:cs="Times New Roman"/>
                <w:sz w:val="24"/>
                <w:szCs w:val="24"/>
              </w:rPr>
              <w:t>Histone ChIP</w:t>
            </w:r>
          </w:p>
        </w:tc>
        <w:tc>
          <w:tcPr>
            <w:tcW w:w="1250" w:type="pct"/>
            <w:tcBorders>
              <w:left w:val="none" w:sz="0" w:space="0" w:color="auto"/>
              <w:right w:val="none" w:sz="0" w:space="0" w:color="auto"/>
            </w:tcBorders>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99.55</w:t>
            </w:r>
            <w:r w:rsidR="003F3ED2" w:rsidRPr="003F3ED2">
              <w:rPr>
                <w:rFonts w:ascii="Times New Roman" w:hAnsi="Times New Roman" w:cs="Times New Roman"/>
                <w:sz w:val="24"/>
                <w:szCs w:val="24"/>
              </w:rPr>
              <w:t>%</w:t>
            </w:r>
          </w:p>
        </w:tc>
        <w:tc>
          <w:tcPr>
            <w:tcW w:w="1250" w:type="pct"/>
            <w:tcBorders>
              <w:left w:val="none" w:sz="0" w:space="0" w:color="auto"/>
              <w:righ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99.43</w:t>
            </w:r>
            <w:r w:rsidR="003F3ED2" w:rsidRPr="003F3ED2">
              <w:rPr>
                <w:rFonts w:ascii="Times New Roman" w:hAnsi="Times New Roman" w:cs="Times New Roman"/>
                <w:sz w:val="24"/>
                <w:szCs w:val="24"/>
              </w:rPr>
              <w:t>%</w:t>
            </w:r>
          </w:p>
        </w:tc>
        <w:tc>
          <w:tcPr>
            <w:tcW w:w="1250" w:type="pct"/>
            <w:tcBorders>
              <w:left w:val="none" w:sz="0" w:space="0" w:color="auto"/>
            </w:tcBorders>
            <w:shd w:val="clear" w:color="auto" w:fill="FBD4B4" w:themeFill="accent6" w:themeFillTint="66"/>
            <w:vAlign w:val="center"/>
            <w:hideMark/>
          </w:tcPr>
          <w:p w:rsidR="00EE07CE"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99.67</w:t>
            </w:r>
            <w:r w:rsidR="003F3ED2" w:rsidRPr="003F3ED2">
              <w:rPr>
                <w:rFonts w:ascii="Times New Roman" w:hAnsi="Times New Roman" w:cs="Times New Roman"/>
                <w:sz w:val="24"/>
                <w:szCs w:val="24"/>
              </w:rPr>
              <w:t>%</w:t>
            </w:r>
          </w:p>
        </w:tc>
      </w:tr>
      <w:tr w:rsidR="00537F31" w:rsidRPr="003F3ED2" w:rsidTr="00537F31">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537F31" w:rsidRPr="003F3ED2" w:rsidRDefault="00537F31" w:rsidP="00537F31">
            <w:pPr>
              <w:jc w:val="center"/>
              <w:rPr>
                <w:rFonts w:ascii="Times New Roman" w:hAnsi="Times New Roman" w:cs="Times New Roman"/>
                <w:sz w:val="24"/>
                <w:szCs w:val="24"/>
              </w:rPr>
            </w:pPr>
            <w:r>
              <w:rPr>
                <w:rFonts w:ascii="Times New Roman" w:hAnsi="Times New Roman" w:cs="Times New Roman"/>
                <w:sz w:val="24"/>
                <w:szCs w:val="24"/>
              </w:rPr>
              <w:t>dsQTL</w:t>
            </w:r>
          </w:p>
        </w:tc>
        <w:tc>
          <w:tcPr>
            <w:tcW w:w="1250" w:type="pct"/>
            <w:tcBorders>
              <w:left w:val="none" w:sz="0" w:space="0" w:color="auto"/>
              <w:right w:val="none" w:sz="0" w:space="0" w:color="auto"/>
            </w:tcBorders>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Pr="003F3ED2">
              <w:rPr>
                <w:rFonts w:ascii="Times New Roman" w:hAnsi="Times New Roman" w:cs="Times New Roman"/>
                <w:sz w:val="24"/>
                <w:szCs w:val="24"/>
              </w:rPr>
              <w:t>%</w:t>
            </w:r>
          </w:p>
        </w:tc>
        <w:tc>
          <w:tcPr>
            <w:tcW w:w="1250" w:type="pct"/>
            <w:tcBorders>
              <w:left w:val="none" w:sz="0" w:space="0" w:color="auto"/>
              <w:right w:val="none" w:sz="0" w:space="0" w:color="auto"/>
            </w:tcBorders>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Pr="003F3ED2">
              <w:rPr>
                <w:rFonts w:ascii="Times New Roman" w:hAnsi="Times New Roman" w:cs="Times New Roman"/>
                <w:sz w:val="24"/>
                <w:szCs w:val="24"/>
              </w:rPr>
              <w:t>%</w:t>
            </w:r>
          </w:p>
        </w:tc>
        <w:tc>
          <w:tcPr>
            <w:tcW w:w="1250" w:type="pct"/>
            <w:tcBorders>
              <w:left w:val="none" w:sz="0" w:space="0" w:color="auto"/>
            </w:tcBorders>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0.01</w:t>
            </w:r>
            <w:r w:rsidRPr="003F3ED2">
              <w:rPr>
                <w:rFonts w:ascii="Times New Roman" w:hAnsi="Times New Roman" w:cs="Times New Roman"/>
                <w:sz w:val="24"/>
                <w:szCs w:val="24"/>
              </w:rPr>
              <w:t>%</w:t>
            </w:r>
          </w:p>
        </w:tc>
      </w:tr>
      <w:tr w:rsidR="00537F31" w:rsidRPr="003F3ED2" w:rsidTr="00CF79A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537F31" w:rsidRPr="003F3ED2" w:rsidRDefault="00537F31" w:rsidP="00537F31">
            <w:pPr>
              <w:jc w:val="center"/>
              <w:rPr>
                <w:rFonts w:ascii="Times New Roman" w:hAnsi="Times New Roman" w:cs="Times New Roman"/>
                <w:sz w:val="24"/>
                <w:szCs w:val="24"/>
              </w:rPr>
            </w:pPr>
            <w:r>
              <w:rPr>
                <w:rFonts w:ascii="Times New Roman" w:hAnsi="Times New Roman" w:cs="Times New Roman"/>
                <w:sz w:val="24"/>
                <w:szCs w:val="24"/>
              </w:rPr>
              <w:t>FAIRE</w:t>
            </w:r>
          </w:p>
        </w:tc>
        <w:tc>
          <w:tcPr>
            <w:tcW w:w="1250" w:type="pct"/>
            <w:tcBorders>
              <w:left w:val="none" w:sz="0" w:space="0" w:color="auto"/>
              <w:right w:val="none" w:sz="0" w:space="0" w:color="auto"/>
            </w:tcBorders>
            <w:vAlign w:val="center"/>
            <w:hideMark/>
          </w:tcPr>
          <w:p w:rsidR="00537F31"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15.14%</w:t>
            </w:r>
          </w:p>
        </w:tc>
        <w:tc>
          <w:tcPr>
            <w:tcW w:w="1250" w:type="pct"/>
            <w:tcBorders>
              <w:left w:val="none" w:sz="0" w:space="0" w:color="auto"/>
              <w:right w:val="none" w:sz="0" w:space="0" w:color="auto"/>
            </w:tcBorders>
            <w:shd w:val="clear" w:color="auto" w:fill="FBD4B4" w:themeFill="accent6" w:themeFillTint="66"/>
            <w:vAlign w:val="center"/>
            <w:hideMark/>
          </w:tcPr>
          <w:p w:rsidR="00537F31"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14.91%</w:t>
            </w:r>
          </w:p>
        </w:tc>
        <w:tc>
          <w:tcPr>
            <w:tcW w:w="1250" w:type="pct"/>
            <w:tcBorders>
              <w:left w:val="none" w:sz="0" w:space="0" w:color="auto"/>
            </w:tcBorders>
            <w:shd w:val="clear" w:color="auto" w:fill="FBD4B4" w:themeFill="accent6" w:themeFillTint="66"/>
            <w:vAlign w:val="center"/>
            <w:hideMark/>
          </w:tcPr>
          <w:p w:rsidR="00537F31" w:rsidRPr="003F3ED2" w:rsidRDefault="00537F31" w:rsidP="00537F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15.37%</w:t>
            </w:r>
          </w:p>
        </w:tc>
      </w:tr>
      <w:tr w:rsidR="00537F31" w:rsidRPr="003F3ED2" w:rsidTr="00CF79AA">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vAlign w:val="center"/>
            <w:hideMark/>
          </w:tcPr>
          <w:p w:rsidR="00537F31" w:rsidRDefault="00537F31" w:rsidP="00537F31">
            <w:pPr>
              <w:jc w:val="center"/>
              <w:rPr>
                <w:rFonts w:ascii="Times New Roman" w:hAnsi="Times New Roman" w:cs="Times New Roman"/>
                <w:sz w:val="24"/>
                <w:szCs w:val="24"/>
              </w:rPr>
            </w:pPr>
            <w:r>
              <w:rPr>
                <w:rFonts w:ascii="Times New Roman" w:hAnsi="Times New Roman" w:cs="Times New Roman"/>
                <w:sz w:val="24"/>
                <w:szCs w:val="24"/>
              </w:rPr>
              <w:t>Other Annotation</w:t>
            </w:r>
          </w:p>
        </w:tc>
        <w:tc>
          <w:tcPr>
            <w:tcW w:w="1250" w:type="pct"/>
            <w:tcBorders>
              <w:left w:val="none" w:sz="0" w:space="0" w:color="auto"/>
              <w:right w:val="none" w:sz="0" w:space="0" w:color="auto"/>
            </w:tcBorders>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w:t>
            </w:r>
          </w:p>
        </w:tc>
        <w:tc>
          <w:tcPr>
            <w:tcW w:w="1250" w:type="pct"/>
            <w:tcBorders>
              <w:left w:val="none" w:sz="0" w:space="0" w:color="auto"/>
              <w:right w:val="none" w:sz="0" w:space="0" w:color="auto"/>
            </w:tcBorders>
            <w:shd w:val="clear" w:color="auto" w:fill="FBD4B4" w:themeFill="accent6" w:themeFillTint="66"/>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w:t>
            </w:r>
          </w:p>
        </w:tc>
        <w:tc>
          <w:tcPr>
            <w:tcW w:w="1250" w:type="pct"/>
            <w:tcBorders>
              <w:left w:val="none" w:sz="0" w:space="0" w:color="auto"/>
            </w:tcBorders>
            <w:shd w:val="clear" w:color="auto" w:fill="FBD4B4" w:themeFill="accent6" w:themeFillTint="66"/>
            <w:vAlign w:val="center"/>
            <w:hideMark/>
          </w:tcPr>
          <w:p w:rsidR="00537F31" w:rsidRPr="003F3ED2" w:rsidRDefault="00537F31" w:rsidP="00537F3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w:t>
            </w:r>
          </w:p>
        </w:tc>
      </w:tr>
    </w:tbl>
    <w:p w:rsidR="006F3BC6" w:rsidRDefault="006F3BC6">
      <w:pPr>
        <w:rPr>
          <w:rFonts w:ascii="Times New Roman" w:hAnsi="Times New Roman" w:cs="Times New Roman"/>
          <w:sz w:val="24"/>
          <w:szCs w:val="24"/>
        </w:rPr>
      </w:pPr>
    </w:p>
    <w:p w:rsidR="003F3ED2" w:rsidRDefault="003F3ED2">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6F3BC6" w:rsidRDefault="005F0DF8">
      <w:pPr>
        <w:rPr>
          <w:rFonts w:ascii="Times New Roman" w:hAnsi="Times New Roman" w:cs="Times New Roman"/>
          <w:sz w:val="24"/>
          <w:szCs w:val="24"/>
        </w:rPr>
      </w:pPr>
      <w:r w:rsidRPr="005F0DF8">
        <w:rPr>
          <w:rFonts w:ascii="Times New Roman" w:hAnsi="Times New Roman" w:cs="Times New Roman"/>
          <w:b/>
          <w:sz w:val="24"/>
          <w:szCs w:val="24"/>
        </w:rPr>
        <w:t>Supplemental Table 3.</w:t>
      </w:r>
      <w:r>
        <w:rPr>
          <w:rFonts w:ascii="Times New Roman" w:hAnsi="Times New Roman" w:cs="Times New Roman"/>
          <w:sz w:val="24"/>
          <w:szCs w:val="24"/>
        </w:rPr>
        <w:t xml:space="preserve"> </w:t>
      </w:r>
      <w:r w:rsidRPr="003F3ED2">
        <w:rPr>
          <w:rFonts w:ascii="Times New Roman" w:hAnsi="Times New Roman" w:cs="Times New Roman"/>
          <w:sz w:val="24"/>
          <w:szCs w:val="24"/>
        </w:rPr>
        <w:t xml:space="preserve"> Average enrichment of variants in significance classes. Using the 69 Complete Genomes there is very little variation among individuals enrichments in each category. A T-test shows that the category difference between homozygous variants and heterozygous variants (with respect to hg19) are highly significant for the cases with the pink background.</w:t>
      </w:r>
      <w:r>
        <w:rPr>
          <w:rFonts w:ascii="Times New Roman" w:hAnsi="Times New Roman" w:cs="Times New Roman"/>
          <w:sz w:val="24"/>
          <w:szCs w:val="24"/>
        </w:rPr>
        <w:t xml:space="preserve"> </w:t>
      </w:r>
      <w:r w:rsidR="00D572FC">
        <w:rPr>
          <w:rFonts w:ascii="Times New Roman" w:hAnsi="Times New Roman" w:cs="Times New Roman"/>
          <w:sz w:val="24"/>
          <w:szCs w:val="24"/>
        </w:rPr>
        <w:t>Shown is the percent coverage in each score category. On average there are 3,870,827 variants per individual (1,435,617 homozygous and 2,435,210 heterozygous SNPs).</w:t>
      </w:r>
    </w:p>
    <w:tbl>
      <w:tblPr>
        <w:tblStyle w:val="MediumShading1-Accent11"/>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1"/>
        <w:gridCol w:w="2391"/>
        <w:gridCol w:w="2391"/>
        <w:gridCol w:w="2391"/>
      </w:tblGrid>
      <w:tr w:rsidR="003F3ED2" w:rsidRPr="003F3ED2" w:rsidTr="00CF79AA">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Feature</w:t>
            </w:r>
          </w:p>
        </w:tc>
        <w:tc>
          <w:tcPr>
            <w:tcW w:w="2391" w:type="dxa"/>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CF79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Covered Variants</w:t>
            </w:r>
          </w:p>
        </w:tc>
        <w:tc>
          <w:tcPr>
            <w:tcW w:w="2391" w:type="dxa"/>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CF79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 In Homo</w:t>
            </w:r>
          </w:p>
        </w:tc>
        <w:tc>
          <w:tcPr>
            <w:tcW w:w="2391" w:type="dxa"/>
            <w:tcBorders>
              <w:top w:val="none" w:sz="0" w:space="0" w:color="auto"/>
              <w:left w:val="none" w:sz="0" w:space="0" w:color="auto"/>
              <w:bottom w:val="none" w:sz="0" w:space="0" w:color="auto"/>
              <w:right w:val="none" w:sz="0" w:space="0" w:color="auto"/>
            </w:tcBorders>
            <w:vAlign w:val="center"/>
            <w:hideMark/>
          </w:tcPr>
          <w:p w:rsidR="00EE07CE" w:rsidRPr="003F3ED2" w:rsidRDefault="003F3ED2" w:rsidP="00CF79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 Cov. In Het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1a</w:t>
            </w:r>
          </w:p>
        </w:tc>
        <w:tc>
          <w:tcPr>
            <w:tcW w:w="2391" w:type="dxa"/>
            <w:tcBorders>
              <w:left w:val="none" w:sz="0" w:space="0" w:color="auto"/>
              <w:right w:val="none" w:sz="0" w:space="0" w:color="auto"/>
            </w:tcBorders>
            <w:vAlign w:val="center"/>
            <w:hideMark/>
          </w:tcPr>
          <w:p w:rsidR="00EE07CE" w:rsidRPr="003F3ED2" w:rsidRDefault="00CF79AA"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0.004</w:t>
            </w:r>
            <w:r w:rsidR="003F3ED2" w:rsidRPr="003F3ED2">
              <w:rPr>
                <w:rFonts w:ascii="Times New Roman" w:hAnsi="Times New Roman" w:cs="Times New Roman"/>
                <w:sz w:val="24"/>
                <w:szCs w:val="24"/>
              </w:rPr>
              <w:t>%</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w:t>
            </w:r>
            <w:r w:rsidR="00CF79AA">
              <w:rPr>
                <w:rFonts w:ascii="Times New Roman" w:hAnsi="Times New Roman" w:cs="Times New Roman"/>
                <w:sz w:val="24"/>
                <w:szCs w:val="24"/>
              </w:rPr>
              <w:t>4</w:t>
            </w:r>
            <w:r w:rsidRPr="003F3ED2">
              <w:rPr>
                <w:rFonts w:ascii="Times New Roman" w:hAnsi="Times New Roman" w:cs="Times New Roman"/>
                <w:sz w:val="24"/>
                <w:szCs w:val="24"/>
              </w:rPr>
              <w:t>%</w:t>
            </w:r>
          </w:p>
        </w:tc>
        <w:tc>
          <w:tcPr>
            <w:tcW w:w="2391" w:type="dxa"/>
            <w:tcBorders>
              <w:lef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w:t>
            </w:r>
            <w:r w:rsidR="00CF79AA">
              <w:rPr>
                <w:rFonts w:ascii="Times New Roman" w:hAnsi="Times New Roman" w:cs="Times New Roman"/>
                <w:sz w:val="24"/>
                <w:szCs w:val="24"/>
              </w:rPr>
              <w:t>4</w:t>
            </w:r>
            <w:r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1b</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0.03</w:t>
            </w:r>
            <w:r w:rsidR="00CF79AA">
              <w:rPr>
                <w:rFonts w:ascii="Times New Roman" w:hAnsi="Times New Roman" w:cs="Times New Roman"/>
                <w:sz w:val="24"/>
                <w:szCs w:val="24"/>
              </w:rPr>
              <w:t>5</w:t>
            </w:r>
            <w:r w:rsidRPr="003F3ED2">
              <w:rPr>
                <w:rFonts w:ascii="Times New Roman" w:hAnsi="Times New Roman" w:cs="Times New Roman"/>
                <w:sz w:val="24"/>
                <w:szCs w:val="24"/>
              </w:rPr>
              <w:t>%</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0.03</w:t>
            </w:r>
            <w:r w:rsidR="00CF79AA">
              <w:rPr>
                <w:rFonts w:ascii="Times New Roman" w:hAnsi="Times New Roman" w:cs="Times New Roman"/>
                <w:sz w:val="24"/>
                <w:szCs w:val="24"/>
              </w:rPr>
              <w:t>6</w:t>
            </w:r>
            <w:r w:rsidRPr="003F3ED2">
              <w:rPr>
                <w:rFonts w:ascii="Times New Roman" w:hAnsi="Times New Roman" w:cs="Times New Roman"/>
                <w:sz w:val="24"/>
                <w:szCs w:val="24"/>
              </w:rPr>
              <w:t>%</w:t>
            </w:r>
          </w:p>
        </w:tc>
        <w:tc>
          <w:tcPr>
            <w:tcW w:w="2391" w:type="dxa"/>
            <w:tcBorders>
              <w:lef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0.03</w:t>
            </w:r>
            <w:r w:rsidR="00CF79AA">
              <w:rPr>
                <w:rFonts w:ascii="Times New Roman" w:hAnsi="Times New Roman" w:cs="Times New Roman"/>
                <w:sz w:val="24"/>
                <w:szCs w:val="24"/>
              </w:rPr>
              <w:t>4</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1c</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c>
          <w:tcPr>
            <w:tcW w:w="2391" w:type="dxa"/>
            <w:tcBorders>
              <w:lef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1d</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23</w:t>
            </w:r>
            <w:r w:rsidRPr="003F3ED2">
              <w:rPr>
                <w:rFonts w:ascii="Times New Roman" w:hAnsi="Times New Roman" w:cs="Times New Roman"/>
                <w:sz w:val="24"/>
                <w:szCs w:val="24"/>
              </w:rPr>
              <w:t>%</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24</w:t>
            </w:r>
            <w:r w:rsidRPr="003F3ED2">
              <w:rPr>
                <w:rFonts w:ascii="Times New Roman" w:hAnsi="Times New Roman" w:cs="Times New Roman"/>
                <w:sz w:val="24"/>
                <w:szCs w:val="24"/>
              </w:rPr>
              <w:t>%</w:t>
            </w:r>
          </w:p>
        </w:tc>
        <w:tc>
          <w:tcPr>
            <w:tcW w:w="2391" w:type="dxa"/>
            <w:tcBorders>
              <w:lef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22</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1e</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c>
          <w:tcPr>
            <w:tcW w:w="2391" w:type="dxa"/>
            <w:tcBorders>
              <w:lef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0.001%</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1f</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0.4</w:t>
            </w:r>
            <w:r w:rsidR="00CF79AA">
              <w:rPr>
                <w:rFonts w:ascii="Times New Roman" w:hAnsi="Times New Roman" w:cs="Times New Roman"/>
                <w:sz w:val="24"/>
                <w:szCs w:val="24"/>
              </w:rPr>
              <w:t>8</w:t>
            </w:r>
            <w:r w:rsidRPr="003F3ED2">
              <w:rPr>
                <w:rFonts w:ascii="Times New Roman" w:hAnsi="Times New Roman" w:cs="Times New Roman"/>
                <w:sz w:val="24"/>
                <w:szCs w:val="24"/>
              </w:rPr>
              <w:t>2%</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0.5</w:t>
            </w:r>
            <w:r w:rsidR="00CF79AA">
              <w:rPr>
                <w:rFonts w:ascii="Times New Roman" w:hAnsi="Times New Roman" w:cs="Times New Roman"/>
                <w:sz w:val="24"/>
                <w:szCs w:val="24"/>
              </w:rPr>
              <w:t>02</w:t>
            </w:r>
            <w:r w:rsidRPr="003F3ED2">
              <w:rPr>
                <w:rFonts w:ascii="Times New Roman" w:hAnsi="Times New Roman" w:cs="Times New Roman"/>
                <w:sz w:val="24"/>
                <w:szCs w:val="24"/>
              </w:rPr>
              <w:t>%</w:t>
            </w:r>
          </w:p>
        </w:tc>
        <w:tc>
          <w:tcPr>
            <w:tcW w:w="2391" w:type="dxa"/>
            <w:tcBorders>
              <w:lef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0.4</w:t>
            </w:r>
            <w:r w:rsidR="00CF79AA">
              <w:rPr>
                <w:rFonts w:ascii="Times New Roman" w:hAnsi="Times New Roman" w:cs="Times New Roman"/>
                <w:sz w:val="24"/>
                <w:szCs w:val="24"/>
              </w:rPr>
              <w:t>63</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2a</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0.1</w:t>
            </w:r>
            <w:r w:rsidR="00CF79AA">
              <w:rPr>
                <w:rFonts w:ascii="Times New Roman" w:hAnsi="Times New Roman" w:cs="Times New Roman"/>
                <w:sz w:val="24"/>
                <w:szCs w:val="24"/>
              </w:rPr>
              <w:t>20</w:t>
            </w:r>
            <w:r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w:t>
            </w:r>
            <w:r w:rsidR="00CF79AA">
              <w:rPr>
                <w:rFonts w:ascii="Times New Roman" w:hAnsi="Times New Roman" w:cs="Times New Roman"/>
                <w:sz w:val="24"/>
                <w:szCs w:val="24"/>
              </w:rPr>
              <w:t>111</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0.1</w:t>
            </w:r>
            <w:r w:rsidR="00CF79AA">
              <w:rPr>
                <w:rFonts w:ascii="Times New Roman" w:hAnsi="Times New Roman" w:cs="Times New Roman"/>
                <w:sz w:val="24"/>
                <w:szCs w:val="24"/>
              </w:rPr>
              <w:t>29</w:t>
            </w:r>
            <w:r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2b</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1.3</w:t>
            </w:r>
            <w:r w:rsidR="00CF79AA">
              <w:rPr>
                <w:rFonts w:ascii="Times New Roman" w:hAnsi="Times New Roman" w:cs="Times New Roman"/>
                <w:sz w:val="24"/>
                <w:szCs w:val="24"/>
              </w:rPr>
              <w:t>00</w:t>
            </w:r>
            <w:r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w:t>
            </w:r>
            <w:r w:rsidR="00CF79AA">
              <w:rPr>
                <w:rFonts w:ascii="Times New Roman" w:hAnsi="Times New Roman" w:cs="Times New Roman"/>
                <w:sz w:val="24"/>
                <w:szCs w:val="24"/>
              </w:rPr>
              <w:t>257</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w:t>
            </w:r>
            <w:r w:rsidR="00CF79AA">
              <w:rPr>
                <w:rFonts w:ascii="Times New Roman" w:hAnsi="Times New Roman" w:cs="Times New Roman"/>
                <w:sz w:val="24"/>
                <w:szCs w:val="24"/>
              </w:rPr>
              <w:t>342</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2c</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0.05</w:t>
            </w:r>
            <w:r w:rsidR="00CF79AA">
              <w:rPr>
                <w:rFonts w:ascii="Times New Roman" w:hAnsi="Times New Roman" w:cs="Times New Roman"/>
                <w:sz w:val="24"/>
                <w:szCs w:val="24"/>
              </w:rPr>
              <w:t>6</w:t>
            </w:r>
            <w:r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52</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60</w:t>
            </w:r>
            <w:r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3a</w:t>
            </w:r>
          </w:p>
        </w:tc>
        <w:tc>
          <w:tcPr>
            <w:tcW w:w="2391" w:type="dxa"/>
            <w:tcBorders>
              <w:left w:val="none" w:sz="0" w:space="0" w:color="auto"/>
              <w:right w:val="none" w:sz="0" w:space="0" w:color="auto"/>
            </w:tcBorders>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1.116</w:t>
            </w:r>
            <w:r w:rsidR="003F3ED2"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1.096</w:t>
            </w:r>
            <w:r w:rsidR="003F3ED2"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1.137</w:t>
            </w:r>
            <w:r w:rsidR="003F3ED2"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3b</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48</w:t>
            </w:r>
            <w:r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0.04</w:t>
            </w:r>
            <w:r w:rsidR="00CF79AA">
              <w:rPr>
                <w:rFonts w:ascii="Times New Roman" w:hAnsi="Times New Roman" w:cs="Times New Roman"/>
                <w:sz w:val="24"/>
                <w:szCs w:val="24"/>
              </w:rPr>
              <w:t>6</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0.0</w:t>
            </w:r>
            <w:r w:rsidR="00CF79AA">
              <w:rPr>
                <w:rFonts w:ascii="Times New Roman" w:hAnsi="Times New Roman" w:cs="Times New Roman"/>
                <w:sz w:val="24"/>
                <w:szCs w:val="24"/>
              </w:rPr>
              <w:t>51</w:t>
            </w:r>
            <w:r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4</w:t>
            </w:r>
          </w:p>
        </w:tc>
        <w:tc>
          <w:tcPr>
            <w:tcW w:w="2391" w:type="dxa"/>
            <w:tcBorders>
              <w:left w:val="none" w:sz="0" w:space="0" w:color="auto"/>
              <w:right w:val="none" w:sz="0" w:space="0" w:color="auto"/>
            </w:tcBorders>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4.</w:t>
            </w:r>
            <w:r w:rsidR="00CF79AA">
              <w:rPr>
                <w:rFonts w:ascii="Times New Roman" w:hAnsi="Times New Roman" w:cs="Times New Roman"/>
                <w:sz w:val="24"/>
                <w:szCs w:val="24"/>
              </w:rPr>
              <w:t>437</w:t>
            </w:r>
            <w:r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4.</w:t>
            </w:r>
            <w:r w:rsidR="00CF79AA">
              <w:rPr>
                <w:rFonts w:ascii="Times New Roman" w:hAnsi="Times New Roman" w:cs="Times New Roman"/>
                <w:sz w:val="24"/>
                <w:szCs w:val="24"/>
              </w:rPr>
              <w:t>383</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3F3ED2"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4.</w:t>
            </w:r>
            <w:r w:rsidR="00CF79AA">
              <w:rPr>
                <w:rFonts w:ascii="Times New Roman" w:hAnsi="Times New Roman" w:cs="Times New Roman"/>
                <w:sz w:val="24"/>
                <w:szCs w:val="24"/>
              </w:rPr>
              <w:t>490</w:t>
            </w:r>
            <w:r w:rsidRPr="003F3ED2">
              <w:rPr>
                <w:rFonts w:ascii="Times New Roman" w:hAnsi="Times New Roman" w:cs="Times New Roman"/>
                <w:sz w:val="24"/>
                <w:szCs w:val="24"/>
              </w:rPr>
              <w:t>%</w:t>
            </w:r>
          </w:p>
        </w:tc>
      </w:tr>
      <w:tr w:rsidR="003F3ED2" w:rsidRPr="003F3ED2" w:rsidTr="00CF79A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5</w:t>
            </w:r>
          </w:p>
        </w:tc>
        <w:tc>
          <w:tcPr>
            <w:tcW w:w="2391" w:type="dxa"/>
            <w:tcBorders>
              <w:left w:val="none" w:sz="0" w:space="0" w:color="auto"/>
              <w:right w:val="none" w:sz="0" w:space="0" w:color="auto"/>
            </w:tcBorders>
            <w:vAlign w:val="center"/>
            <w:hideMark/>
          </w:tcPr>
          <w:p w:rsidR="00EE07CE" w:rsidRPr="003F3ED2" w:rsidRDefault="00CF79AA"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17.956</w:t>
            </w:r>
            <w:r w:rsidR="003F3ED2" w:rsidRPr="003F3ED2">
              <w:rPr>
                <w:rFonts w:ascii="Times New Roman" w:hAnsi="Times New Roman" w:cs="Times New Roman"/>
                <w:sz w:val="24"/>
                <w:szCs w:val="24"/>
              </w:rPr>
              <w:t>%</w:t>
            </w:r>
          </w:p>
        </w:tc>
        <w:tc>
          <w:tcPr>
            <w:tcW w:w="2391" w:type="dxa"/>
            <w:tcBorders>
              <w:left w:val="none" w:sz="0" w:space="0" w:color="auto"/>
              <w:right w:val="none" w:sz="0" w:space="0" w:color="auto"/>
            </w:tcBorders>
            <w:shd w:val="clear" w:color="auto" w:fill="FBD4B4" w:themeFill="accent6" w:themeFillTint="66"/>
            <w:vAlign w:val="center"/>
            <w:hideMark/>
          </w:tcPr>
          <w:p w:rsidR="00EE07CE" w:rsidRPr="003F3ED2" w:rsidRDefault="003F3ED2"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3ED2">
              <w:rPr>
                <w:rFonts w:ascii="Times New Roman" w:hAnsi="Times New Roman" w:cs="Times New Roman"/>
                <w:sz w:val="24"/>
                <w:szCs w:val="24"/>
              </w:rPr>
              <w:t>17</w:t>
            </w:r>
            <w:r w:rsidR="00CF79AA">
              <w:rPr>
                <w:rFonts w:ascii="Times New Roman" w:hAnsi="Times New Roman" w:cs="Times New Roman"/>
                <w:sz w:val="24"/>
                <w:szCs w:val="24"/>
              </w:rPr>
              <w:t>.661</w:t>
            </w:r>
            <w:r w:rsidRPr="003F3ED2">
              <w:rPr>
                <w:rFonts w:ascii="Times New Roman" w:hAnsi="Times New Roman" w:cs="Times New Roman"/>
                <w:sz w:val="24"/>
                <w:szCs w:val="24"/>
              </w:rPr>
              <w:t>%</w:t>
            </w:r>
          </w:p>
        </w:tc>
        <w:tc>
          <w:tcPr>
            <w:tcW w:w="2391" w:type="dxa"/>
            <w:tcBorders>
              <w:left w:val="none" w:sz="0" w:space="0" w:color="auto"/>
            </w:tcBorders>
            <w:shd w:val="clear" w:color="auto" w:fill="FBD4B4" w:themeFill="accent6" w:themeFillTint="66"/>
            <w:vAlign w:val="center"/>
            <w:hideMark/>
          </w:tcPr>
          <w:p w:rsidR="00EE07CE" w:rsidRPr="003F3ED2" w:rsidRDefault="00CF79AA" w:rsidP="00CF7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18.251</w:t>
            </w:r>
            <w:r w:rsidR="003F3ED2" w:rsidRPr="003F3ED2">
              <w:rPr>
                <w:rFonts w:ascii="Times New Roman" w:hAnsi="Times New Roman" w:cs="Times New Roman"/>
                <w:sz w:val="24"/>
                <w:szCs w:val="24"/>
              </w:rPr>
              <w:t>%</w:t>
            </w:r>
          </w:p>
        </w:tc>
      </w:tr>
      <w:tr w:rsidR="003F3ED2" w:rsidRPr="003F3ED2" w:rsidTr="00CF79A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rsidR="00EE07CE" w:rsidRPr="003F3ED2" w:rsidRDefault="003F3ED2" w:rsidP="00CF79AA">
            <w:pPr>
              <w:jc w:val="center"/>
              <w:rPr>
                <w:rFonts w:ascii="Times New Roman" w:hAnsi="Times New Roman" w:cs="Times New Roman"/>
                <w:sz w:val="24"/>
                <w:szCs w:val="24"/>
              </w:rPr>
            </w:pPr>
            <w:r w:rsidRPr="003F3ED2">
              <w:rPr>
                <w:rFonts w:ascii="Times New Roman" w:hAnsi="Times New Roman" w:cs="Times New Roman"/>
                <w:sz w:val="24"/>
                <w:szCs w:val="24"/>
              </w:rPr>
              <w:t>6</w:t>
            </w:r>
          </w:p>
        </w:tc>
        <w:tc>
          <w:tcPr>
            <w:tcW w:w="2391" w:type="dxa"/>
            <w:tcBorders>
              <w:left w:val="none" w:sz="0" w:space="0" w:color="auto"/>
              <w:right w:val="none" w:sz="0" w:space="0" w:color="auto"/>
            </w:tcBorders>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30.672</w:t>
            </w:r>
            <w:r w:rsidR="003F3ED2" w:rsidRPr="003F3ED2">
              <w:rPr>
                <w:rFonts w:ascii="Times New Roman" w:hAnsi="Times New Roman" w:cs="Times New Roman"/>
                <w:sz w:val="24"/>
                <w:szCs w:val="24"/>
              </w:rPr>
              <w:t>%</w:t>
            </w:r>
          </w:p>
        </w:tc>
        <w:tc>
          <w:tcPr>
            <w:tcW w:w="2391" w:type="dxa"/>
            <w:tcBorders>
              <w:left w:val="none" w:sz="0" w:space="0" w:color="auto"/>
              <w:right w:val="none" w:sz="0" w:space="0" w:color="auto"/>
            </w:tcBorders>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30.641</w:t>
            </w:r>
            <w:r w:rsidR="003F3ED2" w:rsidRPr="003F3ED2">
              <w:rPr>
                <w:rFonts w:ascii="Times New Roman" w:hAnsi="Times New Roman" w:cs="Times New Roman"/>
                <w:sz w:val="24"/>
                <w:szCs w:val="24"/>
              </w:rPr>
              <w:t>%</w:t>
            </w:r>
          </w:p>
        </w:tc>
        <w:tc>
          <w:tcPr>
            <w:tcW w:w="2391" w:type="dxa"/>
            <w:tcBorders>
              <w:left w:val="none" w:sz="0" w:space="0" w:color="auto"/>
            </w:tcBorders>
            <w:vAlign w:val="center"/>
            <w:hideMark/>
          </w:tcPr>
          <w:p w:rsidR="00EE07CE" w:rsidRPr="003F3ED2" w:rsidRDefault="00CF79AA" w:rsidP="00CF79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30.702</w:t>
            </w:r>
            <w:r w:rsidR="003F3ED2" w:rsidRPr="003F3ED2">
              <w:rPr>
                <w:rFonts w:ascii="Times New Roman" w:hAnsi="Times New Roman" w:cs="Times New Roman"/>
                <w:sz w:val="24"/>
                <w:szCs w:val="24"/>
              </w:rPr>
              <w:t>%</w:t>
            </w:r>
          </w:p>
        </w:tc>
      </w:tr>
    </w:tbl>
    <w:p w:rsidR="003F3ED2" w:rsidRDefault="003F3ED2">
      <w:pPr>
        <w:rPr>
          <w:rFonts w:ascii="Times New Roman" w:hAnsi="Times New Roman" w:cs="Times New Roman"/>
          <w:sz w:val="24"/>
          <w:szCs w:val="24"/>
        </w:rPr>
      </w:pPr>
    </w:p>
    <w:p w:rsidR="003F3ED2" w:rsidRDefault="003F3ED2">
      <w:pPr>
        <w:rPr>
          <w:rFonts w:ascii="Times New Roman" w:hAnsi="Times New Roman" w:cs="Times New Roman"/>
          <w:sz w:val="24"/>
          <w:szCs w:val="24"/>
        </w:rPr>
      </w:pPr>
    </w:p>
    <w:p w:rsidR="00CF79AA" w:rsidRDefault="00CF79AA">
      <w:pPr>
        <w:rPr>
          <w:rFonts w:ascii="Times New Roman" w:hAnsi="Times New Roman" w:cs="Times New Roman"/>
          <w:sz w:val="24"/>
          <w:szCs w:val="24"/>
        </w:rPr>
      </w:pPr>
    </w:p>
    <w:p w:rsidR="005F0DF8" w:rsidRPr="003F3ED2" w:rsidRDefault="005F0DF8" w:rsidP="005F0DF8">
      <w:pPr>
        <w:rPr>
          <w:rFonts w:ascii="Times New Roman" w:hAnsi="Times New Roman" w:cs="Times New Roman"/>
          <w:sz w:val="24"/>
          <w:szCs w:val="24"/>
        </w:rPr>
      </w:pPr>
      <w:r w:rsidRPr="005F0DF8">
        <w:rPr>
          <w:rFonts w:ascii="Times New Roman" w:hAnsi="Times New Roman" w:cs="Times New Roman"/>
          <w:b/>
          <w:sz w:val="24"/>
          <w:szCs w:val="24"/>
        </w:rPr>
        <w:lastRenderedPageBreak/>
        <w:t>Supplemental Table 4.</w:t>
      </w:r>
      <w:r>
        <w:rPr>
          <w:rFonts w:ascii="Times New Roman" w:hAnsi="Times New Roman" w:cs="Times New Roman"/>
          <w:sz w:val="24"/>
          <w:szCs w:val="24"/>
        </w:rPr>
        <w:t xml:space="preserve"> Minor Allele Frequencies.</w:t>
      </w:r>
      <w:r w:rsidRPr="003F3ED2">
        <w:rPr>
          <w:rFonts w:ascii="Times New Roman" w:hAnsi="Times New Roman" w:cs="Times New Roman"/>
          <w:sz w:val="24"/>
          <w:szCs w:val="24"/>
        </w:rPr>
        <w:t xml:space="preserve"> The table summarizes the distribution of rare, less common and common variants in each of the six categories. Global MAFs for each variant in all six categories were classified as either rare (MAF &lt;= 0.01), less common (0.01 &lt; MAF &lt;= 0.1) or common (0.1 &lt;= MAF &lt; 0.5). </w:t>
      </w:r>
    </w:p>
    <w:p w:rsidR="003F3ED2" w:rsidRDefault="003F3ED2">
      <w:pPr>
        <w:rPr>
          <w:rFonts w:ascii="Times New Roman" w:hAnsi="Times New Roman" w:cs="Times New Roman"/>
          <w:sz w:val="24"/>
          <w:szCs w:val="24"/>
        </w:rPr>
      </w:pPr>
    </w:p>
    <w:tbl>
      <w:tblPr>
        <w:tblW w:w="9708" w:type="dxa"/>
        <w:tblInd w:w="103" w:type="dxa"/>
        <w:tblLook w:val="04A0" w:firstRow="1" w:lastRow="0" w:firstColumn="1" w:lastColumn="0" w:noHBand="0" w:noVBand="1"/>
      </w:tblPr>
      <w:tblGrid>
        <w:gridCol w:w="1854"/>
        <w:gridCol w:w="1309"/>
        <w:gridCol w:w="1309"/>
        <w:gridCol w:w="1309"/>
        <w:gridCol w:w="1309"/>
        <w:gridCol w:w="1309"/>
        <w:gridCol w:w="1309"/>
      </w:tblGrid>
      <w:tr w:rsidR="00CF79AA" w:rsidRPr="00CF79AA" w:rsidTr="006A7733">
        <w:trPr>
          <w:trHeight w:val="659"/>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6A7733" w:rsidP="006A7733">
            <w:pPr>
              <w:spacing w:after="0" w:line="240" w:lineRule="auto"/>
              <w:jc w:val="center"/>
              <w:rPr>
                <w:rFonts w:ascii="Times New Roman" w:eastAsia="Times New Roman" w:hAnsi="Times New Roman" w:cs="Times New Roman"/>
                <w:sz w:val="24"/>
                <w:szCs w:val="24"/>
              </w:rPr>
            </w:pPr>
            <w:r w:rsidRPr="006A7733">
              <w:rPr>
                <w:rFonts w:ascii="Times New Roman" w:eastAsia="Times New Roman" w:hAnsi="Times New Roman" w:cs="Times New Roman"/>
                <w:sz w:val="24"/>
                <w:szCs w:val="24"/>
              </w:rPr>
              <w:t xml:space="preserve">Category </w:t>
            </w:r>
            <w:r w:rsidR="00CF79AA" w:rsidRPr="00CF79AA">
              <w:rPr>
                <w:rFonts w:ascii="Times New Roman" w:eastAsia="Times New Roman" w:hAnsi="Times New Roman" w:cs="Times New Roman"/>
                <w:sz w:val="24"/>
                <w:szCs w:val="24"/>
              </w:rPr>
              <w:t>1</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Category</w:t>
            </w:r>
            <w:r w:rsidR="006A7733" w:rsidRPr="006A7733">
              <w:rPr>
                <w:rFonts w:ascii="Times New Roman" w:eastAsia="Times New Roman" w:hAnsi="Times New Roman" w:cs="Times New Roman"/>
                <w:sz w:val="24"/>
                <w:szCs w:val="24"/>
              </w:rPr>
              <w:t xml:space="preserve"> </w:t>
            </w:r>
            <w:r w:rsidRPr="00CF79AA">
              <w:rPr>
                <w:rFonts w:ascii="Times New Roman" w:eastAsia="Times New Roman" w:hAnsi="Times New Roman" w:cs="Times New Roman"/>
                <w:sz w:val="24"/>
                <w:szCs w:val="24"/>
              </w:rPr>
              <w:t>2</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Category</w:t>
            </w:r>
            <w:r w:rsidR="006A7733" w:rsidRPr="006A7733">
              <w:rPr>
                <w:rFonts w:ascii="Times New Roman" w:eastAsia="Times New Roman" w:hAnsi="Times New Roman" w:cs="Times New Roman"/>
                <w:sz w:val="24"/>
                <w:szCs w:val="24"/>
              </w:rPr>
              <w:t xml:space="preserve"> </w:t>
            </w:r>
            <w:r w:rsidRPr="00CF79AA">
              <w:rPr>
                <w:rFonts w:ascii="Times New Roman" w:eastAsia="Times New Roman" w:hAnsi="Times New Roman" w:cs="Times New Roman"/>
                <w:sz w:val="24"/>
                <w:szCs w:val="24"/>
              </w:rPr>
              <w:t>3</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Category</w:t>
            </w:r>
            <w:r w:rsidR="006A7733" w:rsidRPr="006A7733">
              <w:rPr>
                <w:rFonts w:ascii="Times New Roman" w:eastAsia="Times New Roman" w:hAnsi="Times New Roman" w:cs="Times New Roman"/>
                <w:sz w:val="24"/>
                <w:szCs w:val="24"/>
              </w:rPr>
              <w:t xml:space="preserve"> </w:t>
            </w:r>
            <w:r w:rsidRPr="00CF79AA">
              <w:rPr>
                <w:rFonts w:ascii="Times New Roman" w:eastAsia="Times New Roman" w:hAnsi="Times New Roman" w:cs="Times New Roman"/>
                <w:sz w:val="24"/>
                <w:szCs w:val="24"/>
              </w:rPr>
              <w:t>4</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Category</w:t>
            </w:r>
            <w:r w:rsidR="006A7733" w:rsidRPr="006A7733">
              <w:rPr>
                <w:rFonts w:ascii="Times New Roman" w:eastAsia="Times New Roman" w:hAnsi="Times New Roman" w:cs="Times New Roman"/>
                <w:sz w:val="24"/>
                <w:szCs w:val="24"/>
              </w:rPr>
              <w:t xml:space="preserve"> </w:t>
            </w:r>
            <w:r w:rsidRPr="00CF79AA">
              <w:rPr>
                <w:rFonts w:ascii="Times New Roman" w:eastAsia="Times New Roman" w:hAnsi="Times New Roman" w:cs="Times New Roman"/>
                <w:sz w:val="24"/>
                <w:szCs w:val="24"/>
              </w:rPr>
              <w:t>5</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Category</w:t>
            </w:r>
            <w:r w:rsidR="006A7733" w:rsidRPr="006A7733">
              <w:rPr>
                <w:rFonts w:ascii="Times New Roman" w:eastAsia="Times New Roman" w:hAnsi="Times New Roman" w:cs="Times New Roman"/>
                <w:sz w:val="24"/>
                <w:szCs w:val="24"/>
              </w:rPr>
              <w:t xml:space="preserve"> </w:t>
            </w:r>
            <w:r w:rsidRPr="00CF79AA">
              <w:rPr>
                <w:rFonts w:ascii="Times New Roman" w:eastAsia="Times New Roman" w:hAnsi="Times New Roman" w:cs="Times New Roman"/>
                <w:sz w:val="24"/>
                <w:szCs w:val="24"/>
              </w:rPr>
              <w:t>6</w:t>
            </w:r>
          </w:p>
        </w:tc>
      </w:tr>
      <w:tr w:rsidR="00CF79AA" w:rsidRPr="00CF79AA" w:rsidTr="006A7733">
        <w:trPr>
          <w:trHeight w:val="659"/>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Rare</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0.05</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21.51</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21.48</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21.66</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20.90</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18.11</w:t>
            </w:r>
          </w:p>
        </w:tc>
      </w:tr>
      <w:tr w:rsidR="00CF79AA" w:rsidRPr="00CF79AA" w:rsidTr="006A7733">
        <w:trPr>
          <w:trHeight w:val="659"/>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Less Common</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2.45</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31.69</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30.91</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31.18</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30.88</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29.71</w:t>
            </w:r>
          </w:p>
        </w:tc>
      </w:tr>
      <w:tr w:rsidR="00CF79AA" w:rsidRPr="00CF79AA" w:rsidTr="006A7733">
        <w:trPr>
          <w:trHeight w:val="659"/>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Common</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97.50</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46.80</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47.60</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47.16</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48.22</w:t>
            </w:r>
          </w:p>
        </w:tc>
        <w:tc>
          <w:tcPr>
            <w:tcW w:w="1309" w:type="dxa"/>
            <w:tcBorders>
              <w:top w:val="nil"/>
              <w:left w:val="nil"/>
              <w:bottom w:val="single" w:sz="4" w:space="0" w:color="auto"/>
              <w:right w:val="single" w:sz="4" w:space="0" w:color="auto"/>
            </w:tcBorders>
            <w:shd w:val="clear" w:color="auto" w:fill="auto"/>
            <w:noWrap/>
            <w:vAlign w:val="center"/>
            <w:hideMark/>
          </w:tcPr>
          <w:p w:rsidR="00CF79AA" w:rsidRPr="00CF79AA" w:rsidRDefault="00CF79AA" w:rsidP="006A7733">
            <w:pPr>
              <w:spacing w:after="0" w:line="240" w:lineRule="auto"/>
              <w:ind w:firstLineChars="100" w:firstLine="240"/>
              <w:jc w:val="center"/>
              <w:rPr>
                <w:rFonts w:ascii="Times New Roman" w:eastAsia="Times New Roman" w:hAnsi="Times New Roman" w:cs="Times New Roman"/>
                <w:sz w:val="24"/>
                <w:szCs w:val="24"/>
              </w:rPr>
            </w:pPr>
            <w:r w:rsidRPr="00CF79AA">
              <w:rPr>
                <w:rFonts w:ascii="Times New Roman" w:eastAsia="Times New Roman" w:hAnsi="Times New Roman" w:cs="Times New Roman"/>
                <w:sz w:val="24"/>
                <w:szCs w:val="24"/>
              </w:rPr>
              <w:t>52.18</w:t>
            </w:r>
          </w:p>
        </w:tc>
      </w:tr>
    </w:tbl>
    <w:p w:rsidR="003F3ED2" w:rsidRDefault="003F3ED2">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6A7733" w:rsidRDefault="006A7733">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2909B1">
      <w:pPr>
        <w:rPr>
          <w:rFonts w:ascii="Times New Roman" w:hAnsi="Times New Roman" w:cs="Times New Roman"/>
          <w:sz w:val="24"/>
          <w:szCs w:val="24"/>
        </w:rPr>
      </w:pPr>
      <w:r w:rsidRPr="00F5304A">
        <w:rPr>
          <w:rFonts w:ascii="Times New Roman" w:hAnsi="Times New Roman" w:cs="Times New Roman"/>
          <w:b/>
          <w:sz w:val="24"/>
          <w:szCs w:val="24"/>
        </w:rPr>
        <w:lastRenderedPageBreak/>
        <w:t>Supplemental Figure 1.</w:t>
      </w:r>
      <w:r w:rsidR="00D572FC">
        <w:rPr>
          <w:rFonts w:ascii="Times New Roman" w:hAnsi="Times New Roman" w:cs="Times New Roman"/>
          <w:sz w:val="24"/>
          <w:szCs w:val="24"/>
        </w:rPr>
        <w:t xml:space="preserve"> RegulomeDB category annotations with relation to genes. Shown are the enrichment for genic features for each category from RegulomeDB. The group “exon and inton” represents SNPs which are in the different categories because of splice variants. Exonic and Intronic variants make up the majority of Category 1 SNPs. </w:t>
      </w:r>
    </w:p>
    <w:p w:rsidR="003F3ED2" w:rsidRDefault="003F3ED2">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F5304A" w:rsidRDefault="00F5304A">
      <w:pPr>
        <w:rPr>
          <w:rFonts w:ascii="Times New Roman" w:hAnsi="Times New Roman" w:cs="Times New Roman"/>
          <w:sz w:val="24"/>
          <w:szCs w:val="24"/>
        </w:rPr>
      </w:pPr>
    </w:p>
    <w:p w:rsidR="000653C4" w:rsidRDefault="00777E2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573270"/>
            <wp:effectExtent l="19050" t="0" r="0" b="0"/>
            <wp:docPr id="2" name="Picture 1" descr="Boyle_Fig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le_FigS1.png"/>
                    <pic:cNvPicPr/>
                  </pic:nvPicPr>
                  <pic:blipFill>
                    <a:blip r:embed="rId6" cstate="print"/>
                    <a:stretch>
                      <a:fillRect/>
                    </a:stretch>
                  </pic:blipFill>
                  <pic:spPr>
                    <a:xfrm>
                      <a:off x="0" y="0"/>
                      <a:ext cx="5943600" cy="4573270"/>
                    </a:xfrm>
                    <a:prstGeom prst="rect">
                      <a:avLst/>
                    </a:prstGeom>
                  </pic:spPr>
                </pic:pic>
              </a:graphicData>
            </a:graphic>
          </wp:inline>
        </w:drawing>
      </w:r>
    </w:p>
    <w:p w:rsidR="00A27016" w:rsidRDefault="00A27016">
      <w:pPr>
        <w:rPr>
          <w:rFonts w:ascii="Times New Roman" w:hAnsi="Times New Roman" w:cs="Times New Roman"/>
          <w:sz w:val="24"/>
          <w:szCs w:val="24"/>
        </w:rPr>
      </w:pPr>
    </w:p>
    <w:p w:rsidR="00A27016" w:rsidRDefault="00A27016">
      <w:pPr>
        <w:rPr>
          <w:rFonts w:ascii="Times New Roman" w:hAnsi="Times New Roman" w:cs="Times New Roman"/>
          <w:b/>
          <w:sz w:val="24"/>
          <w:szCs w:val="24"/>
        </w:rPr>
      </w:pPr>
      <w:r>
        <w:rPr>
          <w:rFonts w:ascii="Times New Roman" w:hAnsi="Times New Roman" w:cs="Times New Roman"/>
          <w:b/>
          <w:sz w:val="24"/>
          <w:szCs w:val="24"/>
        </w:rPr>
        <w:br w:type="page"/>
      </w:r>
    </w:p>
    <w:p w:rsidR="00A27016" w:rsidRPr="003F3ED2" w:rsidRDefault="00A27016" w:rsidP="00A27016">
      <w:pPr>
        <w:rPr>
          <w:rFonts w:ascii="Times New Roman" w:hAnsi="Times New Roman" w:cs="Times New Roman"/>
          <w:sz w:val="24"/>
          <w:szCs w:val="24"/>
        </w:rPr>
      </w:pPr>
      <w:r w:rsidRPr="005F0DF8">
        <w:rPr>
          <w:rFonts w:ascii="Times New Roman" w:hAnsi="Times New Roman" w:cs="Times New Roman"/>
          <w:b/>
          <w:sz w:val="24"/>
          <w:szCs w:val="24"/>
        </w:rPr>
        <w:lastRenderedPageBreak/>
        <w:t xml:space="preserve">Supplemental Table </w:t>
      </w:r>
      <w:r>
        <w:rPr>
          <w:rFonts w:ascii="Times New Roman" w:hAnsi="Times New Roman" w:cs="Times New Roman"/>
          <w:b/>
          <w:sz w:val="24"/>
          <w:szCs w:val="24"/>
        </w:rPr>
        <w:t>5</w:t>
      </w:r>
      <w:r w:rsidRPr="005F0DF8">
        <w:rPr>
          <w:rFonts w:ascii="Times New Roman" w:hAnsi="Times New Roman" w:cs="Times New Roman"/>
          <w:b/>
          <w:sz w:val="24"/>
          <w:szCs w:val="24"/>
        </w:rPr>
        <w:t>.</w:t>
      </w:r>
      <w:r>
        <w:rPr>
          <w:rFonts w:ascii="Times New Roman" w:hAnsi="Times New Roman" w:cs="Times New Roman"/>
          <w:sz w:val="24"/>
          <w:szCs w:val="24"/>
        </w:rPr>
        <w:t xml:space="preserve"> Half of genes with allele specific expression and damaging mutations also have matched heterozygous RegulomeDB SNVs (matched by eQTL).</w:t>
      </w:r>
      <w:r w:rsidRPr="003F3ED2">
        <w:rPr>
          <w:rFonts w:ascii="Times New Roman" w:hAnsi="Times New Roman" w:cs="Times New Roman"/>
          <w:sz w:val="24"/>
          <w:szCs w:val="24"/>
        </w:rPr>
        <w:t xml:space="preserve"> The table summarizes the </w:t>
      </w:r>
      <w:r>
        <w:rPr>
          <w:rFonts w:ascii="Times New Roman" w:hAnsi="Times New Roman" w:cs="Times New Roman"/>
          <w:sz w:val="24"/>
          <w:szCs w:val="24"/>
        </w:rPr>
        <w:t xml:space="preserve">genes along with their PolyPhen2 prediction and best matched RegulomeDB variant. Each of these genes has been shown to have allele specific expression by </w:t>
      </w:r>
      <w:r w:rsidRPr="00A27016">
        <w:rPr>
          <w:rFonts w:ascii="Times New Roman" w:hAnsi="Times New Roman" w:cs="Times New Roman"/>
          <w:sz w:val="24"/>
          <w:szCs w:val="24"/>
        </w:rPr>
        <w:t>Rozowsky et al. 2011</w:t>
      </w:r>
      <w:r w:rsidRPr="003F3ED2">
        <w:rPr>
          <w:rFonts w:ascii="Times New Roman" w:hAnsi="Times New Roman" w:cs="Times New Roman"/>
          <w:sz w:val="24"/>
          <w:szCs w:val="24"/>
        </w:rPr>
        <w:t xml:space="preserve"> </w:t>
      </w:r>
      <w:r>
        <w:rPr>
          <w:rFonts w:ascii="Times New Roman" w:hAnsi="Times New Roman" w:cs="Times New Roman"/>
          <w:sz w:val="24"/>
          <w:szCs w:val="24"/>
        </w:rPr>
        <w:t>and contain heterozygous damaging mutations.</w:t>
      </w:r>
    </w:p>
    <w:tbl>
      <w:tblPr>
        <w:tblW w:w="9379" w:type="dxa"/>
        <w:tblInd w:w="89" w:type="dxa"/>
        <w:tblLook w:val="04A0" w:firstRow="1" w:lastRow="0" w:firstColumn="1" w:lastColumn="0" w:noHBand="0" w:noVBand="1"/>
      </w:tblPr>
      <w:tblGrid>
        <w:gridCol w:w="1226"/>
        <w:gridCol w:w="663"/>
        <w:gridCol w:w="539"/>
        <w:gridCol w:w="539"/>
        <w:gridCol w:w="1133"/>
        <w:gridCol w:w="1160"/>
        <w:gridCol w:w="1120"/>
        <w:gridCol w:w="1120"/>
        <w:gridCol w:w="1879"/>
      </w:tblGrid>
      <w:tr w:rsidR="00A27016" w:rsidRPr="00A27016" w:rsidTr="00A27016">
        <w:trPr>
          <w:trHeight w:val="555"/>
        </w:trPr>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016" w:rsidRPr="00A27016" w:rsidRDefault="0046521A" w:rsidP="00A27016">
            <w:pPr>
              <w:spacing w:after="0" w:line="240" w:lineRule="auto"/>
              <w:jc w:val="center"/>
              <w:rPr>
                <w:rFonts w:ascii="Calibri" w:eastAsia="Times New Roman" w:hAnsi="Calibri" w:cs="Calibri"/>
                <w:color w:val="000000"/>
              </w:rPr>
            </w:pPr>
            <w:r>
              <w:rPr>
                <w:rFonts w:ascii="Times New Roman" w:hAnsi="Times New Roman" w:cs="Times New Roman"/>
                <w:sz w:val="24"/>
                <w:szCs w:val="24"/>
              </w:rPr>
              <w:br w:type="page"/>
            </w:r>
            <w:r w:rsidR="00A27016" w:rsidRPr="00A27016">
              <w:rPr>
                <w:rFonts w:ascii="Calibri" w:eastAsia="Times New Roman" w:hAnsi="Calibri" w:cs="Calibri"/>
                <w:color w:val="000000"/>
              </w:rPr>
              <w:t>Gene</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Pr>
                <w:rFonts w:ascii="Calibri" w:eastAsia="Times New Roman" w:hAnsi="Calibri" w:cs="Calibri"/>
                <w:color w:val="000000"/>
              </w:rPr>
              <w:t>aa</w:t>
            </w:r>
            <w:r w:rsidRPr="00A27016">
              <w:rPr>
                <w:rFonts w:ascii="Calibri" w:eastAsia="Times New Roman" w:hAnsi="Calibri" w:cs="Calibri"/>
                <w:color w:val="000000"/>
              </w:rPr>
              <w:t xml:space="preserve"> pos</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aa1</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aa2</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prediction</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pph2 prob</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pph2 FPR</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pph2 TPR</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rsid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Het RegDB</w:t>
            </w:r>
          </w:p>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Category</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ADAMTS12</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1410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0.647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0.0828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0.871</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AKAP13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897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0.0821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0.869</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2688</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0.669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0.0818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0.867</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2708</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0.669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0.0818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0.867</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2712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0.669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0.0818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0.867</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B4GALNT3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313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0.851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0.0665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0.833</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411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0.0363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0.709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BTN2A1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207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0.0284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0.672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C15orf57</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0.959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0.0482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0.777</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0.979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0.0425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0.744</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C8orf31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39</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0.0363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0.709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CAPN1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433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0.0332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0.694</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1a</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CAPN14</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107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0.829</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334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N</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0.988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0.0377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0.716</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450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0.0058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0.135</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CDC6</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441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0.844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0.0671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0.835</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CEP63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651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S</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0.832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0.0682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0.838</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CLEC2D</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0.0347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0.701</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1d</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DFNA5</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142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0.704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0.0786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0.861</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1b</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207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0.0227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0.538</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DMD</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401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404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0.986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0.724</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1737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1741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0.0114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0.269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1745</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DNASE1L3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206</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C</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ENDOD1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446</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G</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0.978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0.0427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0.746</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EVC</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576</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Q</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0.679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GDF15</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48</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S</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0.478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0.0962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GIPR</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354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Q</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1b</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GMCL1P1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440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C</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0.598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0.0867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0.877</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GOLGA3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1185</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0.0114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0.269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ICAM1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241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G</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0.0227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0.538</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IPO4</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580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A</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lastRenderedPageBreak/>
              <w:t>KIAA1731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617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0.0363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0.709</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2173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A</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0.936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0.0539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0.796</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2437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0.976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0.0431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0.75</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LTBP4</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153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0.791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0.0725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0.848</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1103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0.478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0.0962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1140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0.478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0.0962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1141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0.478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0.0962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MDN1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3423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Y</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0.462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0.0974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0.891</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3794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A</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G</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0.489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0.0952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0.889</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MICA</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152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0.967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0.0457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0.767</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179</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0.966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0.0459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0.768</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MR1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39</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0.545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0.0908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0.884</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MTHFR</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222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A</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0.531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0.0919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0.886</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1d</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NBEAL2</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511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G</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0.0772</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0.857</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1870</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S</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F</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2054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S</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F</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0.0058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0.135</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PDIA3P</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207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0.0316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0.687</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344</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0.045</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0.762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PHC3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733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0.653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0.0823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0.871</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745</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0.459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0.0977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0.891</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PITRM1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621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V</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I</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0.946</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0.0523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RNF213</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757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D</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0.873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0.0629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0.827</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1d</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SLC19A1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H</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0.987</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0.0383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0.72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TCEANC</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193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S</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0.658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0.0821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0.869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r w:rsidR="00A27016" w:rsidRPr="00A27016" w:rsidTr="00A27016">
        <w:trPr>
          <w:trHeight w:val="300"/>
        </w:trPr>
        <w:tc>
          <w:tcPr>
            <w:tcW w:w="12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TEKT4</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83</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0.0589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0.815</w:t>
            </w:r>
          </w:p>
        </w:tc>
        <w:tc>
          <w:tcPr>
            <w:tcW w:w="1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259</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E</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K</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262</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A</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D</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vMerge/>
            <w:tcBorders>
              <w:top w:val="nil"/>
              <w:left w:val="single" w:sz="4" w:space="0" w:color="auto"/>
              <w:bottom w:val="single" w:sz="4" w:space="0" w:color="auto"/>
              <w:right w:val="single" w:sz="4" w:space="0" w:color="auto"/>
            </w:tcBorders>
            <w:vAlign w:val="center"/>
            <w:hideMark/>
          </w:tcPr>
          <w:p w:rsidR="00A27016" w:rsidRPr="00A27016" w:rsidRDefault="00A27016" w:rsidP="00A27016">
            <w:pPr>
              <w:spacing w:after="0" w:line="240" w:lineRule="auto"/>
              <w:rPr>
                <w:rFonts w:ascii="Calibri" w:eastAsia="Times New Roman" w:hAnsi="Calibri" w:cs="Calibri"/>
                <w:color w:val="000000"/>
              </w:rPr>
            </w:pP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TMBIM1</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21</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L</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0.0114</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0.269</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1b</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VARS2</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917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R</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Q</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0.999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0.0058</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0.135</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1b</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ZNF224</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177</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probably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0.0001</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0.0002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1f</w:t>
            </w:r>
          </w:p>
        </w:tc>
      </w:tr>
      <w:tr w:rsidR="00A27016" w:rsidRPr="00A27016" w:rsidTr="00A27016">
        <w:trPr>
          <w:trHeight w:val="300"/>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ZNF626</w:t>
            </w:r>
          </w:p>
        </w:tc>
        <w:tc>
          <w:tcPr>
            <w:tcW w:w="66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65</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M</w:t>
            </w:r>
          </w:p>
        </w:tc>
        <w:tc>
          <w:tcPr>
            <w:tcW w:w="539"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T</w:t>
            </w:r>
          </w:p>
        </w:tc>
        <w:tc>
          <w:tcPr>
            <w:tcW w:w="1133"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rPr>
                <w:rFonts w:ascii="Calibri" w:eastAsia="Times New Roman" w:hAnsi="Calibri" w:cs="Calibri"/>
                <w:color w:val="000000"/>
              </w:rPr>
            </w:pPr>
            <w:r w:rsidRPr="00A27016">
              <w:rPr>
                <w:rFonts w:ascii="Calibri" w:eastAsia="Times New Roman" w:hAnsi="Calibri" w:cs="Calibri"/>
                <w:color w:val="000000"/>
              </w:rPr>
              <w:t>possibly</w:t>
            </w:r>
          </w:p>
        </w:tc>
        <w:tc>
          <w:tcPr>
            <w:tcW w:w="116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0.813</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0.0699</w:t>
            </w:r>
          </w:p>
        </w:tc>
        <w:tc>
          <w:tcPr>
            <w:tcW w:w="1120" w:type="dxa"/>
            <w:tcBorders>
              <w:top w:val="nil"/>
              <w:left w:val="nil"/>
              <w:bottom w:val="single" w:sz="4" w:space="0" w:color="auto"/>
              <w:right w:val="single" w:sz="4" w:space="0" w:color="auto"/>
            </w:tcBorders>
            <w:shd w:val="clear" w:color="auto" w:fill="auto"/>
            <w:noWrap/>
            <w:vAlign w:val="bottom"/>
            <w:hideMark/>
          </w:tcPr>
          <w:p w:rsidR="00A27016" w:rsidRPr="00A27016" w:rsidRDefault="00A27016" w:rsidP="00A27016">
            <w:pPr>
              <w:spacing w:after="0" w:line="240" w:lineRule="auto"/>
              <w:jc w:val="right"/>
              <w:rPr>
                <w:rFonts w:ascii="Calibri" w:eastAsia="Times New Roman" w:hAnsi="Calibri" w:cs="Calibri"/>
                <w:color w:val="000000"/>
              </w:rPr>
            </w:pPr>
            <w:r w:rsidRPr="00A27016">
              <w:rPr>
                <w:rFonts w:ascii="Calibri" w:eastAsia="Times New Roman" w:hAnsi="Calibri" w:cs="Calibri"/>
                <w:color w:val="000000"/>
              </w:rPr>
              <w:t>0.842</w:t>
            </w:r>
          </w:p>
        </w:tc>
        <w:tc>
          <w:tcPr>
            <w:tcW w:w="1879" w:type="dxa"/>
            <w:tcBorders>
              <w:top w:val="nil"/>
              <w:left w:val="nil"/>
              <w:bottom w:val="single" w:sz="4" w:space="0" w:color="auto"/>
              <w:right w:val="single" w:sz="4" w:space="0" w:color="auto"/>
            </w:tcBorders>
            <w:shd w:val="clear" w:color="auto" w:fill="auto"/>
            <w:noWrap/>
            <w:vAlign w:val="center"/>
            <w:hideMark/>
          </w:tcPr>
          <w:p w:rsidR="00A27016" w:rsidRPr="00A27016" w:rsidRDefault="00A27016" w:rsidP="00A27016">
            <w:pPr>
              <w:spacing w:after="0" w:line="240" w:lineRule="auto"/>
              <w:jc w:val="center"/>
              <w:rPr>
                <w:rFonts w:ascii="Calibri" w:eastAsia="Times New Roman" w:hAnsi="Calibri" w:cs="Calibri"/>
                <w:color w:val="000000"/>
              </w:rPr>
            </w:pPr>
            <w:r w:rsidRPr="00A27016">
              <w:rPr>
                <w:rFonts w:ascii="Calibri" w:eastAsia="Times New Roman" w:hAnsi="Calibri" w:cs="Calibri"/>
                <w:color w:val="000000"/>
              </w:rPr>
              <w:t> </w:t>
            </w:r>
          </w:p>
        </w:tc>
      </w:tr>
    </w:tbl>
    <w:p w:rsidR="0046521A" w:rsidRDefault="00A27016">
      <w:pPr>
        <w:rPr>
          <w:rFonts w:ascii="Times New Roman" w:hAnsi="Times New Roman" w:cs="Times New Roman"/>
          <w:sz w:val="24"/>
          <w:szCs w:val="24"/>
        </w:rPr>
      </w:pPr>
      <w:r>
        <w:rPr>
          <w:rFonts w:ascii="Times New Roman" w:hAnsi="Times New Roman" w:cs="Times New Roman"/>
          <w:sz w:val="24"/>
          <w:szCs w:val="24"/>
        </w:rPr>
        <w:br w:type="page"/>
      </w:r>
    </w:p>
    <w:p w:rsidR="0046521A" w:rsidRPr="0046521A" w:rsidRDefault="0046521A" w:rsidP="0046521A">
      <w:pPr>
        <w:rPr>
          <w:rFonts w:ascii="Times New Roman" w:hAnsi="Times New Roman" w:cs="Times New Roman"/>
          <w:sz w:val="24"/>
          <w:szCs w:val="24"/>
        </w:rPr>
      </w:pPr>
      <w:r w:rsidRPr="0046521A">
        <w:rPr>
          <w:rFonts w:ascii="Times New Roman" w:hAnsi="Times New Roman" w:cs="Times New Roman"/>
          <w:b/>
          <w:sz w:val="24"/>
          <w:szCs w:val="24"/>
        </w:rPr>
        <w:lastRenderedPageBreak/>
        <w:t>Supplemental Figure 2.</w:t>
      </w:r>
      <w:r w:rsidRPr="0046521A">
        <w:rPr>
          <w:rFonts w:ascii="Times New Roman" w:hAnsi="Times New Roman" w:cs="Times New Roman"/>
          <w:sz w:val="24"/>
          <w:szCs w:val="24"/>
        </w:rPr>
        <w:t xml:space="preserve"> Web-based Interface. Users are able to interface with our database by entering lists of SNVs or regions to identify common SNVs at http://www.RegulomeDB.org/ (A). They are then presented with a sorted list of the most important SNVs (B). These SNVs can be examined for the evidence used to rank them as well as a citation for the evidence.</w:t>
      </w:r>
    </w:p>
    <w:p w:rsidR="0046521A" w:rsidRPr="006F3BC6" w:rsidRDefault="0046521A" w:rsidP="0046521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24986" cy="7254240"/>
            <wp:effectExtent l="19050" t="0" r="0" b="0"/>
            <wp:docPr id="3" name="Picture 2" descr="Boyle_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le_Fig5.jpg"/>
                    <pic:cNvPicPr/>
                  </pic:nvPicPr>
                  <pic:blipFill>
                    <a:blip r:embed="rId7" cstate="print"/>
                    <a:stretch>
                      <a:fillRect/>
                    </a:stretch>
                  </pic:blipFill>
                  <pic:spPr>
                    <a:xfrm>
                      <a:off x="0" y="0"/>
                      <a:ext cx="5134404" cy="7267571"/>
                    </a:xfrm>
                    <a:prstGeom prst="rect">
                      <a:avLst/>
                    </a:prstGeom>
                  </pic:spPr>
                </pic:pic>
              </a:graphicData>
            </a:graphic>
          </wp:inline>
        </w:drawing>
      </w:r>
    </w:p>
    <w:sectPr w:rsidR="0046521A" w:rsidRPr="006F3BC6" w:rsidSect="008B3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C6"/>
    <w:rsid w:val="000653C4"/>
    <w:rsid w:val="00104932"/>
    <w:rsid w:val="001673F3"/>
    <w:rsid w:val="00281D4F"/>
    <w:rsid w:val="002909B1"/>
    <w:rsid w:val="00393278"/>
    <w:rsid w:val="003F3ED2"/>
    <w:rsid w:val="00423BFB"/>
    <w:rsid w:val="0046521A"/>
    <w:rsid w:val="004A20D4"/>
    <w:rsid w:val="00537F31"/>
    <w:rsid w:val="005F0DF8"/>
    <w:rsid w:val="0066322E"/>
    <w:rsid w:val="00672B0B"/>
    <w:rsid w:val="006A7733"/>
    <w:rsid w:val="006F3BC6"/>
    <w:rsid w:val="00746F35"/>
    <w:rsid w:val="007574D3"/>
    <w:rsid w:val="00771A1E"/>
    <w:rsid w:val="00777E24"/>
    <w:rsid w:val="007A17E2"/>
    <w:rsid w:val="008129AD"/>
    <w:rsid w:val="00866E87"/>
    <w:rsid w:val="008A41F2"/>
    <w:rsid w:val="008B3860"/>
    <w:rsid w:val="008F7D6E"/>
    <w:rsid w:val="0093353A"/>
    <w:rsid w:val="009D408C"/>
    <w:rsid w:val="00A27016"/>
    <w:rsid w:val="00AE78AB"/>
    <w:rsid w:val="00B13C5E"/>
    <w:rsid w:val="00CF79AA"/>
    <w:rsid w:val="00D572FC"/>
    <w:rsid w:val="00E65498"/>
    <w:rsid w:val="00EE07CE"/>
    <w:rsid w:val="00F27E6F"/>
    <w:rsid w:val="00F3680E"/>
    <w:rsid w:val="00F374C6"/>
    <w:rsid w:val="00F44DC3"/>
    <w:rsid w:val="00F5304A"/>
    <w:rsid w:val="00F970F5"/>
    <w:rsid w:val="00F9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D4F"/>
    <w:pPr>
      <w:spacing w:after="0" w:line="240" w:lineRule="auto"/>
    </w:pPr>
  </w:style>
  <w:style w:type="paragraph" w:styleId="BalloonText">
    <w:name w:val="Balloon Text"/>
    <w:basedOn w:val="Normal"/>
    <w:link w:val="BalloonTextChar"/>
    <w:uiPriority w:val="99"/>
    <w:semiHidden/>
    <w:unhideWhenUsed/>
    <w:rsid w:val="003F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2"/>
    <w:rPr>
      <w:rFonts w:ascii="Tahoma" w:hAnsi="Tahoma" w:cs="Tahoma"/>
      <w:sz w:val="16"/>
      <w:szCs w:val="16"/>
    </w:rPr>
  </w:style>
  <w:style w:type="table" w:customStyle="1" w:styleId="MediumShading1-Accent11">
    <w:name w:val="Medium Shading 1 - Accent 11"/>
    <w:basedOn w:val="TableNormal"/>
    <w:uiPriority w:val="63"/>
    <w:rsid w:val="00537F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D4F"/>
    <w:pPr>
      <w:spacing w:after="0" w:line="240" w:lineRule="auto"/>
    </w:pPr>
  </w:style>
  <w:style w:type="paragraph" w:styleId="BalloonText">
    <w:name w:val="Balloon Text"/>
    <w:basedOn w:val="Normal"/>
    <w:link w:val="BalloonTextChar"/>
    <w:uiPriority w:val="99"/>
    <w:semiHidden/>
    <w:unhideWhenUsed/>
    <w:rsid w:val="003F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D2"/>
    <w:rPr>
      <w:rFonts w:ascii="Tahoma" w:hAnsi="Tahoma" w:cs="Tahoma"/>
      <w:sz w:val="16"/>
      <w:szCs w:val="16"/>
    </w:rPr>
  </w:style>
  <w:style w:type="table" w:customStyle="1" w:styleId="MediumShading1-Accent11">
    <w:name w:val="Medium Shading 1 - Accent 11"/>
    <w:basedOn w:val="TableNormal"/>
    <w:uiPriority w:val="63"/>
    <w:rsid w:val="00537F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6740">
      <w:bodyDiv w:val="1"/>
      <w:marLeft w:val="0"/>
      <w:marRight w:val="0"/>
      <w:marTop w:val="0"/>
      <w:marBottom w:val="0"/>
      <w:divBdr>
        <w:top w:val="none" w:sz="0" w:space="0" w:color="auto"/>
        <w:left w:val="none" w:sz="0" w:space="0" w:color="auto"/>
        <w:bottom w:val="none" w:sz="0" w:space="0" w:color="auto"/>
        <w:right w:val="none" w:sz="0" w:space="0" w:color="auto"/>
      </w:divBdr>
    </w:div>
    <w:div w:id="335618917">
      <w:bodyDiv w:val="1"/>
      <w:marLeft w:val="0"/>
      <w:marRight w:val="0"/>
      <w:marTop w:val="0"/>
      <w:marBottom w:val="0"/>
      <w:divBdr>
        <w:top w:val="none" w:sz="0" w:space="0" w:color="auto"/>
        <w:left w:val="none" w:sz="0" w:space="0" w:color="auto"/>
        <w:bottom w:val="none" w:sz="0" w:space="0" w:color="auto"/>
        <w:right w:val="none" w:sz="0" w:space="0" w:color="auto"/>
      </w:divBdr>
    </w:div>
    <w:div w:id="358900255">
      <w:bodyDiv w:val="1"/>
      <w:marLeft w:val="0"/>
      <w:marRight w:val="0"/>
      <w:marTop w:val="0"/>
      <w:marBottom w:val="0"/>
      <w:divBdr>
        <w:top w:val="none" w:sz="0" w:space="0" w:color="auto"/>
        <w:left w:val="none" w:sz="0" w:space="0" w:color="auto"/>
        <w:bottom w:val="none" w:sz="0" w:space="0" w:color="auto"/>
        <w:right w:val="none" w:sz="0" w:space="0" w:color="auto"/>
      </w:divBdr>
    </w:div>
    <w:div w:id="911818431">
      <w:bodyDiv w:val="1"/>
      <w:marLeft w:val="0"/>
      <w:marRight w:val="0"/>
      <w:marTop w:val="0"/>
      <w:marBottom w:val="0"/>
      <w:divBdr>
        <w:top w:val="none" w:sz="0" w:space="0" w:color="auto"/>
        <w:left w:val="none" w:sz="0" w:space="0" w:color="auto"/>
        <w:bottom w:val="none" w:sz="0" w:space="0" w:color="auto"/>
        <w:right w:val="none" w:sz="0" w:space="0" w:color="auto"/>
      </w:divBdr>
    </w:div>
    <w:div w:id="1041590429">
      <w:bodyDiv w:val="1"/>
      <w:marLeft w:val="0"/>
      <w:marRight w:val="0"/>
      <w:marTop w:val="0"/>
      <w:marBottom w:val="0"/>
      <w:divBdr>
        <w:top w:val="none" w:sz="0" w:space="0" w:color="auto"/>
        <w:left w:val="none" w:sz="0" w:space="0" w:color="auto"/>
        <w:bottom w:val="none" w:sz="0" w:space="0" w:color="auto"/>
        <w:right w:val="none" w:sz="0" w:space="0" w:color="auto"/>
      </w:divBdr>
    </w:div>
    <w:div w:id="1159232899">
      <w:bodyDiv w:val="1"/>
      <w:marLeft w:val="0"/>
      <w:marRight w:val="0"/>
      <w:marTop w:val="0"/>
      <w:marBottom w:val="0"/>
      <w:divBdr>
        <w:top w:val="none" w:sz="0" w:space="0" w:color="auto"/>
        <w:left w:val="none" w:sz="0" w:space="0" w:color="auto"/>
        <w:bottom w:val="none" w:sz="0" w:space="0" w:color="auto"/>
        <w:right w:val="none" w:sz="0" w:space="0" w:color="auto"/>
      </w:divBdr>
    </w:div>
    <w:div w:id="1283196514">
      <w:bodyDiv w:val="1"/>
      <w:marLeft w:val="0"/>
      <w:marRight w:val="0"/>
      <w:marTop w:val="0"/>
      <w:marBottom w:val="0"/>
      <w:divBdr>
        <w:top w:val="none" w:sz="0" w:space="0" w:color="auto"/>
        <w:left w:val="none" w:sz="0" w:space="0" w:color="auto"/>
        <w:bottom w:val="none" w:sz="0" w:space="0" w:color="auto"/>
        <w:right w:val="none" w:sz="0" w:space="0" w:color="auto"/>
      </w:divBdr>
    </w:div>
    <w:div w:id="1362322007">
      <w:bodyDiv w:val="1"/>
      <w:marLeft w:val="0"/>
      <w:marRight w:val="0"/>
      <w:marTop w:val="0"/>
      <w:marBottom w:val="0"/>
      <w:divBdr>
        <w:top w:val="none" w:sz="0" w:space="0" w:color="auto"/>
        <w:left w:val="none" w:sz="0" w:space="0" w:color="auto"/>
        <w:bottom w:val="none" w:sz="0" w:space="0" w:color="auto"/>
        <w:right w:val="none" w:sz="0" w:space="0" w:color="auto"/>
      </w:divBdr>
    </w:div>
    <w:div w:id="1583367406">
      <w:bodyDiv w:val="1"/>
      <w:marLeft w:val="0"/>
      <w:marRight w:val="0"/>
      <w:marTop w:val="0"/>
      <w:marBottom w:val="0"/>
      <w:divBdr>
        <w:top w:val="none" w:sz="0" w:space="0" w:color="auto"/>
        <w:left w:val="none" w:sz="0" w:space="0" w:color="auto"/>
        <w:bottom w:val="none" w:sz="0" w:space="0" w:color="auto"/>
        <w:right w:val="none" w:sz="0" w:space="0" w:color="auto"/>
      </w:divBdr>
    </w:div>
    <w:div w:id="1873423720">
      <w:bodyDiv w:val="1"/>
      <w:marLeft w:val="0"/>
      <w:marRight w:val="0"/>
      <w:marTop w:val="0"/>
      <w:marBottom w:val="0"/>
      <w:divBdr>
        <w:top w:val="none" w:sz="0" w:space="0" w:color="auto"/>
        <w:left w:val="none" w:sz="0" w:space="0" w:color="auto"/>
        <w:bottom w:val="none" w:sz="0" w:space="0" w:color="auto"/>
        <w:right w:val="none" w:sz="0" w:space="0" w:color="auto"/>
      </w:divBdr>
    </w:div>
    <w:div w:id="19440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01133-846E-43A7-8923-F0341D24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aboyle</dc:creator>
  <cp:lastModifiedBy>Tara Kulesa</cp:lastModifiedBy>
  <cp:revision>2</cp:revision>
  <dcterms:created xsi:type="dcterms:W3CDTF">2012-07-10T16:36:00Z</dcterms:created>
  <dcterms:modified xsi:type="dcterms:W3CDTF">2012-07-10T16:36:00Z</dcterms:modified>
</cp:coreProperties>
</file>