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D62" w:rsidRDefault="00295D62" w:rsidP="00B00188">
      <w:pPr>
        <w:spacing w:line="480" w:lineRule="auto"/>
        <w:rPr>
          <w:b/>
        </w:rPr>
      </w:pPr>
      <w:r w:rsidRPr="00E6699F">
        <w:rPr>
          <w:b/>
        </w:rPr>
        <w:t>Supplementary material</w:t>
      </w:r>
    </w:p>
    <w:p w:rsidR="001E1605" w:rsidRPr="00E6699F" w:rsidRDefault="001E1605" w:rsidP="00B00188">
      <w:pPr>
        <w:spacing w:line="480" w:lineRule="auto"/>
        <w:rPr>
          <w:b/>
        </w:rPr>
      </w:pPr>
    </w:p>
    <w:p w:rsidR="00295D62" w:rsidRDefault="00B4055C" w:rsidP="00B00188">
      <w:pPr>
        <w:spacing w:line="480" w:lineRule="auto"/>
      </w:pPr>
      <w:r>
        <w:t>This supplementary material contains the following items.</w:t>
      </w:r>
    </w:p>
    <w:p w:rsidR="00E6699F" w:rsidRDefault="00B4055C" w:rsidP="00B00188">
      <w:pPr>
        <w:spacing w:line="480" w:lineRule="auto"/>
      </w:pPr>
      <w:r>
        <w:t>1.</w:t>
      </w:r>
      <w:r w:rsidR="004D0F18">
        <w:t xml:space="preserve"> Supplementary methods</w:t>
      </w:r>
    </w:p>
    <w:p w:rsidR="00B4055C" w:rsidRDefault="00B4055C" w:rsidP="00B00188">
      <w:pPr>
        <w:spacing w:line="480" w:lineRule="auto"/>
      </w:pPr>
      <w:r>
        <w:t>2.</w:t>
      </w:r>
      <w:r w:rsidR="004D0F18">
        <w:t xml:space="preserve"> Supplementary </w:t>
      </w:r>
      <w:r w:rsidR="00821E0C">
        <w:t>results</w:t>
      </w:r>
    </w:p>
    <w:p w:rsidR="004D0F18" w:rsidRDefault="004D0F18" w:rsidP="00B00188">
      <w:pPr>
        <w:spacing w:line="480" w:lineRule="auto"/>
      </w:pPr>
      <w:r>
        <w:t>3. Supplementary references</w:t>
      </w:r>
    </w:p>
    <w:p w:rsidR="004D0F18" w:rsidRDefault="004D0F18" w:rsidP="00B00188">
      <w:pPr>
        <w:spacing w:line="480" w:lineRule="auto"/>
      </w:pPr>
      <w:r>
        <w:t>4. Supplementary figure legends</w:t>
      </w:r>
    </w:p>
    <w:p w:rsidR="00E6699F" w:rsidRDefault="00E6699F" w:rsidP="00B00188">
      <w:pPr>
        <w:spacing w:line="480" w:lineRule="auto"/>
      </w:pPr>
    </w:p>
    <w:p w:rsidR="00E6699F" w:rsidRDefault="00E6699F" w:rsidP="00B00188">
      <w:pPr>
        <w:spacing w:line="480" w:lineRule="auto"/>
        <w:rPr>
          <w:b/>
        </w:rPr>
      </w:pPr>
      <w:r w:rsidRPr="00B4055C">
        <w:rPr>
          <w:b/>
        </w:rPr>
        <w:t>Supplementary methods</w:t>
      </w:r>
    </w:p>
    <w:p w:rsidR="00792158" w:rsidRPr="00B4055C" w:rsidRDefault="00792158" w:rsidP="00B00188">
      <w:pPr>
        <w:spacing w:line="480" w:lineRule="auto"/>
        <w:rPr>
          <w:b/>
        </w:rPr>
      </w:pPr>
    </w:p>
    <w:p w:rsidR="00792158" w:rsidRPr="00792158" w:rsidRDefault="00792158" w:rsidP="00B00188">
      <w:pPr>
        <w:spacing w:line="480" w:lineRule="auto"/>
        <w:rPr>
          <w:b/>
          <w:bCs/>
        </w:rPr>
      </w:pPr>
      <w:r w:rsidRPr="00792158">
        <w:rPr>
          <w:b/>
          <w:bCs/>
        </w:rPr>
        <w:t xml:space="preserve">Cell culture conditions and </w:t>
      </w:r>
      <w:proofErr w:type="spellStart"/>
      <w:r w:rsidRPr="00792158">
        <w:rPr>
          <w:b/>
          <w:bCs/>
        </w:rPr>
        <w:t>RNAi</w:t>
      </w:r>
      <w:proofErr w:type="spellEnd"/>
    </w:p>
    <w:p w:rsidR="00792158" w:rsidRPr="00792158" w:rsidRDefault="00792158" w:rsidP="00B00188">
      <w:pPr>
        <w:spacing w:line="480" w:lineRule="auto"/>
        <w:rPr>
          <w:bCs/>
        </w:rPr>
      </w:pPr>
      <w:r w:rsidRPr="00792158">
        <w:t xml:space="preserve">Cell lines were obtained from the Drosophila Genome Resource Center (DGRC) S2-DRSC cells (stock #181) and ML-DmBG3-c2 cells (DGRC, stock #68). </w:t>
      </w:r>
      <w:r w:rsidRPr="00792158">
        <w:rPr>
          <w:bCs/>
        </w:rPr>
        <w:t xml:space="preserve">The </w:t>
      </w:r>
      <w:r w:rsidRPr="00792158">
        <w:t>S2-DRSC cells</w:t>
      </w:r>
      <w:r w:rsidRPr="00792158">
        <w:rPr>
          <w:bCs/>
        </w:rPr>
        <w:t xml:space="preserve"> were grown at 25</w:t>
      </w:r>
      <w:r w:rsidRPr="00792158">
        <w:rPr>
          <w:bCs/>
          <w:vertAlign w:val="superscript"/>
        </w:rPr>
        <w:t>0</w:t>
      </w:r>
      <w:r w:rsidRPr="00792158">
        <w:rPr>
          <w:bCs/>
        </w:rPr>
        <w:t>C to a density of ~5x10</w:t>
      </w:r>
      <w:r w:rsidRPr="00792158">
        <w:rPr>
          <w:bCs/>
          <w:vertAlign w:val="superscript"/>
        </w:rPr>
        <w:t>6</w:t>
      </w:r>
      <w:r w:rsidRPr="00792158">
        <w:rPr>
          <w:bCs/>
        </w:rPr>
        <w:t xml:space="preserve"> cells/ml in </w:t>
      </w:r>
      <w:proofErr w:type="spellStart"/>
      <w:r w:rsidRPr="00792158">
        <w:rPr>
          <w:bCs/>
        </w:rPr>
        <w:t>Schneiders</w:t>
      </w:r>
      <w:proofErr w:type="spellEnd"/>
      <w:r w:rsidRPr="00792158">
        <w:rPr>
          <w:bCs/>
        </w:rPr>
        <w:t xml:space="preserve"> </w:t>
      </w:r>
      <w:r w:rsidRPr="00792158">
        <w:rPr>
          <w:bCs/>
          <w:i/>
        </w:rPr>
        <w:t>Drosophila</w:t>
      </w:r>
      <w:r w:rsidRPr="00792158">
        <w:rPr>
          <w:bCs/>
        </w:rPr>
        <w:t xml:space="preserve"> medium (Invitrogen) supplemented with 10% Fetal Bovine Serum (</w:t>
      </w:r>
      <w:proofErr w:type="spellStart"/>
      <w:r w:rsidRPr="00792158">
        <w:rPr>
          <w:bCs/>
        </w:rPr>
        <w:t>HyClone</w:t>
      </w:r>
      <w:proofErr w:type="spellEnd"/>
      <w:r w:rsidRPr="00792158">
        <w:rPr>
          <w:bCs/>
        </w:rPr>
        <w:t>), 100U/ml of Penicillin G, 100</w:t>
      </w:r>
      <w:r w:rsidRPr="00792158">
        <w:rPr>
          <w:rFonts w:ascii="Symbol" w:hAnsi="Symbol"/>
          <w:bCs/>
        </w:rPr>
        <w:t></w:t>
      </w:r>
      <w:r w:rsidRPr="00792158">
        <w:rPr>
          <w:bCs/>
        </w:rPr>
        <w:t>g/ml of Streptomycin sulfate and 292</w:t>
      </w:r>
      <w:r w:rsidRPr="00792158">
        <w:rPr>
          <w:rFonts w:ascii="Symbol" w:hAnsi="Symbol"/>
          <w:bCs/>
        </w:rPr>
        <w:t></w:t>
      </w:r>
      <w:r w:rsidRPr="00792158">
        <w:rPr>
          <w:bCs/>
        </w:rPr>
        <w:t xml:space="preserve">g/ml of L-glutamine. The ML-DmBG3-c2 </w:t>
      </w:r>
      <w:r w:rsidR="001E1605">
        <w:rPr>
          <w:bCs/>
        </w:rPr>
        <w:t xml:space="preserve">cells </w:t>
      </w:r>
      <w:r w:rsidRPr="00792158">
        <w:rPr>
          <w:bCs/>
        </w:rPr>
        <w:t>were cultured in the same medium supplemented with 10</w:t>
      </w:r>
      <w:r w:rsidRPr="00792158">
        <w:rPr>
          <w:rFonts w:ascii="Symbol" w:hAnsi="Symbol"/>
          <w:bCs/>
        </w:rPr>
        <w:t></w:t>
      </w:r>
      <w:r w:rsidR="00C46C8B">
        <w:rPr>
          <w:bCs/>
        </w:rPr>
        <w:t xml:space="preserve">g/ml of insulin. </w:t>
      </w:r>
      <w:proofErr w:type="spellStart"/>
      <w:r w:rsidRPr="00792158">
        <w:rPr>
          <w:bCs/>
        </w:rPr>
        <w:t>RNAi</w:t>
      </w:r>
      <w:proofErr w:type="spellEnd"/>
      <w:r w:rsidRPr="00792158">
        <w:rPr>
          <w:bCs/>
        </w:rPr>
        <w:t xml:space="preserve"> was performed as described by Schwartz et al. (2010). The sequences of PCR primers used to produce DNA template for </w:t>
      </w:r>
      <w:proofErr w:type="spellStart"/>
      <w:r w:rsidRPr="00792158">
        <w:rPr>
          <w:bCs/>
        </w:rPr>
        <w:t>dsRNA</w:t>
      </w:r>
      <w:proofErr w:type="spellEnd"/>
      <w:r w:rsidRPr="00792158">
        <w:rPr>
          <w:bCs/>
        </w:rPr>
        <w:t xml:space="preserve"> synthesis are indicated in the </w:t>
      </w:r>
      <w:r w:rsidR="0021448B" w:rsidRPr="0021448B">
        <w:rPr>
          <w:bCs/>
        </w:rPr>
        <w:t>Table S21</w:t>
      </w:r>
      <w:r w:rsidRPr="00792158">
        <w:rPr>
          <w:bCs/>
        </w:rPr>
        <w:t>.</w:t>
      </w:r>
      <w:r w:rsidR="00E61617">
        <w:rPr>
          <w:bCs/>
        </w:rPr>
        <w:t xml:space="preserve"> </w:t>
      </w:r>
      <w:r w:rsidR="00E61617" w:rsidRPr="00E61617">
        <w:rPr>
          <w:bCs/>
        </w:rPr>
        <w:t xml:space="preserve">Equal loading was </w:t>
      </w:r>
      <w:r w:rsidR="00E61617">
        <w:rPr>
          <w:bCs/>
        </w:rPr>
        <w:t xml:space="preserve">achieved </w:t>
      </w:r>
      <w:r w:rsidR="00E61617" w:rsidRPr="00E61617">
        <w:rPr>
          <w:bCs/>
        </w:rPr>
        <w:t xml:space="preserve">based on </w:t>
      </w:r>
      <w:r w:rsidR="00E61617">
        <w:rPr>
          <w:bCs/>
        </w:rPr>
        <w:t xml:space="preserve">preliminary </w:t>
      </w:r>
      <w:r w:rsidR="00E61617" w:rsidRPr="00E61617">
        <w:rPr>
          <w:bCs/>
        </w:rPr>
        <w:t xml:space="preserve">SDS-PAGE and </w:t>
      </w:r>
      <w:proofErr w:type="spellStart"/>
      <w:r w:rsidR="00E61617" w:rsidRPr="00E61617">
        <w:rPr>
          <w:bCs/>
        </w:rPr>
        <w:t>coomassie</w:t>
      </w:r>
      <w:proofErr w:type="spellEnd"/>
      <w:r w:rsidR="00E61617" w:rsidRPr="00E61617">
        <w:rPr>
          <w:bCs/>
        </w:rPr>
        <w:t xml:space="preserve"> staining of serial dilutions of corresponding nuclear proteins</w:t>
      </w:r>
      <w:r w:rsidR="00323059">
        <w:rPr>
          <w:bCs/>
        </w:rPr>
        <w:t xml:space="preserve"> (Figure S4)</w:t>
      </w:r>
      <w:r w:rsidR="00E61617" w:rsidRPr="00E61617">
        <w:rPr>
          <w:bCs/>
        </w:rPr>
        <w:t>.</w:t>
      </w:r>
    </w:p>
    <w:p w:rsidR="00792158" w:rsidRPr="00792158" w:rsidRDefault="00792158" w:rsidP="00B00188">
      <w:pPr>
        <w:spacing w:line="480" w:lineRule="auto"/>
        <w:rPr>
          <w:bCs/>
        </w:rPr>
      </w:pPr>
    </w:p>
    <w:p w:rsidR="00792158" w:rsidRPr="00792158" w:rsidRDefault="00792158" w:rsidP="00B00188">
      <w:pPr>
        <w:spacing w:line="480" w:lineRule="auto"/>
        <w:rPr>
          <w:b/>
          <w:bCs/>
        </w:rPr>
      </w:pPr>
      <w:r w:rsidRPr="00792158">
        <w:rPr>
          <w:b/>
          <w:bCs/>
        </w:rPr>
        <w:t>Antibodies</w:t>
      </w:r>
    </w:p>
    <w:p w:rsidR="00792158" w:rsidRPr="00792158" w:rsidRDefault="0094029F" w:rsidP="00B00188">
      <w:pPr>
        <w:spacing w:line="480" w:lineRule="auto"/>
        <w:rPr>
          <w:bCs/>
        </w:rPr>
      </w:pPr>
      <w:r>
        <w:rPr>
          <w:bCs/>
        </w:rPr>
        <w:lastRenderedPageBreak/>
        <w:t>R</w:t>
      </w:r>
      <w:r w:rsidR="00792158" w:rsidRPr="00792158">
        <w:rPr>
          <w:bCs/>
        </w:rPr>
        <w:t xml:space="preserve">ecombinant peptides </w:t>
      </w:r>
      <w:proofErr w:type="gramStart"/>
      <w:r w:rsidR="00792158" w:rsidRPr="00792158">
        <w:rPr>
          <w:bCs/>
        </w:rPr>
        <w:t>SU(</w:t>
      </w:r>
      <w:proofErr w:type="gramEnd"/>
      <w:r w:rsidR="00792158" w:rsidRPr="00792158">
        <w:rPr>
          <w:bCs/>
        </w:rPr>
        <w:t>HW) (</w:t>
      </w:r>
      <w:proofErr w:type="spellStart"/>
      <w:r w:rsidR="00792158" w:rsidRPr="00792158">
        <w:rPr>
          <w:bCs/>
        </w:rPr>
        <w:t>aa</w:t>
      </w:r>
      <w:proofErr w:type="spellEnd"/>
      <w:r w:rsidR="00792158" w:rsidRPr="00792158">
        <w:rPr>
          <w:bCs/>
        </w:rPr>
        <w:t xml:space="preserve"> 43-258); ZW5 (</w:t>
      </w:r>
      <w:proofErr w:type="spellStart"/>
      <w:r w:rsidR="00792158" w:rsidRPr="00792158">
        <w:rPr>
          <w:bCs/>
        </w:rPr>
        <w:t>aa</w:t>
      </w:r>
      <w:proofErr w:type="spellEnd"/>
      <w:r w:rsidR="00792158" w:rsidRPr="00792158">
        <w:rPr>
          <w:bCs/>
        </w:rPr>
        <w:t xml:space="preserve"> 5-100); BEAF-32 (</w:t>
      </w:r>
      <w:proofErr w:type="spellStart"/>
      <w:r w:rsidR="00792158" w:rsidRPr="00792158">
        <w:rPr>
          <w:bCs/>
        </w:rPr>
        <w:t>aa</w:t>
      </w:r>
      <w:proofErr w:type="spellEnd"/>
      <w:r w:rsidR="00792158" w:rsidRPr="00792158">
        <w:t xml:space="preserve"> </w:t>
      </w:r>
      <w:r w:rsidR="00792158" w:rsidRPr="00792158">
        <w:rPr>
          <w:bCs/>
        </w:rPr>
        <w:t>88-282); CP190 (</w:t>
      </w:r>
      <w:proofErr w:type="spellStart"/>
      <w:r w:rsidR="00792158" w:rsidRPr="00792158">
        <w:rPr>
          <w:bCs/>
        </w:rPr>
        <w:t>aa</w:t>
      </w:r>
      <w:proofErr w:type="spellEnd"/>
      <w:r w:rsidR="00792158" w:rsidRPr="00792158">
        <w:rPr>
          <w:bCs/>
        </w:rPr>
        <w:t xml:space="preserve"> 606-742) were produced in </w:t>
      </w:r>
      <w:r w:rsidR="00792158" w:rsidRPr="00792158">
        <w:rPr>
          <w:bCs/>
          <w:i/>
        </w:rPr>
        <w:t>E coli</w:t>
      </w:r>
      <w:r w:rsidR="00792158" w:rsidRPr="00792158">
        <w:rPr>
          <w:bCs/>
        </w:rPr>
        <w:t xml:space="preserve"> as GST fusions and used for rabbit immunizations. The corresponding antibodies were affinity purified as described (</w:t>
      </w:r>
      <w:proofErr w:type="spellStart"/>
      <w:r w:rsidR="00792158" w:rsidRPr="00792158">
        <w:rPr>
          <w:bCs/>
        </w:rPr>
        <w:t>Poux</w:t>
      </w:r>
      <w:proofErr w:type="spellEnd"/>
      <w:r w:rsidR="00792158" w:rsidRPr="00792158">
        <w:rPr>
          <w:bCs/>
        </w:rPr>
        <w:t xml:space="preserve"> et al., 2001). The mouse monoclonal antibody against BEAF-32 developed by Paul </w:t>
      </w:r>
      <w:proofErr w:type="spellStart"/>
      <w:r w:rsidR="00792158" w:rsidRPr="00792158">
        <w:rPr>
          <w:bCs/>
        </w:rPr>
        <w:t>Schedl</w:t>
      </w:r>
      <w:proofErr w:type="spellEnd"/>
      <w:r w:rsidR="00792158" w:rsidRPr="00792158">
        <w:rPr>
          <w:bCs/>
        </w:rPr>
        <w:t xml:space="preserve"> was obtained from the Developmental Studies </w:t>
      </w:r>
      <w:proofErr w:type="spellStart"/>
      <w:r w:rsidR="00792158" w:rsidRPr="00792158">
        <w:rPr>
          <w:bCs/>
        </w:rPr>
        <w:t>Hybridoma</w:t>
      </w:r>
      <w:proofErr w:type="spellEnd"/>
      <w:r w:rsidR="00792158" w:rsidRPr="00792158">
        <w:rPr>
          <w:bCs/>
        </w:rPr>
        <w:t xml:space="preserve"> Bank developed under the auspices of the NICHD and maintained by The University of Iowa, Department of Biology, </w:t>
      </w:r>
      <w:proofErr w:type="gramStart"/>
      <w:r w:rsidR="00792158" w:rsidRPr="00792158">
        <w:rPr>
          <w:bCs/>
        </w:rPr>
        <w:t>Iowa</w:t>
      </w:r>
      <w:proofErr w:type="gramEnd"/>
      <w:r w:rsidR="00792158" w:rsidRPr="00792158">
        <w:rPr>
          <w:bCs/>
        </w:rPr>
        <w:t xml:space="preserve"> City, IA 52242. Additional information is</w:t>
      </w:r>
      <w:r w:rsidR="00A0475D">
        <w:rPr>
          <w:bCs/>
        </w:rPr>
        <w:t xml:space="preserve"> presented in the </w:t>
      </w:r>
      <w:r w:rsidR="00792158" w:rsidRPr="00792158">
        <w:rPr>
          <w:bCs/>
        </w:rPr>
        <w:t xml:space="preserve">Table </w:t>
      </w:r>
      <w:r w:rsidR="00A0475D">
        <w:rPr>
          <w:bCs/>
        </w:rPr>
        <w:t>S</w:t>
      </w:r>
      <w:r w:rsidR="0021448B">
        <w:rPr>
          <w:bCs/>
        </w:rPr>
        <w:t>22</w:t>
      </w:r>
      <w:r w:rsidR="00792158" w:rsidRPr="00792158">
        <w:rPr>
          <w:bCs/>
        </w:rPr>
        <w:t>.</w:t>
      </w:r>
    </w:p>
    <w:p w:rsidR="00792158" w:rsidRPr="00792158" w:rsidRDefault="00792158" w:rsidP="00B00188">
      <w:pPr>
        <w:spacing w:line="480" w:lineRule="auto"/>
        <w:rPr>
          <w:bCs/>
        </w:rPr>
      </w:pPr>
    </w:p>
    <w:p w:rsidR="00792158" w:rsidRPr="00792158" w:rsidRDefault="00792158" w:rsidP="00B00188">
      <w:pPr>
        <w:spacing w:line="480" w:lineRule="auto"/>
        <w:rPr>
          <w:bCs/>
        </w:rPr>
      </w:pPr>
      <w:r w:rsidRPr="00792158">
        <w:rPr>
          <w:b/>
          <w:bCs/>
        </w:rPr>
        <w:t>Western blot analysis</w:t>
      </w:r>
    </w:p>
    <w:p w:rsidR="00792158" w:rsidRPr="00792158" w:rsidRDefault="00792158" w:rsidP="00B00188">
      <w:pPr>
        <w:spacing w:line="480" w:lineRule="auto"/>
        <w:rPr>
          <w:bCs/>
        </w:rPr>
      </w:pPr>
      <w:r w:rsidRPr="00792158">
        <w:rPr>
          <w:bCs/>
        </w:rPr>
        <w:t xml:space="preserve">Total nuclear protein was isolated by first lysing cells in hypotonic buffer containing 10% sucrose, 10mM </w:t>
      </w:r>
      <w:proofErr w:type="spellStart"/>
      <w:r w:rsidRPr="00792158">
        <w:rPr>
          <w:bCs/>
        </w:rPr>
        <w:t>Tris</w:t>
      </w:r>
      <w:proofErr w:type="spellEnd"/>
      <w:r w:rsidRPr="00792158">
        <w:rPr>
          <w:bCs/>
        </w:rPr>
        <w:t xml:space="preserve"> pH8.0, 10mM </w:t>
      </w:r>
      <w:proofErr w:type="spellStart"/>
      <w:r w:rsidRPr="00792158">
        <w:rPr>
          <w:bCs/>
        </w:rPr>
        <w:t>NaCl</w:t>
      </w:r>
      <w:proofErr w:type="spellEnd"/>
      <w:r w:rsidRPr="00792158">
        <w:rPr>
          <w:bCs/>
        </w:rPr>
        <w:t>, 3mM MgCl</w:t>
      </w:r>
      <w:r w:rsidRPr="00792158">
        <w:rPr>
          <w:bCs/>
          <w:vertAlign w:val="subscript"/>
        </w:rPr>
        <w:t>2</w:t>
      </w:r>
      <w:r w:rsidRPr="00792158">
        <w:rPr>
          <w:bCs/>
        </w:rPr>
        <w:t xml:space="preserve">, 2mM DTT and 0.2% Triton X100, followed by 10 min extraction of the nuclear pellet with Sample Buffer (12mM </w:t>
      </w:r>
      <w:proofErr w:type="spellStart"/>
      <w:r w:rsidRPr="00792158">
        <w:rPr>
          <w:bCs/>
        </w:rPr>
        <w:t>Tris-HCl</w:t>
      </w:r>
      <w:proofErr w:type="spellEnd"/>
      <w:r w:rsidRPr="00792158">
        <w:rPr>
          <w:bCs/>
        </w:rPr>
        <w:t xml:space="preserve"> pH6.8, 5% glycerol, 0.4% SDS, 2.9mM 2-mercaptoethanol, 0.02% </w:t>
      </w:r>
      <w:proofErr w:type="spellStart"/>
      <w:r w:rsidRPr="00792158">
        <w:rPr>
          <w:bCs/>
        </w:rPr>
        <w:t>bromphenol</w:t>
      </w:r>
      <w:proofErr w:type="spellEnd"/>
      <w:r w:rsidRPr="00792158">
        <w:rPr>
          <w:bCs/>
        </w:rPr>
        <w:t xml:space="preserve"> blue) at 100</w:t>
      </w:r>
      <w:r w:rsidRPr="00792158">
        <w:rPr>
          <w:bCs/>
          <w:vertAlign w:val="superscript"/>
        </w:rPr>
        <w:t>0</w:t>
      </w:r>
      <w:r w:rsidRPr="00792158">
        <w:rPr>
          <w:bCs/>
        </w:rPr>
        <w:t>C. Serial dilutions of protein samples were loaded on 4-18% SDS polyacrylamide gel, separated by electrophoresis, transferred to a PVDF membrane and detected by incubation with primary antibodies at 1:1000 dilution and secondary antibodies conjugated with alkaline phosphatase</w:t>
      </w:r>
      <w:r w:rsidR="0061281C">
        <w:rPr>
          <w:bCs/>
        </w:rPr>
        <w:t xml:space="preserve"> at 1:10000 dilution</w:t>
      </w:r>
      <w:r w:rsidRPr="00792158">
        <w:rPr>
          <w:bCs/>
        </w:rPr>
        <w:t>.</w:t>
      </w:r>
    </w:p>
    <w:p w:rsidR="00792158" w:rsidRPr="00792158" w:rsidRDefault="00792158" w:rsidP="00B00188">
      <w:pPr>
        <w:spacing w:line="480" w:lineRule="auto"/>
        <w:rPr>
          <w:bCs/>
        </w:rPr>
      </w:pPr>
    </w:p>
    <w:p w:rsidR="00792158" w:rsidRPr="00792158" w:rsidRDefault="00792158" w:rsidP="00B00188">
      <w:pPr>
        <w:spacing w:line="480" w:lineRule="auto"/>
        <w:rPr>
          <w:b/>
          <w:bCs/>
        </w:rPr>
      </w:pPr>
      <w:proofErr w:type="spellStart"/>
      <w:r w:rsidRPr="00792158">
        <w:rPr>
          <w:b/>
          <w:bCs/>
        </w:rPr>
        <w:t>ChIP</w:t>
      </w:r>
      <w:proofErr w:type="spellEnd"/>
      <w:r w:rsidRPr="00792158">
        <w:rPr>
          <w:b/>
          <w:bCs/>
        </w:rPr>
        <w:t>-chip</w:t>
      </w:r>
    </w:p>
    <w:p w:rsidR="00792158" w:rsidRPr="00792158" w:rsidRDefault="00792158" w:rsidP="00B00188">
      <w:pPr>
        <w:spacing w:line="480" w:lineRule="auto"/>
      </w:pPr>
      <w:r w:rsidRPr="00792158">
        <w:t>Chromatin preparation, immunoprecipitation and microarray hybridization were done as described in (</w:t>
      </w:r>
      <w:r w:rsidR="000D56E1">
        <w:t>Kharchenko et al., 2011).</w:t>
      </w:r>
      <w:r w:rsidRPr="00792158">
        <w:t xml:space="preserve"> </w:t>
      </w:r>
      <w:r w:rsidR="002721E7">
        <w:t xml:space="preserve">Briefly, </w:t>
      </w:r>
      <w:proofErr w:type="spellStart"/>
      <w:r w:rsidR="002721E7">
        <w:t>c</w:t>
      </w:r>
      <w:r w:rsidRPr="00792158">
        <w:t>rosslinked</w:t>
      </w:r>
      <w:proofErr w:type="spellEnd"/>
      <w:r w:rsidRPr="00792158">
        <w:t xml:space="preserve"> cultured cells were </w:t>
      </w:r>
      <w:proofErr w:type="spellStart"/>
      <w:r w:rsidRPr="00792158">
        <w:t>permeabilized</w:t>
      </w:r>
      <w:proofErr w:type="spellEnd"/>
      <w:r w:rsidRPr="00792158">
        <w:t xml:space="preserve"> with 1% SDS and chromatin was solubilized by shearing with </w:t>
      </w:r>
      <w:proofErr w:type="spellStart"/>
      <w:r w:rsidRPr="00792158">
        <w:t>Bioruptor</w:t>
      </w:r>
      <w:proofErr w:type="spellEnd"/>
      <w:r w:rsidRPr="00792158">
        <w:t xml:space="preserve"> (</w:t>
      </w:r>
      <w:proofErr w:type="spellStart"/>
      <w:r w:rsidRPr="00792158">
        <w:t>Diagenode</w:t>
      </w:r>
      <w:proofErr w:type="spellEnd"/>
      <w:r w:rsidRPr="00792158">
        <w:t xml:space="preserve">) </w:t>
      </w:r>
      <w:proofErr w:type="spellStart"/>
      <w:r w:rsidRPr="00792158">
        <w:t>sonicator</w:t>
      </w:r>
      <w:proofErr w:type="spellEnd"/>
      <w:r w:rsidRPr="00792158">
        <w:t xml:space="preserve">. The </w:t>
      </w:r>
      <w:proofErr w:type="spellStart"/>
      <w:r w:rsidRPr="00792158">
        <w:t>ChIP</w:t>
      </w:r>
      <w:proofErr w:type="spellEnd"/>
      <w:r w:rsidRPr="00792158">
        <w:t xml:space="preserve"> products were amplified with Genome </w:t>
      </w:r>
      <w:proofErr w:type="spellStart"/>
      <w:r w:rsidRPr="00792158">
        <w:t>Plex</w:t>
      </w:r>
      <w:proofErr w:type="spellEnd"/>
      <w:r w:rsidRPr="00792158">
        <w:t xml:space="preserve"> Complete WGA Kit (Sigma # WGA2) </w:t>
      </w:r>
      <w:r w:rsidRPr="00792158">
        <w:lastRenderedPageBreak/>
        <w:t>according to the</w:t>
      </w:r>
      <w:r w:rsidR="000D56E1">
        <w:t xml:space="preserve"> </w:t>
      </w:r>
      <w:r w:rsidRPr="00792158">
        <w:t>manufacturer's recommendations with omission of the first chemical DNA fragmentation step. The labeled products were hybridized to Drosophila tiling arrays v2.0 (</w:t>
      </w:r>
      <w:proofErr w:type="spellStart"/>
      <w:r w:rsidRPr="00792158">
        <w:t>Affymetrix</w:t>
      </w:r>
      <w:proofErr w:type="spellEnd"/>
      <w:r w:rsidRPr="00792158">
        <w:t xml:space="preserve">). The source and amount of antibodies used for </w:t>
      </w:r>
      <w:proofErr w:type="spellStart"/>
      <w:r w:rsidRPr="00792158">
        <w:t>Ch</w:t>
      </w:r>
      <w:r w:rsidR="00C6717E">
        <w:t>IP</w:t>
      </w:r>
      <w:proofErr w:type="spellEnd"/>
      <w:r w:rsidR="00C6717E">
        <w:t xml:space="preserve"> are indicated in the Table S22</w:t>
      </w:r>
      <w:r w:rsidRPr="00792158">
        <w:t>.</w:t>
      </w:r>
    </w:p>
    <w:p w:rsidR="00792158" w:rsidRPr="00792158" w:rsidRDefault="00792158" w:rsidP="00B00188">
      <w:pPr>
        <w:spacing w:line="480" w:lineRule="auto"/>
      </w:pPr>
    </w:p>
    <w:p w:rsidR="00792158" w:rsidRPr="00792158" w:rsidRDefault="00792158" w:rsidP="00B00188">
      <w:pPr>
        <w:spacing w:line="480" w:lineRule="auto"/>
        <w:rPr>
          <w:b/>
        </w:rPr>
      </w:pPr>
      <w:r w:rsidRPr="00792158">
        <w:rPr>
          <w:b/>
        </w:rPr>
        <w:t>ChIP-seq</w:t>
      </w:r>
    </w:p>
    <w:p w:rsidR="00792158" w:rsidRDefault="00792158" w:rsidP="00B00188">
      <w:pPr>
        <w:spacing w:line="480" w:lineRule="auto"/>
      </w:pPr>
      <w:r w:rsidRPr="00792158">
        <w:t xml:space="preserve">Half of the </w:t>
      </w:r>
      <w:proofErr w:type="spellStart"/>
      <w:r w:rsidRPr="00792158">
        <w:t>ChIP</w:t>
      </w:r>
      <w:proofErr w:type="spellEnd"/>
      <w:r w:rsidRPr="00792158">
        <w:t xml:space="preserve"> product </w:t>
      </w:r>
      <w:r w:rsidR="000B1C69">
        <w:t>(see “</w:t>
      </w:r>
      <w:proofErr w:type="spellStart"/>
      <w:r w:rsidR="000B1C69">
        <w:t>ChIP</w:t>
      </w:r>
      <w:proofErr w:type="spellEnd"/>
      <w:r w:rsidR="000B1C69">
        <w:t xml:space="preserve">-chip”) </w:t>
      </w:r>
      <w:r w:rsidRPr="00792158">
        <w:t xml:space="preserve">was used to prepare the sequencing </w:t>
      </w:r>
      <w:r w:rsidR="00E024A4">
        <w:t>l</w:t>
      </w:r>
      <w:r w:rsidRPr="00792158">
        <w:t xml:space="preserve">ibraries using the </w:t>
      </w:r>
      <w:proofErr w:type="spellStart"/>
      <w:r w:rsidRPr="00792158">
        <w:t>Illumina</w:t>
      </w:r>
      <w:proofErr w:type="spellEnd"/>
      <w:r w:rsidRPr="00792158">
        <w:t xml:space="preserve"> </w:t>
      </w:r>
      <w:r w:rsidR="00CC471C">
        <w:t xml:space="preserve">adapters (Genomic Adapter </w:t>
      </w:r>
      <w:proofErr w:type="spellStart"/>
      <w:r w:rsidR="00CC471C">
        <w:t>Oligo</w:t>
      </w:r>
      <w:proofErr w:type="spellEnd"/>
      <w:r w:rsidR="00CC471C">
        <w:t xml:space="preserve"> Mix, Part Number 1000521) </w:t>
      </w:r>
      <w:r w:rsidRPr="00792158">
        <w:t>according to manufacturer instructions</w:t>
      </w:r>
      <w:r w:rsidR="00727BDA">
        <w:t xml:space="preserve"> from the ChIP-seq DNA Sample Prep Kit</w:t>
      </w:r>
      <w:r w:rsidR="00666C1A">
        <w:t>,</w:t>
      </w:r>
      <w:r w:rsidR="00E024A4">
        <w:t xml:space="preserve"> with </w:t>
      </w:r>
      <w:r w:rsidR="00666C1A">
        <w:t>reagents from NEB</w:t>
      </w:r>
      <w:r w:rsidR="00506DD1">
        <w:t xml:space="preserve">: </w:t>
      </w:r>
      <w:r w:rsidR="00666C1A" w:rsidRPr="00506DD1">
        <w:t xml:space="preserve">T4 DNA </w:t>
      </w:r>
      <w:proofErr w:type="spellStart"/>
      <w:r w:rsidR="00666C1A" w:rsidRPr="00506DD1">
        <w:t>Plolymerase</w:t>
      </w:r>
      <w:proofErr w:type="spellEnd"/>
      <w:r w:rsidR="00666C1A" w:rsidRPr="00506DD1">
        <w:t xml:space="preserve"> (M0203L), T4 DNA Ligase Reaction Buffer (B0202S), DNA Polymerase I, Large (</w:t>
      </w:r>
      <w:proofErr w:type="spellStart"/>
      <w:r w:rsidR="00666C1A" w:rsidRPr="00506DD1">
        <w:t>Klenow</w:t>
      </w:r>
      <w:proofErr w:type="spellEnd"/>
      <w:r w:rsidR="00666C1A" w:rsidRPr="00506DD1">
        <w:t>) fragment (</w:t>
      </w:r>
      <w:r w:rsidR="00823A46" w:rsidRPr="00506DD1">
        <w:t xml:space="preserve">M0210L), T4 PNK (M0201L), </w:t>
      </w:r>
      <w:proofErr w:type="spellStart"/>
      <w:r w:rsidR="00823A46" w:rsidRPr="00506DD1">
        <w:t>Klenow</w:t>
      </w:r>
      <w:proofErr w:type="spellEnd"/>
      <w:r w:rsidR="00823A46" w:rsidRPr="00506DD1">
        <w:t xml:space="preserve"> fragment (</w:t>
      </w:r>
      <w:proofErr w:type="spellStart"/>
      <w:r w:rsidR="00823A46" w:rsidRPr="00506DD1">
        <w:t>Klenow</w:t>
      </w:r>
      <w:proofErr w:type="spellEnd"/>
      <w:r w:rsidR="00823A46" w:rsidRPr="00506DD1">
        <w:t xml:space="preserve"> Fragment (3´→5´ </w:t>
      </w:r>
      <w:proofErr w:type="spellStart"/>
      <w:r w:rsidR="00823A46" w:rsidRPr="00506DD1">
        <w:t>exo</w:t>
      </w:r>
      <w:proofErr w:type="spellEnd"/>
      <w:r w:rsidR="00823A46" w:rsidRPr="00506DD1">
        <w:t xml:space="preserve">–), Quick Ligation Kit (M2200L), and </w:t>
      </w:r>
      <w:proofErr w:type="spellStart"/>
      <w:r w:rsidR="00823A46" w:rsidRPr="00506DD1">
        <w:t>Phusion</w:t>
      </w:r>
      <w:proofErr w:type="spellEnd"/>
      <w:r w:rsidR="00823A46" w:rsidRPr="00506DD1">
        <w:t xml:space="preserve"> High-Fidelity PCR Master Mix with HF buffer (F-531S). </w:t>
      </w:r>
      <w:r w:rsidR="007141B8">
        <w:t xml:space="preserve">The libraries were size selected for 200-500 </w:t>
      </w:r>
      <w:proofErr w:type="spellStart"/>
      <w:r w:rsidR="007141B8">
        <w:t>bp.</w:t>
      </w:r>
      <w:proofErr w:type="spellEnd"/>
      <w:r w:rsidRPr="00792158">
        <w:t xml:space="preserve"> The libraries were subjected to high-throughput sequencing using </w:t>
      </w:r>
      <w:proofErr w:type="spellStart"/>
      <w:r w:rsidRPr="00792158">
        <w:t>Illumina</w:t>
      </w:r>
      <w:proofErr w:type="spellEnd"/>
      <w:r w:rsidRPr="00792158">
        <w:t xml:space="preserve"> </w:t>
      </w:r>
      <w:r w:rsidR="007141B8">
        <w:t>GA</w:t>
      </w:r>
      <w:r w:rsidR="00104F5D">
        <w:t>II</w:t>
      </w:r>
      <w:r w:rsidR="007141B8">
        <w:t xml:space="preserve"> </w:t>
      </w:r>
      <w:r w:rsidRPr="00792158">
        <w:t>platform.</w:t>
      </w:r>
    </w:p>
    <w:p w:rsidR="00B6611B" w:rsidRDefault="00B6611B" w:rsidP="00B00188">
      <w:pPr>
        <w:spacing w:line="480" w:lineRule="auto"/>
      </w:pPr>
    </w:p>
    <w:p w:rsidR="009C2583" w:rsidRPr="00173A13" w:rsidRDefault="009C2583" w:rsidP="00B00188">
      <w:pPr>
        <w:spacing w:line="480" w:lineRule="auto"/>
        <w:rPr>
          <w:b/>
        </w:rPr>
      </w:pPr>
      <w:r w:rsidRPr="00173A13">
        <w:rPr>
          <w:b/>
        </w:rPr>
        <w:t>Expression microarrays</w:t>
      </w:r>
    </w:p>
    <w:p w:rsidR="00B6611B" w:rsidRDefault="0085003E" w:rsidP="00B00188">
      <w:pPr>
        <w:spacing w:line="480" w:lineRule="auto"/>
      </w:pPr>
      <w:r>
        <w:t xml:space="preserve">Total RNA from cultured cells was isolated with </w:t>
      </w:r>
      <w:proofErr w:type="spellStart"/>
      <w:r>
        <w:t>TRIZol</w:t>
      </w:r>
      <w:proofErr w:type="spellEnd"/>
      <w:r>
        <w:t xml:space="preserve"> reagent (Invitrogen) and further purified with </w:t>
      </w:r>
      <w:proofErr w:type="spellStart"/>
      <w:r w:rsidRPr="00173A13">
        <w:t>RNeasy</w:t>
      </w:r>
      <w:proofErr w:type="spellEnd"/>
      <w:r w:rsidRPr="00173A13">
        <w:t xml:space="preserve"> Kit </w:t>
      </w:r>
      <w:r>
        <w:t>(</w:t>
      </w:r>
      <w:proofErr w:type="spellStart"/>
      <w:r w:rsidRPr="00173A13">
        <w:t>Qiagen</w:t>
      </w:r>
      <w:proofErr w:type="spellEnd"/>
      <w:r>
        <w:t xml:space="preserve">). </w:t>
      </w:r>
      <w:r w:rsidR="00173A13">
        <w:t xml:space="preserve">100ng of </w:t>
      </w:r>
      <w:r>
        <w:t xml:space="preserve">this </w:t>
      </w:r>
      <w:r w:rsidR="00173A13">
        <w:t xml:space="preserve">RNA was used to prepare labeled RNA probes with </w:t>
      </w:r>
      <w:proofErr w:type="spellStart"/>
      <w:r w:rsidR="00173A13">
        <w:t>GeneChip</w:t>
      </w:r>
      <w:proofErr w:type="spellEnd"/>
      <w:r w:rsidR="00173A13">
        <w:t xml:space="preserve"> 3' IVT Express Kit (</w:t>
      </w:r>
      <w:proofErr w:type="spellStart"/>
      <w:r w:rsidR="00173A13">
        <w:t>Affymetrix</w:t>
      </w:r>
      <w:proofErr w:type="spellEnd"/>
      <w:r w:rsidR="00173A13">
        <w:t xml:space="preserve">). The resulted probes were hybridized </w:t>
      </w:r>
      <w:r w:rsidR="00173A13">
        <w:rPr>
          <w:bCs/>
        </w:rPr>
        <w:t>to</w:t>
      </w:r>
      <w:r w:rsidR="00173A13" w:rsidRPr="0084584E">
        <w:rPr>
          <w:bCs/>
        </w:rPr>
        <w:t xml:space="preserve"> </w:t>
      </w:r>
      <w:proofErr w:type="spellStart"/>
      <w:r w:rsidR="00173A13" w:rsidRPr="0084584E">
        <w:rPr>
          <w:bCs/>
        </w:rPr>
        <w:t>GeneChip</w:t>
      </w:r>
      <w:proofErr w:type="spellEnd"/>
      <w:r w:rsidR="00173A13" w:rsidRPr="0084584E">
        <w:rPr>
          <w:bCs/>
        </w:rPr>
        <w:t xml:space="preserve"> Drosophila Genome 2.0 Array (</w:t>
      </w:r>
      <w:proofErr w:type="spellStart"/>
      <w:r w:rsidR="00173A13" w:rsidRPr="0084584E">
        <w:rPr>
          <w:bCs/>
        </w:rPr>
        <w:t>Affymetrix</w:t>
      </w:r>
      <w:proofErr w:type="spellEnd"/>
      <w:r w:rsidR="00173A13" w:rsidRPr="0084584E">
        <w:rPr>
          <w:bCs/>
        </w:rPr>
        <w:t>)</w:t>
      </w:r>
      <w:r w:rsidR="00173A13">
        <w:rPr>
          <w:bCs/>
        </w:rPr>
        <w:t xml:space="preserve"> according to manufacturer instructions.</w:t>
      </w:r>
    </w:p>
    <w:p w:rsidR="009C2583" w:rsidRPr="00792158" w:rsidRDefault="009C2583" w:rsidP="00B00188">
      <w:pPr>
        <w:spacing w:line="480" w:lineRule="auto"/>
      </w:pPr>
    </w:p>
    <w:p w:rsidR="00792158" w:rsidRDefault="00792158" w:rsidP="00B00188">
      <w:pPr>
        <w:spacing w:line="480" w:lineRule="auto"/>
        <w:rPr>
          <w:b/>
          <w:bCs/>
        </w:rPr>
      </w:pPr>
      <w:r w:rsidRPr="00792158">
        <w:rPr>
          <w:b/>
          <w:bCs/>
        </w:rPr>
        <w:t>Data analys</w:t>
      </w:r>
      <w:r w:rsidR="00AB3333">
        <w:rPr>
          <w:b/>
          <w:bCs/>
        </w:rPr>
        <w:t>i</w:t>
      </w:r>
      <w:r w:rsidRPr="00792158">
        <w:rPr>
          <w:b/>
          <w:bCs/>
        </w:rPr>
        <w:t>s</w:t>
      </w:r>
    </w:p>
    <w:p w:rsidR="009C2583" w:rsidRPr="00792158" w:rsidRDefault="009C2583" w:rsidP="00B00188">
      <w:pPr>
        <w:spacing w:line="480" w:lineRule="auto"/>
        <w:rPr>
          <w:b/>
          <w:bCs/>
        </w:rPr>
      </w:pPr>
    </w:p>
    <w:p w:rsidR="00792158" w:rsidRDefault="009C2583" w:rsidP="00B00188">
      <w:pPr>
        <w:spacing w:line="480" w:lineRule="auto"/>
      </w:pPr>
      <w:proofErr w:type="gramStart"/>
      <w:r w:rsidRPr="009C2583">
        <w:rPr>
          <w:b/>
          <w:bCs/>
        </w:rPr>
        <w:lastRenderedPageBreak/>
        <w:t>Derivation of genomic binding profiles.</w:t>
      </w:r>
      <w:proofErr w:type="gramEnd"/>
      <w:r>
        <w:rPr>
          <w:bCs/>
        </w:rPr>
        <w:t xml:space="preserve"> </w:t>
      </w:r>
      <w:r w:rsidR="00792158" w:rsidRPr="00792158">
        <w:rPr>
          <w:bCs/>
        </w:rPr>
        <w:t>To derive the genomic binding profile for a given protein/condition t</w:t>
      </w:r>
      <w:r w:rsidR="00792158" w:rsidRPr="00792158">
        <w:t>h</w:t>
      </w:r>
      <w:r w:rsidR="00821A9F">
        <w:t xml:space="preserve">e log-intensity ratio values (M </w:t>
      </w:r>
      <w:r w:rsidR="00792158" w:rsidRPr="00792158">
        <w:t xml:space="preserve">values) were calculated for all perfect match (PM) probes as </w:t>
      </w:r>
      <w:proofErr w:type="gramStart"/>
      <w:r w:rsidR="00792158" w:rsidRPr="00792158">
        <w:t>log2(</w:t>
      </w:r>
      <w:proofErr w:type="spellStart"/>
      <w:proofErr w:type="gramEnd"/>
      <w:r w:rsidR="00792158" w:rsidRPr="00792158">
        <w:t>ChIP</w:t>
      </w:r>
      <w:proofErr w:type="spellEnd"/>
      <w:r w:rsidR="00792158" w:rsidRPr="00792158">
        <w:t xml:space="preserve"> intensity) - log2(input intensity). The M values were then shifted </w:t>
      </w:r>
      <w:r w:rsidR="00E03D25">
        <w:t>to set</w:t>
      </w:r>
      <w:r w:rsidR="00792158" w:rsidRPr="00792158">
        <w:t xml:space="preserve"> the </w:t>
      </w:r>
      <w:r w:rsidR="00E03D25">
        <w:t xml:space="preserve">genome-wide </w:t>
      </w:r>
      <w:r w:rsidR="00792158" w:rsidRPr="00792158">
        <w:t>me</w:t>
      </w:r>
      <w:r w:rsidR="00F7333C">
        <w:t xml:space="preserve">an equal to 0. </w:t>
      </w:r>
      <w:r w:rsidR="00821A9F" w:rsidRPr="00792158">
        <w:t xml:space="preserve">The smoothed </w:t>
      </w:r>
      <w:r w:rsidR="00821A9F">
        <w:t xml:space="preserve">M values </w:t>
      </w:r>
      <w:r w:rsidR="00821A9F" w:rsidRPr="00792158">
        <w:t xml:space="preserve">were calculated using </w:t>
      </w:r>
      <w:proofErr w:type="spellStart"/>
      <w:r w:rsidR="00821A9F" w:rsidRPr="00792158">
        <w:t>lowess</w:t>
      </w:r>
      <w:proofErr w:type="spellEnd"/>
      <w:r w:rsidR="00821A9F" w:rsidRPr="00792158">
        <w:t xml:space="preserve"> with a smoothing span corresponding to 500bp</w:t>
      </w:r>
      <w:r w:rsidR="00821A9F">
        <w:t xml:space="preserve">. </w:t>
      </w:r>
      <w:r w:rsidR="00F7333C">
        <w:t xml:space="preserve">The smoothed </w:t>
      </w:r>
      <w:r w:rsidR="00792158" w:rsidRPr="00792158">
        <w:t xml:space="preserve">intensity ratios shown in the example plots were calculated </w:t>
      </w:r>
      <w:r w:rsidR="00821A9F">
        <w:t xml:space="preserve">by taking a </w:t>
      </w:r>
      <w:r w:rsidR="00F7333C">
        <w:t>t</w:t>
      </w:r>
      <w:r w:rsidR="00FD2FC5">
        <w:t xml:space="preserve">rimmed mean </w:t>
      </w:r>
      <w:r w:rsidR="00821A9F">
        <w:t xml:space="preserve">over sliding </w:t>
      </w:r>
      <w:r w:rsidR="00FD2FC5">
        <w:t>675</w:t>
      </w:r>
      <w:r w:rsidR="00792158" w:rsidRPr="00792158">
        <w:t>bp</w:t>
      </w:r>
      <w:r w:rsidR="00821A9F">
        <w:t xml:space="preserve"> window</w:t>
      </w:r>
      <w:r w:rsidR="00792158" w:rsidRPr="00792158">
        <w:t xml:space="preserve">, combining normalized data from two replicate experiments. </w:t>
      </w:r>
    </w:p>
    <w:p w:rsidR="00E03D25" w:rsidRPr="00792158" w:rsidRDefault="00E03D25" w:rsidP="00B00188">
      <w:pPr>
        <w:spacing w:line="480" w:lineRule="auto"/>
      </w:pPr>
    </w:p>
    <w:p w:rsidR="00792158" w:rsidRDefault="00E03D25" w:rsidP="00B00188">
      <w:pPr>
        <w:spacing w:line="480" w:lineRule="auto"/>
      </w:pPr>
      <w:r>
        <w:rPr>
          <w:b/>
        </w:rPr>
        <w:t xml:space="preserve">Peak calling and class definitions. </w:t>
      </w:r>
      <w:r>
        <w:t>The initial peaks were called for individual insulators as local maxima of the smoothed M value profiles, with M value of at least 0.7, separated by at least 2Kb. Positions binding combinations of insulator proteins (binding groups) were identified as sites with peaks for more than one type of insulator, separated by no more than 1Kb. To define stable classes of insulator binding (Fig. 1 of the main manuscript), we selected binding groups in which each member of the group had a value of M within top 60% of the dynamic range for that insulator (</w:t>
      </w:r>
      <w:r w:rsidR="00747EDA" w:rsidRPr="00A35C10">
        <w:rPr>
          <w:i/>
        </w:rPr>
        <w:t>i.e.</w:t>
      </w:r>
      <w:r>
        <w:t xml:space="preserve"> </w:t>
      </w:r>
      <w:proofErr w:type="spellStart"/>
      <w:r w:rsidR="00747EDA">
        <w:t>M</w:t>
      </w:r>
      <w:r w:rsidR="00747EDA" w:rsidRPr="00A35C10">
        <w:rPr>
          <w:vertAlign w:val="subscript"/>
        </w:rPr>
        <w:t>peak</w:t>
      </w:r>
      <w:proofErr w:type="spellEnd"/>
      <w:proofErr w:type="gramStart"/>
      <w:r w:rsidR="00747EDA">
        <w:t>≥</w:t>
      </w:r>
      <w:r>
        <w:t>(</w:t>
      </w:r>
      <w:proofErr w:type="gramEnd"/>
      <w:r>
        <w:t>1-0.6)*T, where T is the median M value of the top 10 peaks observed for a given insulator</w:t>
      </w:r>
      <w:r w:rsidR="00683B17">
        <w:t xml:space="preserve"> in </w:t>
      </w:r>
      <w:r w:rsidR="008A2295">
        <w:t xml:space="preserve">a given </w:t>
      </w:r>
      <w:r w:rsidR="00683B17">
        <w:t>cell line</w:t>
      </w:r>
      <w:r>
        <w:t>).</w:t>
      </w:r>
    </w:p>
    <w:p w:rsidR="002C559C" w:rsidRDefault="002C559C" w:rsidP="00B00188">
      <w:pPr>
        <w:spacing w:line="480" w:lineRule="auto"/>
      </w:pPr>
    </w:p>
    <w:p w:rsidR="002C559C" w:rsidRDefault="002C559C" w:rsidP="00B00188">
      <w:pPr>
        <w:spacing w:line="480" w:lineRule="auto"/>
      </w:pPr>
      <w:r>
        <w:rPr>
          <w:b/>
        </w:rPr>
        <w:t>Characterization of class relationships to annotated genes.</w:t>
      </w:r>
      <w:r w:rsidR="00505284">
        <w:t xml:space="preserve"> </w:t>
      </w:r>
      <w:proofErr w:type="spellStart"/>
      <w:r w:rsidR="005A49DC">
        <w:t>FlyBase</w:t>
      </w:r>
      <w:proofErr w:type="spellEnd"/>
      <w:r w:rsidR="005A49DC">
        <w:t xml:space="preserve"> v5.5 annotations were used</w:t>
      </w:r>
      <w:r w:rsidR="00505284">
        <w:t xml:space="preserve"> for results shown in Figure 4. Transcriptionally active and silent genes in Figure 4B were separated based on </w:t>
      </w:r>
      <w:proofErr w:type="gramStart"/>
      <w:r w:rsidR="00505284">
        <w:t>log2(</w:t>
      </w:r>
      <w:proofErr w:type="gramEnd"/>
      <w:r w:rsidR="00505284">
        <w:t>RPKM)=0.5 threshold, using RNA-</w:t>
      </w:r>
      <w:proofErr w:type="spellStart"/>
      <w:r w:rsidR="00505284">
        <w:t>seq</w:t>
      </w:r>
      <w:proofErr w:type="spellEnd"/>
      <w:r w:rsidR="00505284">
        <w:t xml:space="preserve"> </w:t>
      </w:r>
      <w:r w:rsidR="009906AD">
        <w:t>(</w:t>
      </w:r>
      <w:proofErr w:type="spellStart"/>
      <w:r w:rsidR="009906AD">
        <w:t>Cherbas</w:t>
      </w:r>
      <w:proofErr w:type="spellEnd"/>
      <w:r w:rsidR="009906AD">
        <w:t xml:space="preserve"> et al., 2011) </w:t>
      </w:r>
      <w:r w:rsidR="00505284">
        <w:t>RPKM estimates.</w:t>
      </w:r>
    </w:p>
    <w:p w:rsidR="003D55B8" w:rsidRDefault="003D55B8" w:rsidP="00B00188">
      <w:pPr>
        <w:spacing w:line="480" w:lineRule="auto"/>
      </w:pPr>
    </w:p>
    <w:p w:rsidR="003D55B8" w:rsidRPr="003C028D" w:rsidRDefault="003D55B8" w:rsidP="003D55B8">
      <w:pPr>
        <w:spacing w:line="480" w:lineRule="auto"/>
      </w:pPr>
      <w:r w:rsidRPr="003C028D">
        <w:rPr>
          <w:b/>
        </w:rPr>
        <w:lastRenderedPageBreak/>
        <w:t xml:space="preserve">Statistical evaluation of </w:t>
      </w:r>
      <w:proofErr w:type="spellStart"/>
      <w:r w:rsidRPr="003C028D">
        <w:rPr>
          <w:b/>
        </w:rPr>
        <w:t>RNAi</w:t>
      </w:r>
      <w:proofErr w:type="spellEnd"/>
      <w:r w:rsidRPr="003C028D">
        <w:rPr>
          <w:b/>
        </w:rPr>
        <w:t xml:space="preserve"> effects on chromosomal binding.</w:t>
      </w:r>
      <w:r>
        <w:rPr>
          <w:b/>
        </w:rPr>
        <w:t xml:space="preserve"> </w:t>
      </w:r>
      <w:r>
        <w:t xml:space="preserve">To assess whether there was a significant effect of </w:t>
      </w:r>
      <w:proofErr w:type="spellStart"/>
      <w:r>
        <w:t>RNAi</w:t>
      </w:r>
      <w:proofErr w:type="spellEnd"/>
      <w:r>
        <w:t xml:space="preserve"> on the binding of a given protein, the enrichment values (log2 intensity ratios) of the probes falling within the 1Kbp window around each binding peak were compared using t-test. Probe enrichment values obtained from independent control and </w:t>
      </w:r>
      <w:proofErr w:type="spellStart"/>
      <w:r>
        <w:t>RNAi</w:t>
      </w:r>
      <w:proofErr w:type="spellEnd"/>
      <w:r>
        <w:t xml:space="preserve"> replicates were tested together. The insulator binding position was considered as being significantly affected by </w:t>
      </w:r>
      <w:proofErr w:type="spellStart"/>
      <w:r>
        <w:t>RNAi</w:t>
      </w:r>
      <w:proofErr w:type="spellEnd"/>
      <w:r>
        <w:t xml:space="preserve"> if the resulting Z-score was equal or less than -3. </w:t>
      </w:r>
    </w:p>
    <w:p w:rsidR="008E23BB" w:rsidRDefault="008E23BB" w:rsidP="00B00188">
      <w:pPr>
        <w:spacing w:line="480" w:lineRule="auto"/>
      </w:pPr>
    </w:p>
    <w:p w:rsidR="0084584E" w:rsidRPr="0084584E" w:rsidRDefault="0084584E" w:rsidP="00B00188">
      <w:pPr>
        <w:spacing w:line="480" w:lineRule="auto"/>
      </w:pPr>
      <w:r w:rsidRPr="0084584E">
        <w:rPr>
          <w:b/>
        </w:rPr>
        <w:t>Sequence analysis.</w:t>
      </w:r>
      <w:r w:rsidRPr="0084584E">
        <w:t xml:space="preserve"> To analyze the DNA sequences of insulator proteins binding sites we used </w:t>
      </w:r>
      <w:proofErr w:type="spellStart"/>
      <w:r w:rsidRPr="0084584E">
        <w:t>ChIP</w:t>
      </w:r>
      <w:proofErr w:type="spellEnd"/>
      <w:r w:rsidRPr="0084584E">
        <w:t xml:space="preserve">-chip data described in details in the main text as well as higher resolution data produced by ChIP-seq. The two approaches yielded the same results. </w:t>
      </w:r>
      <w:r w:rsidR="00434E09" w:rsidRPr="0046139B">
        <w:t xml:space="preserve">The discovery of enriched sequence motifs was performed using </w:t>
      </w:r>
      <w:r w:rsidR="00434E09">
        <w:t xml:space="preserve">the </w:t>
      </w:r>
      <w:r w:rsidR="00434E09" w:rsidRPr="0046139B">
        <w:t xml:space="preserve">MEME Suite (Bailey et al., 2009) for each </w:t>
      </w:r>
      <w:r w:rsidR="00434E09">
        <w:t xml:space="preserve">class of </w:t>
      </w:r>
      <w:r w:rsidR="00434E09" w:rsidRPr="0046139B">
        <w:t xml:space="preserve">insulator protein </w:t>
      </w:r>
      <w:r w:rsidR="00434E09">
        <w:t xml:space="preserve">binding sites </w:t>
      </w:r>
      <w:r w:rsidR="00434E09" w:rsidRPr="0046139B">
        <w:t xml:space="preserve">separately. Sequences +/-150 </w:t>
      </w:r>
      <w:proofErr w:type="spellStart"/>
      <w:r w:rsidR="00434E09" w:rsidRPr="0046139B">
        <w:t>bp</w:t>
      </w:r>
      <w:proofErr w:type="spellEnd"/>
      <w:r w:rsidR="00434E09" w:rsidRPr="0046139B">
        <w:t xml:space="preserve"> around binding peaks were taken as input for this analysis. Search was performed with p-value threshold of 10</w:t>
      </w:r>
      <w:r w:rsidR="00434E09" w:rsidRPr="0046139B">
        <w:rPr>
          <w:vertAlign w:val="superscript"/>
        </w:rPr>
        <w:t>-4</w:t>
      </w:r>
      <w:r w:rsidR="00434E09" w:rsidRPr="0046139B">
        <w:t xml:space="preserve"> for the motifs between 7 and 20 </w:t>
      </w:r>
      <w:proofErr w:type="spellStart"/>
      <w:r w:rsidR="00434E09" w:rsidRPr="0046139B">
        <w:t>bp</w:t>
      </w:r>
      <w:proofErr w:type="spellEnd"/>
      <w:r w:rsidR="00434E09" w:rsidRPr="0046139B">
        <w:t xml:space="preserve"> in length, accounting for complementary sequence. The five </w:t>
      </w:r>
      <w:r w:rsidR="00434E09">
        <w:t xml:space="preserve">top </w:t>
      </w:r>
      <w:r w:rsidR="00434E09" w:rsidRPr="0046139B">
        <w:t xml:space="preserve">scoring motifs were </w:t>
      </w:r>
      <w:r w:rsidR="00434E09">
        <w:t xml:space="preserve">recorded in each search and then </w:t>
      </w:r>
      <w:r w:rsidR="00434E09" w:rsidRPr="0046139B">
        <w:t>low complexity motifs consisting of mono- and di-nucleotide repeats</w:t>
      </w:r>
      <w:r w:rsidR="00434E09">
        <w:t xml:space="preserve"> were filtered out from these sets</w:t>
      </w:r>
      <w:r w:rsidR="00434E09" w:rsidRPr="0046139B">
        <w:t>. The remaining top scoring motifs for each protein were reported.</w:t>
      </w:r>
      <w:r w:rsidR="00434E09">
        <w:t xml:space="preserve"> </w:t>
      </w:r>
      <w:r w:rsidRPr="0084584E">
        <w:t>Sequence logos were built using</w:t>
      </w:r>
      <w:r w:rsidR="00B74EC6">
        <w:t xml:space="preserve"> the</w:t>
      </w:r>
      <w:r w:rsidRPr="0084584E">
        <w:t xml:space="preserve"> </w:t>
      </w:r>
      <w:proofErr w:type="spellStart"/>
      <w:r w:rsidRPr="0084584E">
        <w:t>WebLogo</w:t>
      </w:r>
      <w:proofErr w:type="spellEnd"/>
      <w:r w:rsidRPr="0084584E">
        <w:t xml:space="preserve"> package </w:t>
      </w:r>
      <w:r w:rsidR="00D5498F">
        <w:t>(</w:t>
      </w:r>
      <w:r w:rsidR="00D5498F" w:rsidRPr="00D5498F">
        <w:t>Crooks</w:t>
      </w:r>
      <w:r w:rsidR="00D5498F" w:rsidRPr="0084584E">
        <w:t xml:space="preserve"> </w:t>
      </w:r>
      <w:r w:rsidR="00D5498F">
        <w:t>et al., 2004)</w:t>
      </w:r>
      <w:r w:rsidRPr="0084584E">
        <w:t>. Distributions of motifs along the genome were computed using</w:t>
      </w:r>
      <w:r w:rsidR="00B74EC6">
        <w:t xml:space="preserve"> the</w:t>
      </w:r>
      <w:r w:rsidRPr="0084584E">
        <w:t xml:space="preserve"> MAST program </w:t>
      </w:r>
      <w:r w:rsidR="00CF72BD">
        <w:t>(</w:t>
      </w:r>
      <w:r w:rsidR="00CF72BD" w:rsidRPr="00C800B8">
        <w:rPr>
          <w:rFonts w:eastAsiaTheme="minorHAnsi"/>
        </w:rPr>
        <w:t xml:space="preserve">Bailey </w:t>
      </w:r>
      <w:r w:rsidR="00CF72BD">
        <w:rPr>
          <w:rFonts w:eastAsiaTheme="minorHAnsi"/>
        </w:rPr>
        <w:t>et al., 2009)</w:t>
      </w:r>
      <w:r w:rsidR="00CF72BD" w:rsidRPr="0084584E">
        <w:t xml:space="preserve"> </w:t>
      </w:r>
      <w:r w:rsidRPr="0084584E">
        <w:t>with position-specific scoring matrixes produced by MEME as i</w:t>
      </w:r>
      <w:r w:rsidR="00ED1EE0">
        <w:t xml:space="preserve">nput. </w:t>
      </w:r>
      <w:r w:rsidR="00B74EC6">
        <w:t>A d</w:t>
      </w:r>
      <w:r w:rsidR="00ED1EE0">
        <w:t>istance threshold of 500</w:t>
      </w:r>
      <w:r w:rsidRPr="0084584E">
        <w:t>bp was used to determine association of peaks with motifs.</w:t>
      </w:r>
    </w:p>
    <w:p w:rsidR="0084584E" w:rsidRPr="0084584E" w:rsidRDefault="0084584E" w:rsidP="00B00188">
      <w:pPr>
        <w:spacing w:line="480" w:lineRule="auto"/>
      </w:pPr>
    </w:p>
    <w:p w:rsidR="0084584E" w:rsidRPr="0084584E" w:rsidRDefault="0084584E" w:rsidP="00B00188">
      <w:pPr>
        <w:spacing w:line="480" w:lineRule="auto"/>
      </w:pPr>
      <w:r w:rsidRPr="0084584E">
        <w:rPr>
          <w:b/>
        </w:rPr>
        <w:t>Conservation analysis.</w:t>
      </w:r>
      <w:r w:rsidRPr="0084584E">
        <w:t xml:space="preserve"> The conservation scores were downloaded from UCSC genome browser </w:t>
      </w:r>
      <w:r w:rsidR="00B24BB6">
        <w:t>(Kent et al., 2002)</w:t>
      </w:r>
      <w:r w:rsidRPr="0084584E">
        <w:t xml:space="preserve"> and describe evolutionary conservation in twelve Drosophila species, </w:t>
      </w:r>
      <w:r w:rsidRPr="0084584E">
        <w:lastRenderedPageBreak/>
        <w:t>mosquito, honeybee and red flour beetle, based on a phylogenetic hidden Markov model (</w:t>
      </w:r>
      <w:proofErr w:type="spellStart"/>
      <w:r w:rsidRPr="0084584E">
        <w:t>phastCons</w:t>
      </w:r>
      <w:proofErr w:type="spellEnd"/>
      <w:r w:rsidRPr="0084584E">
        <w:t xml:space="preserve"> track for </w:t>
      </w:r>
      <w:r w:rsidRPr="0084584E">
        <w:rPr>
          <w:i/>
        </w:rPr>
        <w:t>D. melanogaster</w:t>
      </w:r>
      <w:r w:rsidRPr="0084584E">
        <w:t xml:space="preserve"> genome). Average profiles were generated for the sequences +/-1000 </w:t>
      </w:r>
      <w:proofErr w:type="spellStart"/>
      <w:r w:rsidRPr="0084584E">
        <w:t>bp</w:t>
      </w:r>
      <w:proofErr w:type="spellEnd"/>
      <w:r w:rsidRPr="0084584E">
        <w:t xml:space="preserve"> around corresponding peaks in each insulator co-binding group. </w:t>
      </w:r>
      <w:r>
        <w:t>The l</w:t>
      </w:r>
      <w:r w:rsidRPr="0084584E">
        <w:t xml:space="preserve">ist of </w:t>
      </w:r>
      <w:proofErr w:type="spellStart"/>
      <w:r w:rsidRPr="0084584E">
        <w:t>syntenic</w:t>
      </w:r>
      <w:proofErr w:type="spellEnd"/>
      <w:r w:rsidRPr="0084584E">
        <w:t xml:space="preserve"> blocks conserved across 12 Drosophila species was obtained from </w:t>
      </w:r>
      <w:proofErr w:type="spellStart"/>
      <w:r w:rsidR="000118A7" w:rsidRPr="000118A7">
        <w:t>Bhutkar</w:t>
      </w:r>
      <w:proofErr w:type="spellEnd"/>
      <w:r w:rsidR="000118A7" w:rsidRPr="0084584E">
        <w:t xml:space="preserve"> </w:t>
      </w:r>
      <w:r w:rsidR="000118A7">
        <w:t>et al. (2008)</w:t>
      </w:r>
      <w:r w:rsidRPr="0084584E">
        <w:t>.</w:t>
      </w:r>
    </w:p>
    <w:p w:rsidR="0084584E" w:rsidRPr="0084584E" w:rsidRDefault="0084584E" w:rsidP="00B00188">
      <w:pPr>
        <w:spacing w:line="480" w:lineRule="auto"/>
      </w:pPr>
    </w:p>
    <w:p w:rsidR="0084584E" w:rsidRPr="0084584E" w:rsidRDefault="0084584E" w:rsidP="00B00188">
      <w:pPr>
        <w:spacing w:line="480" w:lineRule="auto"/>
        <w:rPr>
          <w:bCs/>
        </w:rPr>
      </w:pPr>
      <w:r w:rsidRPr="0084584E">
        <w:rPr>
          <w:b/>
        </w:rPr>
        <w:t>Expression analysis.</w:t>
      </w:r>
      <w:r w:rsidRPr="0084584E">
        <w:t xml:space="preserve"> </w:t>
      </w:r>
      <w:r w:rsidR="009C2583">
        <w:t>Replicate g</w:t>
      </w:r>
      <w:r w:rsidRPr="0084584E">
        <w:rPr>
          <w:bCs/>
        </w:rPr>
        <w:t>ene expression data for cells depleted for one of the insu</w:t>
      </w:r>
      <w:r>
        <w:rPr>
          <w:bCs/>
        </w:rPr>
        <w:t xml:space="preserve">lator proteins </w:t>
      </w:r>
      <w:r w:rsidR="009C2583">
        <w:rPr>
          <w:bCs/>
        </w:rPr>
        <w:t xml:space="preserve">or mock treated cells </w:t>
      </w:r>
      <w:r>
        <w:rPr>
          <w:bCs/>
        </w:rPr>
        <w:t xml:space="preserve">were generated by hybridization of corresponding </w:t>
      </w:r>
      <w:r w:rsidR="009C2583">
        <w:rPr>
          <w:bCs/>
        </w:rPr>
        <w:t>labeled RNA probes to</w:t>
      </w:r>
      <w:r w:rsidRPr="0084584E">
        <w:rPr>
          <w:bCs/>
        </w:rPr>
        <w:t xml:space="preserve"> </w:t>
      </w:r>
      <w:proofErr w:type="spellStart"/>
      <w:r w:rsidRPr="0084584E">
        <w:rPr>
          <w:bCs/>
        </w:rPr>
        <w:t>GeneChip</w:t>
      </w:r>
      <w:proofErr w:type="spellEnd"/>
      <w:r w:rsidRPr="0084584E">
        <w:rPr>
          <w:bCs/>
        </w:rPr>
        <w:t xml:space="preserve"> Drosophila Genome 2.0 Array (</w:t>
      </w:r>
      <w:proofErr w:type="spellStart"/>
      <w:r w:rsidRPr="0084584E">
        <w:rPr>
          <w:bCs/>
        </w:rPr>
        <w:t>Affymetrix</w:t>
      </w:r>
      <w:proofErr w:type="spellEnd"/>
      <w:r w:rsidRPr="0084584E">
        <w:rPr>
          <w:bCs/>
        </w:rPr>
        <w:t xml:space="preserve">) and processed using MAS 5.0 algorithm as implemented in the </w:t>
      </w:r>
      <w:proofErr w:type="spellStart"/>
      <w:r w:rsidRPr="0084584E">
        <w:rPr>
          <w:bCs/>
        </w:rPr>
        <w:t>bioconductor</w:t>
      </w:r>
      <w:proofErr w:type="spellEnd"/>
      <w:r w:rsidRPr="0084584E">
        <w:rPr>
          <w:bCs/>
        </w:rPr>
        <w:t xml:space="preserve"> package </w:t>
      </w:r>
      <w:proofErr w:type="spellStart"/>
      <w:r w:rsidRPr="0084584E">
        <w:rPr>
          <w:bCs/>
        </w:rPr>
        <w:t>Affy</w:t>
      </w:r>
      <w:proofErr w:type="spellEnd"/>
      <w:r w:rsidRPr="0084584E">
        <w:rPr>
          <w:bCs/>
        </w:rPr>
        <w:t xml:space="preserve"> (</w:t>
      </w:r>
      <w:r w:rsidR="00B67681" w:rsidRPr="00B67681">
        <w:t xml:space="preserve">Gautier </w:t>
      </w:r>
      <w:r w:rsidR="00B67681">
        <w:t>et al., 2004</w:t>
      </w:r>
      <w:r w:rsidRPr="0084584E">
        <w:rPr>
          <w:bCs/>
        </w:rPr>
        <w:t xml:space="preserve">; www.bioconductor.org). The p-values of gene expression change were calculated based on the data obtained for all the replicates of each sample (t-test). The differentially expressed genes were identified as those with p-values of the change below 0.05, the absolute values of log2 of expression fold-change above 1 and having magnitudes of expression in the top 75% of all tested genes. </w:t>
      </w:r>
    </w:p>
    <w:p w:rsidR="0084584E" w:rsidRDefault="0084584E" w:rsidP="00B00188">
      <w:pPr>
        <w:spacing w:line="480" w:lineRule="auto"/>
      </w:pPr>
    </w:p>
    <w:p w:rsidR="00792158" w:rsidRPr="00792158" w:rsidRDefault="00792158" w:rsidP="00B00188">
      <w:pPr>
        <w:spacing w:line="480" w:lineRule="auto"/>
        <w:rPr>
          <w:b/>
        </w:rPr>
      </w:pPr>
      <w:r w:rsidRPr="00792158">
        <w:rPr>
          <w:b/>
        </w:rPr>
        <w:t>Enhancer blocking assay</w:t>
      </w:r>
    </w:p>
    <w:p w:rsidR="004C2109" w:rsidRDefault="001E1605" w:rsidP="00B00188">
      <w:pPr>
        <w:spacing w:line="480" w:lineRule="auto"/>
      </w:pPr>
      <w:r>
        <w:t xml:space="preserve">All enhancer blocking assays were performed using </w:t>
      </w:r>
      <w:r w:rsidRPr="001E1605">
        <w:rPr>
          <w:i/>
        </w:rPr>
        <w:t>y</w:t>
      </w:r>
      <w:r w:rsidR="00792158" w:rsidRPr="001E1605">
        <w:rPr>
          <w:i/>
        </w:rPr>
        <w:t>ellow-</w:t>
      </w:r>
      <w:proofErr w:type="spellStart"/>
      <w:r w:rsidR="00792158" w:rsidRPr="001E1605">
        <w:rPr>
          <w:i/>
        </w:rPr>
        <w:t>attB</w:t>
      </w:r>
      <w:proofErr w:type="spellEnd"/>
      <w:r w:rsidR="00792158" w:rsidRPr="001E1605">
        <w:rPr>
          <w:i/>
        </w:rPr>
        <w:t>-mobile</w:t>
      </w:r>
      <w:r w:rsidR="00792158" w:rsidRPr="00792158">
        <w:t xml:space="preserve"> </w:t>
      </w:r>
      <w:r>
        <w:t xml:space="preserve">reporter vector </w:t>
      </w:r>
      <w:r w:rsidR="00854258">
        <w:t xml:space="preserve">that </w:t>
      </w:r>
      <w:r w:rsidR="00854258" w:rsidRPr="00792158">
        <w:t>contain</w:t>
      </w:r>
      <w:r w:rsidR="00C14787">
        <w:t>s</w:t>
      </w:r>
      <w:r w:rsidR="00854258" w:rsidRPr="00792158">
        <w:t xml:space="preserve"> a </w:t>
      </w:r>
      <w:r w:rsidR="00C14787">
        <w:t xml:space="preserve">full </w:t>
      </w:r>
      <w:r w:rsidR="00854258" w:rsidRPr="00792158">
        <w:t xml:space="preserve">copy of </w:t>
      </w:r>
      <w:r w:rsidR="00854258" w:rsidRPr="00854258">
        <w:rPr>
          <w:i/>
        </w:rPr>
        <w:t>yellow</w:t>
      </w:r>
      <w:r w:rsidR="00854258" w:rsidRPr="00792158">
        <w:t xml:space="preserve"> gene</w:t>
      </w:r>
      <w:r w:rsidR="008D045B">
        <w:t xml:space="preserve"> with FRT sites flanking</w:t>
      </w:r>
      <w:r w:rsidR="00854258" w:rsidRPr="00792158">
        <w:t xml:space="preserve"> a </w:t>
      </w:r>
      <w:proofErr w:type="spellStart"/>
      <w:r w:rsidR="00854258" w:rsidRPr="00792158">
        <w:t>polylinker</w:t>
      </w:r>
      <w:proofErr w:type="spellEnd"/>
      <w:r w:rsidR="00854258" w:rsidRPr="00792158">
        <w:t xml:space="preserve"> </w:t>
      </w:r>
      <w:r w:rsidR="00854258">
        <w:t xml:space="preserve">sequence located </w:t>
      </w:r>
      <w:r w:rsidR="00854258" w:rsidRPr="00792158">
        <w:t xml:space="preserve">between wing and body </w:t>
      </w:r>
      <w:r w:rsidR="00854258">
        <w:t xml:space="preserve">specific </w:t>
      </w:r>
      <w:r w:rsidR="00854258" w:rsidRPr="00792158">
        <w:t xml:space="preserve">enhancers and </w:t>
      </w:r>
      <w:r w:rsidR="00854258" w:rsidRPr="00854258">
        <w:rPr>
          <w:i/>
        </w:rPr>
        <w:t>yellow</w:t>
      </w:r>
      <w:r w:rsidR="00854258" w:rsidRPr="00792158">
        <w:t xml:space="preserve"> promoter.</w:t>
      </w:r>
      <w:r w:rsidR="00E15A73">
        <w:t xml:space="preserve"> A</w:t>
      </w:r>
      <w:r w:rsidR="00854258" w:rsidRPr="00792158">
        <w:t>dditional 5’P</w:t>
      </w:r>
      <w:r w:rsidR="00854258">
        <w:t xml:space="preserve">-element terminus downstream of </w:t>
      </w:r>
      <w:r w:rsidR="00854258" w:rsidRPr="00E15A73">
        <w:rPr>
          <w:i/>
        </w:rPr>
        <w:t>yellow</w:t>
      </w:r>
      <w:r w:rsidR="00854258" w:rsidRPr="00792158">
        <w:t xml:space="preserve"> </w:t>
      </w:r>
      <w:r w:rsidR="00E15A73">
        <w:t xml:space="preserve">and </w:t>
      </w:r>
      <w:proofErr w:type="spellStart"/>
      <w:r w:rsidR="00E15A73" w:rsidRPr="00E15A73">
        <w:rPr>
          <w:i/>
        </w:rPr>
        <w:t>attB</w:t>
      </w:r>
      <w:proofErr w:type="spellEnd"/>
      <w:r w:rsidR="00E15A73">
        <w:t xml:space="preserve"> site </w:t>
      </w:r>
      <w:r w:rsidR="00854258" w:rsidRPr="00792158">
        <w:t>enabl</w:t>
      </w:r>
      <w:r w:rsidR="00E15A73">
        <w:t xml:space="preserve">es </w:t>
      </w:r>
      <w:r w:rsidR="00854258" w:rsidRPr="00792158">
        <w:t xml:space="preserve">remobilization of </w:t>
      </w:r>
      <w:r w:rsidR="008D045B">
        <w:t xml:space="preserve">a </w:t>
      </w:r>
      <w:r w:rsidR="00854258" w:rsidRPr="00792158">
        <w:t xml:space="preserve">transgene </w:t>
      </w:r>
      <w:r w:rsidR="00E15A73">
        <w:t xml:space="preserve">from </w:t>
      </w:r>
      <w:r w:rsidR="008D045B">
        <w:t xml:space="preserve">its </w:t>
      </w:r>
      <w:r w:rsidR="006930FD">
        <w:t>original docking site</w:t>
      </w:r>
      <w:r w:rsidR="00854258" w:rsidRPr="00792158">
        <w:t>.</w:t>
      </w:r>
      <w:r w:rsidR="00E15A73">
        <w:t xml:space="preserve"> </w:t>
      </w:r>
    </w:p>
    <w:p w:rsidR="004C2109" w:rsidRDefault="004C2109" w:rsidP="00B00188">
      <w:pPr>
        <w:spacing w:line="480" w:lineRule="auto"/>
      </w:pPr>
    </w:p>
    <w:p w:rsidR="00792158" w:rsidRDefault="00E15A73" w:rsidP="00B00188">
      <w:pPr>
        <w:spacing w:line="480" w:lineRule="auto"/>
      </w:pPr>
      <w:r>
        <w:lastRenderedPageBreak/>
        <w:t xml:space="preserve">To construct </w:t>
      </w:r>
      <w:r w:rsidRPr="001E1605">
        <w:rPr>
          <w:i/>
        </w:rPr>
        <w:t>yellow-</w:t>
      </w:r>
      <w:proofErr w:type="spellStart"/>
      <w:r w:rsidRPr="001E1605">
        <w:rPr>
          <w:i/>
        </w:rPr>
        <w:t>attB</w:t>
      </w:r>
      <w:proofErr w:type="spellEnd"/>
      <w:r w:rsidRPr="001E1605">
        <w:rPr>
          <w:i/>
        </w:rPr>
        <w:t>-mobile</w:t>
      </w:r>
      <w:r>
        <w:t xml:space="preserve"> t</w:t>
      </w:r>
      <w:r w:rsidRPr="00792158">
        <w:t xml:space="preserve">he 368 </w:t>
      </w:r>
      <w:proofErr w:type="spellStart"/>
      <w:r w:rsidRPr="00792158">
        <w:t>bp</w:t>
      </w:r>
      <w:proofErr w:type="spellEnd"/>
      <w:r w:rsidRPr="00792158">
        <w:t xml:space="preserve"> </w:t>
      </w:r>
      <w:proofErr w:type="spellStart"/>
      <w:r w:rsidRPr="00792158">
        <w:t>SacI-NotI</w:t>
      </w:r>
      <w:proofErr w:type="spellEnd"/>
      <w:r w:rsidRPr="00792158">
        <w:t xml:space="preserve"> fragment </w:t>
      </w:r>
      <w:r>
        <w:t xml:space="preserve">containing </w:t>
      </w:r>
      <w:r w:rsidRPr="001E1605">
        <w:rPr>
          <w:i/>
        </w:rPr>
        <w:t>-</w:t>
      </w:r>
      <w:proofErr w:type="spellStart"/>
      <w:r w:rsidRPr="001E1605">
        <w:rPr>
          <w:i/>
        </w:rPr>
        <w:t>attB</w:t>
      </w:r>
      <w:proofErr w:type="spellEnd"/>
      <w:r w:rsidRPr="00792158">
        <w:t xml:space="preserve"> </w:t>
      </w:r>
      <w:r w:rsidR="008D045B">
        <w:t xml:space="preserve">sequence </w:t>
      </w:r>
      <w:r>
        <w:t xml:space="preserve">was excised </w:t>
      </w:r>
      <w:r w:rsidRPr="00792158">
        <w:t xml:space="preserve">from </w:t>
      </w:r>
      <w:proofErr w:type="spellStart"/>
      <w:r w:rsidRPr="00E15A73">
        <w:t>pTA-attB</w:t>
      </w:r>
      <w:proofErr w:type="spellEnd"/>
      <w:r w:rsidRPr="00E15A73">
        <w:t xml:space="preserve"> </w:t>
      </w:r>
      <w:r>
        <w:t xml:space="preserve">plasmid </w:t>
      </w:r>
      <w:r w:rsidR="00F20C19">
        <w:t>(</w:t>
      </w:r>
      <w:proofErr w:type="spellStart"/>
      <w:r w:rsidR="00F20C19">
        <w:t>Groth</w:t>
      </w:r>
      <w:proofErr w:type="spellEnd"/>
      <w:r w:rsidR="00F20C19">
        <w:t xml:space="preserve"> et al., 2000) </w:t>
      </w:r>
      <w:r>
        <w:t xml:space="preserve">and </w:t>
      </w:r>
      <w:r w:rsidRPr="00792158">
        <w:t>cloned into</w:t>
      </w:r>
      <w:r w:rsidR="00F20C19">
        <w:t xml:space="preserve"> </w:t>
      </w:r>
      <w:r w:rsidR="001E1605" w:rsidRPr="001E1605">
        <w:t>C4-loxP-y-lox2272</w:t>
      </w:r>
      <w:r w:rsidR="00792158" w:rsidRPr="00792158">
        <w:t xml:space="preserve"> plasmid (</w:t>
      </w:r>
      <w:proofErr w:type="spellStart"/>
      <w:r w:rsidR="00792158" w:rsidRPr="00792158">
        <w:t>Oberstain</w:t>
      </w:r>
      <w:proofErr w:type="spellEnd"/>
      <w:r w:rsidR="00792158" w:rsidRPr="00792158">
        <w:t xml:space="preserve"> </w:t>
      </w:r>
      <w:r w:rsidR="00F20C19">
        <w:t xml:space="preserve">et. al, </w:t>
      </w:r>
      <w:r w:rsidR="00792158" w:rsidRPr="00792158">
        <w:t xml:space="preserve">2005) digested with </w:t>
      </w:r>
      <w:proofErr w:type="spellStart"/>
      <w:r w:rsidR="00792158" w:rsidRPr="00792158">
        <w:t>SacI</w:t>
      </w:r>
      <w:proofErr w:type="spellEnd"/>
      <w:r w:rsidR="00792158" w:rsidRPr="00792158">
        <w:t xml:space="preserve"> and </w:t>
      </w:r>
      <w:proofErr w:type="spellStart"/>
      <w:r w:rsidR="00792158" w:rsidRPr="00792158">
        <w:t>NotI</w:t>
      </w:r>
      <w:proofErr w:type="spellEnd"/>
      <w:r w:rsidR="00792158" w:rsidRPr="00792158">
        <w:t xml:space="preserve">. The </w:t>
      </w:r>
      <w:r w:rsidR="00F20C19">
        <w:t>result</w:t>
      </w:r>
      <w:r w:rsidR="00572004">
        <w:t>ing</w:t>
      </w:r>
      <w:r w:rsidR="00F20C19">
        <w:t xml:space="preserve"> intermediate </w:t>
      </w:r>
      <w:proofErr w:type="spellStart"/>
      <w:r w:rsidR="00F20C19" w:rsidRPr="00F20C19">
        <w:rPr>
          <w:i/>
        </w:rPr>
        <w:t>CaSpeR</w:t>
      </w:r>
      <w:proofErr w:type="spellEnd"/>
      <w:r w:rsidR="00F20C19" w:rsidRPr="00F20C19">
        <w:rPr>
          <w:i/>
        </w:rPr>
        <w:t>-yellow-</w:t>
      </w:r>
      <w:proofErr w:type="spellStart"/>
      <w:r w:rsidR="00F20C19" w:rsidRPr="00F20C19">
        <w:rPr>
          <w:i/>
        </w:rPr>
        <w:t>attB</w:t>
      </w:r>
      <w:proofErr w:type="spellEnd"/>
      <w:r w:rsidR="00F20C19" w:rsidRPr="00792158">
        <w:t xml:space="preserve"> </w:t>
      </w:r>
      <w:r w:rsidR="008C3B83">
        <w:t xml:space="preserve">construct was </w:t>
      </w:r>
      <w:r w:rsidR="00F20C19">
        <w:t xml:space="preserve">supplemented with </w:t>
      </w:r>
      <w:r w:rsidR="004C2109">
        <w:t xml:space="preserve">additional </w:t>
      </w:r>
      <w:r w:rsidR="00792158" w:rsidRPr="00792158">
        <w:t>5’</w:t>
      </w:r>
      <w:r w:rsidR="00F20C19">
        <w:t xml:space="preserve">P-element terminus, which </w:t>
      </w:r>
      <w:r w:rsidR="00792158" w:rsidRPr="00792158">
        <w:t xml:space="preserve">was PCR-amplified using </w:t>
      </w:r>
      <w:r w:rsidR="00F20C19">
        <w:t xml:space="preserve">the following </w:t>
      </w:r>
      <w:r w:rsidR="00792158" w:rsidRPr="00792158">
        <w:t>primers 5’</w:t>
      </w:r>
      <w:r w:rsidR="00F20C19">
        <w:t xml:space="preserve"> CGA</w:t>
      </w:r>
      <w:r w:rsidR="00792158" w:rsidRPr="00792158">
        <w:t>TCTGCCGCTGGACTACG</w:t>
      </w:r>
      <w:r w:rsidR="00F20C19">
        <w:t xml:space="preserve"> </w:t>
      </w:r>
      <w:r w:rsidR="00792158" w:rsidRPr="00792158">
        <w:t>3’ and 5’</w:t>
      </w:r>
      <w:r w:rsidR="00F20C19">
        <w:t xml:space="preserve"> </w:t>
      </w:r>
      <w:r w:rsidR="00792158" w:rsidRPr="00792158">
        <w:t>CGGCTGCTGCTCTAAACGACG</w:t>
      </w:r>
      <w:r w:rsidR="004C2109">
        <w:t xml:space="preserve"> </w:t>
      </w:r>
      <w:r w:rsidR="00792158" w:rsidRPr="00792158">
        <w:t>3’</w:t>
      </w:r>
      <w:r w:rsidR="00F20C19">
        <w:t xml:space="preserve"> and cloned </w:t>
      </w:r>
      <w:r w:rsidR="00792158" w:rsidRPr="00792158">
        <w:t xml:space="preserve">into </w:t>
      </w:r>
      <w:r w:rsidR="008D045B">
        <w:t xml:space="preserve">the </w:t>
      </w:r>
      <w:proofErr w:type="spellStart"/>
      <w:r w:rsidR="00792158" w:rsidRPr="00792158">
        <w:t>NotI</w:t>
      </w:r>
      <w:proofErr w:type="spellEnd"/>
      <w:r w:rsidR="00792158" w:rsidRPr="00792158">
        <w:t xml:space="preserve"> site</w:t>
      </w:r>
      <w:r w:rsidR="008C3B83">
        <w:t xml:space="preserve">. </w:t>
      </w:r>
      <w:r w:rsidR="00C14787">
        <w:t xml:space="preserve">This was followed by </w:t>
      </w:r>
      <w:r w:rsidR="008D045B">
        <w:t>the</w:t>
      </w:r>
      <w:r w:rsidR="00C14787">
        <w:t xml:space="preserve"> introduction of the FRT flanked </w:t>
      </w:r>
      <w:proofErr w:type="spellStart"/>
      <w:r w:rsidR="00C14787">
        <w:t>polylinker</w:t>
      </w:r>
      <w:proofErr w:type="spellEnd"/>
      <w:r w:rsidR="00C14787">
        <w:t xml:space="preserve"> sequence into </w:t>
      </w:r>
      <w:proofErr w:type="spellStart"/>
      <w:r w:rsidR="00C14787">
        <w:t>AorI</w:t>
      </w:r>
      <w:proofErr w:type="spellEnd"/>
      <w:r w:rsidR="00C14787">
        <w:t xml:space="preserve"> site of the </w:t>
      </w:r>
      <w:r w:rsidR="00C14787" w:rsidRPr="00C14787">
        <w:rPr>
          <w:i/>
        </w:rPr>
        <w:t>yellow</w:t>
      </w:r>
      <w:r w:rsidR="00C14787">
        <w:t xml:space="preserve"> gene. </w:t>
      </w:r>
      <w:r w:rsidR="00792158" w:rsidRPr="00792158">
        <w:t xml:space="preserve">The </w:t>
      </w:r>
      <w:proofErr w:type="spellStart"/>
      <w:r w:rsidR="00792158" w:rsidRPr="00792158">
        <w:t>polylinker</w:t>
      </w:r>
      <w:proofErr w:type="spellEnd"/>
      <w:r w:rsidR="00792158" w:rsidRPr="00792158">
        <w:t xml:space="preserve"> </w:t>
      </w:r>
      <w:r w:rsidR="002C04A2">
        <w:t xml:space="preserve">sequence corresponds to </w:t>
      </w:r>
      <w:r w:rsidR="00427281">
        <w:t xml:space="preserve">the </w:t>
      </w:r>
      <w:proofErr w:type="spellStart"/>
      <w:r w:rsidR="00792158" w:rsidRPr="00792158">
        <w:t>PstI-</w:t>
      </w:r>
      <w:r w:rsidR="008B0044">
        <w:t>Eco</w:t>
      </w:r>
      <w:r w:rsidR="00792158" w:rsidRPr="00792158">
        <w:t>RV</w:t>
      </w:r>
      <w:proofErr w:type="spellEnd"/>
      <w:r w:rsidR="00792158" w:rsidRPr="00792158">
        <w:t xml:space="preserve"> fragment </w:t>
      </w:r>
      <w:r w:rsidR="002C04A2">
        <w:t xml:space="preserve">of </w:t>
      </w:r>
      <w:r w:rsidR="00792158" w:rsidRPr="00792158">
        <w:t>pSL1180</w:t>
      </w:r>
      <w:r w:rsidR="002C04A2">
        <w:t xml:space="preserve"> (GE Healthcare)</w:t>
      </w:r>
      <w:r w:rsidR="00792158" w:rsidRPr="00792158">
        <w:t xml:space="preserve">. </w:t>
      </w:r>
    </w:p>
    <w:p w:rsidR="008C3B83" w:rsidRDefault="008C3B83" w:rsidP="00B00188">
      <w:pPr>
        <w:spacing w:line="480" w:lineRule="auto"/>
      </w:pPr>
    </w:p>
    <w:p w:rsidR="005006C7" w:rsidRDefault="002C04A2" w:rsidP="00B00188">
      <w:pPr>
        <w:spacing w:line="480" w:lineRule="auto"/>
      </w:pPr>
      <w:r>
        <w:t xml:space="preserve">1kb </w:t>
      </w:r>
      <w:r w:rsidRPr="00792158">
        <w:t xml:space="preserve">fragments </w:t>
      </w:r>
      <w:r>
        <w:t xml:space="preserve">representing different classes of insulator protein binding sites or control regions were PCR amplified from genomic DNA and cloned into </w:t>
      </w:r>
      <w:r w:rsidR="008C148D">
        <w:t xml:space="preserve">the </w:t>
      </w:r>
      <w:r>
        <w:t xml:space="preserve">FRT cassette of </w:t>
      </w:r>
      <w:r w:rsidRPr="001E1605">
        <w:rPr>
          <w:i/>
        </w:rPr>
        <w:t>yellow-</w:t>
      </w:r>
      <w:proofErr w:type="spellStart"/>
      <w:r w:rsidRPr="001E1605">
        <w:rPr>
          <w:i/>
        </w:rPr>
        <w:t>attB</w:t>
      </w:r>
      <w:proofErr w:type="spellEnd"/>
      <w:r w:rsidRPr="001E1605">
        <w:rPr>
          <w:i/>
        </w:rPr>
        <w:t>-mobile</w:t>
      </w:r>
      <w:r>
        <w:t xml:space="preserve">. </w:t>
      </w:r>
      <w:r w:rsidR="005006C7">
        <w:t xml:space="preserve">The genomic coordinates (Release Dm3, 2006) of the fragments are indicated below. </w:t>
      </w:r>
    </w:p>
    <w:p w:rsidR="00EC7E8B" w:rsidRDefault="005006C7" w:rsidP="00B00188">
      <w:pPr>
        <w:spacing w:line="480" w:lineRule="auto"/>
      </w:pPr>
      <w:proofErr w:type="gramStart"/>
      <w:r w:rsidRPr="005006C7">
        <w:t>random</w:t>
      </w:r>
      <w:proofErr w:type="gramEnd"/>
      <w:r w:rsidRPr="005006C7">
        <w:t xml:space="preserve"> 1</w:t>
      </w:r>
      <w:r>
        <w:t>:</w:t>
      </w:r>
      <w:r w:rsidRPr="005006C7">
        <w:t xml:space="preserve"> </w:t>
      </w:r>
      <w:proofErr w:type="spellStart"/>
      <w:r>
        <w:t>chr</w:t>
      </w:r>
      <w:r w:rsidRPr="005006C7">
        <w:t>X</w:t>
      </w:r>
      <w:proofErr w:type="spellEnd"/>
      <w:r w:rsidRPr="005006C7">
        <w:t xml:space="preserve"> 10748204</w:t>
      </w:r>
      <w:r w:rsidR="00DE3148">
        <w:t>-</w:t>
      </w:r>
      <w:r w:rsidRPr="005006C7">
        <w:t>10748995</w:t>
      </w:r>
      <w:r>
        <w:t>;</w:t>
      </w:r>
    </w:p>
    <w:p w:rsidR="005006C7" w:rsidRDefault="005006C7" w:rsidP="00B00188">
      <w:pPr>
        <w:spacing w:line="480" w:lineRule="auto"/>
      </w:pPr>
      <w:r w:rsidRPr="005006C7">
        <w:t>random2</w:t>
      </w:r>
      <w:r>
        <w:t>:</w:t>
      </w:r>
      <w:r w:rsidRPr="005006C7">
        <w:t xml:space="preserve"> </w:t>
      </w:r>
      <w:r>
        <w:t>chr</w:t>
      </w:r>
      <w:r w:rsidR="00DE3148">
        <w:t>2L 3497892-</w:t>
      </w:r>
      <w:r w:rsidRPr="005006C7">
        <w:t>3498892</w:t>
      </w:r>
      <w:r>
        <w:t>;</w:t>
      </w:r>
    </w:p>
    <w:p w:rsidR="005006C7" w:rsidRDefault="005006C7" w:rsidP="00B00188">
      <w:pPr>
        <w:spacing w:line="480" w:lineRule="auto"/>
      </w:pPr>
      <w:r w:rsidRPr="005006C7">
        <w:t>random3</w:t>
      </w:r>
      <w:r>
        <w:t>:</w:t>
      </w:r>
      <w:r w:rsidRPr="005006C7">
        <w:t xml:space="preserve"> </w:t>
      </w:r>
      <w:r>
        <w:t>chr</w:t>
      </w:r>
      <w:r w:rsidRPr="005006C7">
        <w:t>2L 14179287</w:t>
      </w:r>
      <w:r w:rsidR="00DE3148">
        <w:t>-</w:t>
      </w:r>
      <w:r w:rsidRPr="005006C7">
        <w:t>14180287</w:t>
      </w:r>
      <w:r>
        <w:t>;</w:t>
      </w:r>
    </w:p>
    <w:p w:rsidR="005006C7" w:rsidRDefault="00DE3148" w:rsidP="00B00188">
      <w:pPr>
        <w:spacing w:line="480" w:lineRule="auto"/>
      </w:pPr>
      <w:r w:rsidRPr="00DE3148">
        <w:t>random4</w:t>
      </w:r>
      <w:r>
        <w:t>:</w:t>
      </w:r>
      <w:r w:rsidRPr="00DE3148">
        <w:t xml:space="preserve"> </w:t>
      </w:r>
      <w:r>
        <w:t>chr3L 5232926-</w:t>
      </w:r>
      <w:r w:rsidRPr="00DE3148">
        <w:t>5233898</w:t>
      </w:r>
      <w:r>
        <w:t>;</w:t>
      </w:r>
    </w:p>
    <w:p w:rsidR="00DE3148" w:rsidRDefault="00DE3148" w:rsidP="00B00188">
      <w:pPr>
        <w:spacing w:line="480" w:lineRule="auto"/>
      </w:pPr>
      <w:r w:rsidRPr="00DE3148">
        <w:t>random5</w:t>
      </w:r>
      <w:r>
        <w:t>:</w:t>
      </w:r>
      <w:r w:rsidRPr="00DE3148">
        <w:t xml:space="preserve"> </w:t>
      </w:r>
      <w:r>
        <w:t>chr3L 5933930-</w:t>
      </w:r>
      <w:r w:rsidRPr="00DE3148">
        <w:t>5934863</w:t>
      </w:r>
      <w:r>
        <w:t>;</w:t>
      </w:r>
    </w:p>
    <w:p w:rsidR="00DE3148" w:rsidRDefault="00DE3148" w:rsidP="00B00188">
      <w:pPr>
        <w:spacing w:line="480" w:lineRule="auto"/>
      </w:pPr>
      <w:r w:rsidRPr="00DE3148">
        <w:t>S1</w:t>
      </w:r>
      <w:r>
        <w:t>:</w:t>
      </w:r>
      <w:r w:rsidRPr="00DE3148">
        <w:t xml:space="preserve"> </w:t>
      </w:r>
      <w:r>
        <w:t>chr</w:t>
      </w:r>
      <w:r w:rsidRPr="00DE3148">
        <w:t>3R 13006890-13007890</w:t>
      </w:r>
      <w:r>
        <w:t>;</w:t>
      </w:r>
    </w:p>
    <w:p w:rsidR="00DE3148" w:rsidRDefault="00CA3376" w:rsidP="00B00188">
      <w:pPr>
        <w:spacing w:line="480" w:lineRule="auto"/>
      </w:pPr>
      <w:r w:rsidRPr="00CA3376">
        <w:t>S2</w:t>
      </w:r>
      <w:r>
        <w:t>:</w:t>
      </w:r>
      <w:r w:rsidRPr="00CA3376">
        <w:t xml:space="preserve"> </w:t>
      </w:r>
      <w:r>
        <w:t>chr</w:t>
      </w:r>
      <w:r w:rsidRPr="00CA3376">
        <w:t>2R 18327070-18328070</w:t>
      </w:r>
      <w:r>
        <w:t>;</w:t>
      </w:r>
    </w:p>
    <w:p w:rsidR="00DE3148" w:rsidRDefault="00FD286E" w:rsidP="00B00188">
      <w:pPr>
        <w:spacing w:line="480" w:lineRule="auto"/>
      </w:pPr>
      <w:r w:rsidRPr="00FD286E">
        <w:t>SCM2</w:t>
      </w:r>
      <w:r>
        <w:t>:</w:t>
      </w:r>
      <w:r w:rsidRPr="00FD286E">
        <w:t xml:space="preserve"> </w:t>
      </w:r>
      <w:r>
        <w:t>chr</w:t>
      </w:r>
      <w:r w:rsidRPr="00FD286E">
        <w:t>3L 8321816-8322816</w:t>
      </w:r>
      <w:r>
        <w:t>;</w:t>
      </w:r>
    </w:p>
    <w:p w:rsidR="00FD286E" w:rsidRDefault="008D263E" w:rsidP="00B00188">
      <w:pPr>
        <w:spacing w:line="480" w:lineRule="auto"/>
      </w:pPr>
      <w:r>
        <w:t xml:space="preserve">SCM3: </w:t>
      </w:r>
      <w:r w:rsidRPr="008D263E">
        <w:t>chr3R:10133401-10134400</w:t>
      </w:r>
      <w:r>
        <w:t>;</w:t>
      </w:r>
    </w:p>
    <w:p w:rsidR="00EC7E8B" w:rsidRDefault="00FD286E" w:rsidP="00B00188">
      <w:pPr>
        <w:spacing w:line="480" w:lineRule="auto"/>
      </w:pPr>
      <w:r w:rsidRPr="00FD286E">
        <w:t>CTCF1</w:t>
      </w:r>
      <w:r>
        <w:t>:</w:t>
      </w:r>
      <w:r w:rsidRPr="00FD286E">
        <w:t xml:space="preserve"> </w:t>
      </w:r>
      <w:r>
        <w:t>chr</w:t>
      </w:r>
      <w:r w:rsidRPr="00FD286E">
        <w:t>2L 19989037-19990037</w:t>
      </w:r>
      <w:r>
        <w:t>;</w:t>
      </w:r>
    </w:p>
    <w:p w:rsidR="00FD286E" w:rsidRDefault="00FD286E" w:rsidP="00B00188">
      <w:pPr>
        <w:spacing w:line="480" w:lineRule="auto"/>
      </w:pPr>
      <w:r w:rsidRPr="00FD286E">
        <w:t>CTCF2</w:t>
      </w:r>
      <w:r>
        <w:t>:</w:t>
      </w:r>
      <w:r w:rsidRPr="00FD286E">
        <w:t xml:space="preserve"> </w:t>
      </w:r>
      <w:r>
        <w:t>chr</w:t>
      </w:r>
      <w:r w:rsidRPr="00FD286E">
        <w:t>2L 18347655-18348655</w:t>
      </w:r>
      <w:r>
        <w:t>;</w:t>
      </w:r>
    </w:p>
    <w:p w:rsidR="00FD286E" w:rsidRDefault="00FD286E" w:rsidP="00B00188">
      <w:pPr>
        <w:spacing w:line="480" w:lineRule="auto"/>
      </w:pPr>
      <w:r w:rsidRPr="00FD286E">
        <w:lastRenderedPageBreak/>
        <w:t>CTCFC1</w:t>
      </w:r>
      <w:r w:rsidR="00A123D3">
        <w:t>:</w:t>
      </w:r>
      <w:r w:rsidRPr="00FD286E">
        <w:t xml:space="preserve"> </w:t>
      </w:r>
      <w:r>
        <w:t>chr</w:t>
      </w:r>
      <w:r w:rsidRPr="00FD286E">
        <w:t>2R 18021026-18022026</w:t>
      </w:r>
      <w:r>
        <w:t>;</w:t>
      </w:r>
    </w:p>
    <w:p w:rsidR="00FD286E" w:rsidRDefault="004F5E6E" w:rsidP="00B00188">
      <w:pPr>
        <w:spacing w:line="480" w:lineRule="auto"/>
      </w:pPr>
      <w:r w:rsidRPr="004F5E6E">
        <w:t>CTCFC2</w:t>
      </w:r>
      <w:r w:rsidR="00A123D3">
        <w:t>:</w:t>
      </w:r>
      <w:r w:rsidRPr="004F5E6E">
        <w:t xml:space="preserve"> </w:t>
      </w:r>
      <w:r>
        <w:t>chr</w:t>
      </w:r>
      <w:r w:rsidRPr="004F5E6E">
        <w:t>3L 14664327-14665327</w:t>
      </w:r>
      <w:r>
        <w:t>;</w:t>
      </w:r>
    </w:p>
    <w:p w:rsidR="00FD286E" w:rsidRDefault="00A123D3" w:rsidP="00B00188">
      <w:pPr>
        <w:spacing w:line="480" w:lineRule="auto"/>
      </w:pPr>
      <w:r w:rsidRPr="00A123D3">
        <w:t>B1</w:t>
      </w:r>
      <w:r>
        <w:t>:</w:t>
      </w:r>
      <w:r w:rsidRPr="00A123D3">
        <w:t xml:space="preserve"> </w:t>
      </w:r>
      <w:r>
        <w:t>chr</w:t>
      </w:r>
      <w:r w:rsidRPr="00A123D3">
        <w:t>2L 8463984-8464984</w:t>
      </w:r>
      <w:r>
        <w:t>;</w:t>
      </w:r>
    </w:p>
    <w:p w:rsidR="004F5E6E" w:rsidRDefault="00A123D3" w:rsidP="00B00188">
      <w:pPr>
        <w:spacing w:line="480" w:lineRule="auto"/>
      </w:pPr>
      <w:r w:rsidRPr="00A123D3">
        <w:t>B2</w:t>
      </w:r>
      <w:r>
        <w:t>:</w:t>
      </w:r>
      <w:r w:rsidRPr="00A123D3">
        <w:t xml:space="preserve"> </w:t>
      </w:r>
      <w:r>
        <w:t>chr</w:t>
      </w:r>
      <w:r w:rsidRPr="00A123D3">
        <w:t>3L 7241880-7242880</w:t>
      </w:r>
      <w:r>
        <w:t>;</w:t>
      </w:r>
    </w:p>
    <w:p w:rsidR="004F5E6E" w:rsidRDefault="009E7FF1" w:rsidP="00B00188">
      <w:pPr>
        <w:spacing w:line="480" w:lineRule="auto"/>
      </w:pPr>
      <w:r w:rsidRPr="009E7FF1">
        <w:t>BC1</w:t>
      </w:r>
      <w:r>
        <w:t>:</w:t>
      </w:r>
      <w:r w:rsidRPr="009E7FF1">
        <w:t xml:space="preserve"> </w:t>
      </w:r>
      <w:r>
        <w:t>chr</w:t>
      </w:r>
      <w:r w:rsidRPr="009E7FF1">
        <w:t>2R 20486926-20487926</w:t>
      </w:r>
      <w:r>
        <w:t>;</w:t>
      </w:r>
    </w:p>
    <w:p w:rsidR="004F5E6E" w:rsidRDefault="002A7F00" w:rsidP="00B00188">
      <w:pPr>
        <w:spacing w:line="480" w:lineRule="auto"/>
      </w:pPr>
      <w:r>
        <w:t xml:space="preserve">BC2: </w:t>
      </w:r>
      <w:proofErr w:type="spellStart"/>
      <w:r>
        <w:t>chrX</w:t>
      </w:r>
      <w:proofErr w:type="spellEnd"/>
      <w:r>
        <w:t xml:space="preserve"> </w:t>
      </w:r>
      <w:r w:rsidRPr="002A7F00">
        <w:t>7827021-7828020</w:t>
      </w:r>
      <w:r>
        <w:t>;</w:t>
      </w:r>
    </w:p>
    <w:p w:rsidR="002A7F00" w:rsidRDefault="002A7F00" w:rsidP="00B00188">
      <w:pPr>
        <w:spacing w:line="480" w:lineRule="auto"/>
      </w:pPr>
      <w:r>
        <w:t xml:space="preserve">ZW3: chr3R </w:t>
      </w:r>
      <w:r w:rsidRPr="002A7F00">
        <w:t>20850521-20851520</w:t>
      </w:r>
      <w:r>
        <w:t>;</w:t>
      </w:r>
    </w:p>
    <w:p w:rsidR="002A7F00" w:rsidRDefault="002A7F00" w:rsidP="00B00188">
      <w:pPr>
        <w:spacing w:line="480" w:lineRule="auto"/>
      </w:pPr>
      <w:r>
        <w:t xml:space="preserve">ZW4: chr3L </w:t>
      </w:r>
      <w:r w:rsidRPr="002A7F00">
        <w:t>15975461-15976460</w:t>
      </w:r>
      <w:r>
        <w:t>;</w:t>
      </w:r>
    </w:p>
    <w:p w:rsidR="002A7F00" w:rsidRDefault="002A7F00" w:rsidP="00B00188">
      <w:pPr>
        <w:spacing w:line="480" w:lineRule="auto"/>
      </w:pPr>
      <w:r>
        <w:t xml:space="preserve">CP1901: chr2R </w:t>
      </w:r>
      <w:r w:rsidRPr="002A7F00">
        <w:t>10028181-10029180</w:t>
      </w:r>
      <w:r>
        <w:t>;</w:t>
      </w:r>
    </w:p>
    <w:p w:rsidR="002A7F00" w:rsidRDefault="002A7F00" w:rsidP="00B00188">
      <w:pPr>
        <w:spacing w:line="480" w:lineRule="auto"/>
      </w:pPr>
      <w:r>
        <w:t xml:space="preserve">CP1902: </w:t>
      </w:r>
      <w:r w:rsidRPr="002A7F00">
        <w:t>chr3R:27206661-27207660</w:t>
      </w:r>
      <w:r>
        <w:t>.</w:t>
      </w:r>
    </w:p>
    <w:p w:rsidR="004F5E6E" w:rsidRDefault="004F5E6E" w:rsidP="00B00188">
      <w:pPr>
        <w:spacing w:line="480" w:lineRule="auto"/>
      </w:pPr>
    </w:p>
    <w:p w:rsidR="00C81CBC" w:rsidRPr="00C81CBC" w:rsidRDefault="00C81CBC" w:rsidP="00B00188">
      <w:pPr>
        <w:spacing w:line="480" w:lineRule="auto"/>
      </w:pPr>
      <w:r>
        <w:t>T</w:t>
      </w:r>
      <w:r w:rsidR="00772DB4">
        <w:t xml:space="preserve">o obtain transgenic flies </w:t>
      </w:r>
      <w:r>
        <w:t xml:space="preserve">the </w:t>
      </w:r>
      <w:r w:rsidR="00772DB4">
        <w:t xml:space="preserve">DNA of </w:t>
      </w:r>
      <w:r>
        <w:t xml:space="preserve">reporter constructs was </w:t>
      </w:r>
      <w:r w:rsidR="00772DB4">
        <w:t>i</w:t>
      </w:r>
      <w:r w:rsidRPr="00C81CBC">
        <w:t>nject</w:t>
      </w:r>
      <w:r w:rsidR="00772DB4">
        <w:t>ed</w:t>
      </w:r>
      <w:r>
        <w:t xml:space="preserve"> </w:t>
      </w:r>
      <w:r w:rsidRPr="00C81CBC">
        <w:t xml:space="preserve">into </w:t>
      </w:r>
      <w:proofErr w:type="spellStart"/>
      <w:r w:rsidRPr="00C81CBC">
        <w:t>preblastoderm</w:t>
      </w:r>
      <w:proofErr w:type="spellEnd"/>
      <w:r w:rsidRPr="00C81CBC">
        <w:t xml:space="preserve"> embryos </w:t>
      </w:r>
      <w:r>
        <w:t xml:space="preserve">of </w:t>
      </w:r>
      <w:r w:rsidRPr="001934A6">
        <w:rPr>
          <w:i/>
        </w:rPr>
        <w:t>y</w:t>
      </w:r>
      <w:r w:rsidRPr="001934A6">
        <w:rPr>
          <w:i/>
          <w:vertAlign w:val="superscript"/>
        </w:rPr>
        <w:t>1</w:t>
      </w:r>
      <w:r w:rsidRPr="001934A6">
        <w:rPr>
          <w:i/>
        </w:rPr>
        <w:t xml:space="preserve">, </w:t>
      </w:r>
      <w:proofErr w:type="gramStart"/>
      <w:r w:rsidRPr="001934A6">
        <w:rPr>
          <w:i/>
        </w:rPr>
        <w:t>M{</w:t>
      </w:r>
      <w:proofErr w:type="gramEnd"/>
      <w:r w:rsidRPr="001934A6">
        <w:rPr>
          <w:i/>
        </w:rPr>
        <w:t>vas-</w:t>
      </w:r>
      <w:proofErr w:type="spellStart"/>
      <w:r w:rsidRPr="001934A6">
        <w:rPr>
          <w:i/>
        </w:rPr>
        <w:t>int.Dm</w:t>
      </w:r>
      <w:proofErr w:type="spellEnd"/>
      <w:r w:rsidRPr="001934A6">
        <w:rPr>
          <w:i/>
        </w:rPr>
        <w:t>}ZH-2A w</w:t>
      </w:r>
      <w:r w:rsidRPr="001934A6">
        <w:rPr>
          <w:i/>
          <w:vertAlign w:val="superscript"/>
        </w:rPr>
        <w:t>*</w:t>
      </w:r>
      <w:r w:rsidRPr="001934A6">
        <w:rPr>
          <w:i/>
        </w:rPr>
        <w:t>; M{3xP3-RFP.attP}ZH-51D</w:t>
      </w:r>
      <w:r>
        <w:t xml:space="preserve"> genotype</w:t>
      </w:r>
      <w:r w:rsidR="00C4369C">
        <w:t xml:space="preserve"> (</w:t>
      </w:r>
      <w:proofErr w:type="spellStart"/>
      <w:r w:rsidR="00C4369C" w:rsidRPr="00C4369C">
        <w:t>Bischof</w:t>
      </w:r>
      <w:proofErr w:type="spellEnd"/>
      <w:r w:rsidR="00C4369C">
        <w:t xml:space="preserve"> et al., 2007)</w:t>
      </w:r>
      <w:r w:rsidRPr="00C81CBC">
        <w:t xml:space="preserve">. The emerging </w:t>
      </w:r>
      <w:r>
        <w:t xml:space="preserve">adults </w:t>
      </w:r>
      <w:r w:rsidRPr="00C81CBC">
        <w:t xml:space="preserve">were crossed with the </w:t>
      </w:r>
      <w:r w:rsidRPr="00C81CBC">
        <w:rPr>
          <w:i/>
        </w:rPr>
        <w:t>y ac w</w:t>
      </w:r>
      <w:r w:rsidRPr="00C81CBC">
        <w:rPr>
          <w:i/>
          <w:vertAlign w:val="superscript"/>
        </w:rPr>
        <w:t>1118</w:t>
      </w:r>
      <w:r w:rsidRPr="00C81CBC">
        <w:t xml:space="preserve"> </w:t>
      </w:r>
      <w:r>
        <w:t xml:space="preserve">flies </w:t>
      </w:r>
      <w:r w:rsidRPr="00C81CBC">
        <w:t xml:space="preserve">and the progeny carrying the transgene in </w:t>
      </w:r>
      <w:r w:rsidR="008C148D">
        <w:t xml:space="preserve">the </w:t>
      </w:r>
      <w:r w:rsidRPr="00C81CBC">
        <w:t>51D region were identified by pigmented bristles a</w:t>
      </w:r>
      <w:r>
        <w:t xml:space="preserve">nd (or) wing and body cuticle. </w:t>
      </w:r>
      <w:r w:rsidRPr="00C81CBC">
        <w:t xml:space="preserve">The remobilization of the transgenes was achieved by crossing males with flies carrying </w:t>
      </w:r>
      <w:r w:rsidR="008C148D">
        <w:t xml:space="preserve">a </w:t>
      </w:r>
      <w:r w:rsidRPr="00C81CBC">
        <w:t>source of P</w:t>
      </w:r>
      <w:r w:rsidR="008C148D">
        <w:t>-element</w:t>
      </w:r>
      <w:r w:rsidRPr="00C81CBC">
        <w:t xml:space="preserve"> </w:t>
      </w:r>
      <w:proofErr w:type="spellStart"/>
      <w:r w:rsidRPr="00C81CBC">
        <w:t>transposase</w:t>
      </w:r>
      <w:proofErr w:type="spellEnd"/>
      <w:r w:rsidRPr="00C81CBC">
        <w:t xml:space="preserve"> (Bloomington </w:t>
      </w:r>
      <w:r>
        <w:t>stock center #</w:t>
      </w:r>
      <w:r w:rsidRPr="00C81CBC">
        <w:t xml:space="preserve">4368). </w:t>
      </w:r>
      <w:r>
        <w:t>The m</w:t>
      </w:r>
      <w:r w:rsidRPr="00C81CBC">
        <w:t xml:space="preserve">ales with mosaic color of cuticle structures were crossed individually with </w:t>
      </w:r>
      <w:r w:rsidRPr="00C81CBC">
        <w:rPr>
          <w:i/>
        </w:rPr>
        <w:t>y ac w</w:t>
      </w:r>
      <w:r w:rsidRPr="00C81CBC">
        <w:rPr>
          <w:i/>
          <w:vertAlign w:val="superscript"/>
        </w:rPr>
        <w:t>1118</w:t>
      </w:r>
      <w:r>
        <w:t xml:space="preserve"> and single </w:t>
      </w:r>
      <w:r w:rsidRPr="00C81CBC">
        <w:t xml:space="preserve">flies carrying </w:t>
      </w:r>
      <w:r w:rsidRPr="00C81CBC">
        <w:rPr>
          <w:i/>
        </w:rPr>
        <w:t>yellow</w:t>
      </w:r>
      <w:r w:rsidRPr="00C81CBC">
        <w:t xml:space="preserve"> but not </w:t>
      </w:r>
      <w:r w:rsidRPr="00C81CBC">
        <w:rPr>
          <w:i/>
        </w:rPr>
        <w:t>RFP</w:t>
      </w:r>
      <w:r w:rsidRPr="00C81CBC">
        <w:t xml:space="preserve"> </w:t>
      </w:r>
      <w:r>
        <w:t xml:space="preserve">marker </w:t>
      </w:r>
      <w:r w:rsidRPr="00C81CBC">
        <w:t xml:space="preserve">were selected from </w:t>
      </w:r>
      <w:r>
        <w:t>the progeny of</w:t>
      </w:r>
      <w:r w:rsidRPr="00C81CBC">
        <w:t xml:space="preserve"> the individual crosses and propagated</w:t>
      </w:r>
      <w:r w:rsidR="008C148D">
        <w:t xml:space="preserve"> to establish stocks</w:t>
      </w:r>
      <w:r w:rsidRPr="00C81CBC">
        <w:t>.</w:t>
      </w:r>
    </w:p>
    <w:p w:rsidR="00C81CBC" w:rsidRPr="00C81CBC" w:rsidRDefault="00C81CBC" w:rsidP="00B00188">
      <w:pPr>
        <w:spacing w:line="480" w:lineRule="auto"/>
      </w:pPr>
      <w:r w:rsidRPr="00C81CBC">
        <w:t xml:space="preserve">The </w:t>
      </w:r>
      <w:r w:rsidR="002654C0">
        <w:t>FLP-mediated excision of tested fragments</w:t>
      </w:r>
      <w:r w:rsidRPr="00C81CBC">
        <w:t xml:space="preserve"> was accomplished by crossing transgenic flies with the strain carrying F</w:t>
      </w:r>
      <w:r w:rsidR="002654C0">
        <w:t>LP</w:t>
      </w:r>
      <w:r w:rsidRPr="00C81CBC">
        <w:t xml:space="preserve"> </w:t>
      </w:r>
      <w:proofErr w:type="spellStart"/>
      <w:r w:rsidRPr="00C81CBC">
        <w:t>recombinase</w:t>
      </w:r>
      <w:proofErr w:type="spellEnd"/>
      <w:r w:rsidRPr="00C81CBC">
        <w:t xml:space="preserve"> (</w:t>
      </w:r>
      <w:r w:rsidRPr="00C81CBC">
        <w:rPr>
          <w:i/>
          <w:iCs/>
        </w:rPr>
        <w:t>w1118</w:t>
      </w:r>
      <w:r w:rsidRPr="00C81CBC">
        <w:t xml:space="preserve">; </w:t>
      </w:r>
      <w:r w:rsidRPr="00C81CBC">
        <w:rPr>
          <w:i/>
          <w:iCs/>
        </w:rPr>
        <w:t xml:space="preserve">S2 </w:t>
      </w:r>
      <w:proofErr w:type="spellStart"/>
      <w:r w:rsidRPr="00C81CBC">
        <w:rPr>
          <w:i/>
          <w:iCs/>
        </w:rPr>
        <w:t>CyO</w:t>
      </w:r>
      <w:proofErr w:type="spellEnd"/>
      <w:r w:rsidRPr="00C81CBC">
        <w:rPr>
          <w:i/>
          <w:iCs/>
        </w:rPr>
        <w:t xml:space="preserve"> </w:t>
      </w:r>
      <w:proofErr w:type="spellStart"/>
      <w:r w:rsidRPr="00C81CBC">
        <w:rPr>
          <w:i/>
          <w:iCs/>
        </w:rPr>
        <w:t>hsFLP</w:t>
      </w:r>
      <w:proofErr w:type="spellEnd"/>
      <w:r w:rsidRPr="00C81CBC">
        <w:rPr>
          <w:i/>
          <w:iCs/>
        </w:rPr>
        <w:t xml:space="preserve"> ISA/</w:t>
      </w:r>
      <w:proofErr w:type="spellStart"/>
      <w:r w:rsidRPr="00C81CBC">
        <w:rPr>
          <w:i/>
          <w:iCs/>
        </w:rPr>
        <w:t>Sco</w:t>
      </w:r>
      <w:proofErr w:type="spellEnd"/>
      <w:r w:rsidRPr="00C81CBC">
        <w:t>; +). The expressio</w:t>
      </w:r>
      <w:r w:rsidR="0074485E">
        <w:t>n of FLP</w:t>
      </w:r>
      <w:r w:rsidR="002654C0">
        <w:t xml:space="preserve"> was induced by </w:t>
      </w:r>
      <w:r w:rsidR="0074485E">
        <w:t xml:space="preserve">the </w:t>
      </w:r>
      <w:r w:rsidR="002654C0">
        <w:t>exposure</w:t>
      </w:r>
      <w:r w:rsidRPr="00C81CBC">
        <w:t xml:space="preserve"> of third instar larvae to </w:t>
      </w:r>
      <w:r w:rsidR="00D76F1A" w:rsidRPr="00C81CBC">
        <w:t xml:space="preserve">37C </w:t>
      </w:r>
      <w:r w:rsidRPr="00C81CBC">
        <w:t>heat shock for 2 h</w:t>
      </w:r>
      <w:r w:rsidR="00D76F1A">
        <w:t>ours</w:t>
      </w:r>
      <w:r w:rsidRPr="00C81CBC">
        <w:t xml:space="preserve">. </w:t>
      </w:r>
    </w:p>
    <w:p w:rsidR="00C81CBC" w:rsidRPr="00C81CBC" w:rsidRDefault="00C81CBC" w:rsidP="00B00188">
      <w:pPr>
        <w:spacing w:line="480" w:lineRule="auto"/>
      </w:pPr>
    </w:p>
    <w:p w:rsidR="00C81CBC" w:rsidRPr="00C81CBC" w:rsidRDefault="00D76F1A" w:rsidP="00B00188">
      <w:pPr>
        <w:spacing w:line="480" w:lineRule="auto"/>
      </w:pPr>
      <w:r>
        <w:t xml:space="preserve">The </w:t>
      </w:r>
      <w:r w:rsidR="00C81CBC" w:rsidRPr="00C81CBC">
        <w:rPr>
          <w:i/>
        </w:rPr>
        <w:t>yellow</w:t>
      </w:r>
      <w:r w:rsidR="00C81CBC" w:rsidRPr="00C81CBC">
        <w:t xml:space="preserve"> phenotype</w:t>
      </w:r>
      <w:r>
        <w:t>s of transgenic flies were evaluated by scoring the p</w:t>
      </w:r>
      <w:r w:rsidR="00C81CBC" w:rsidRPr="00C81CBC">
        <w:t>igm</w:t>
      </w:r>
      <w:r>
        <w:t xml:space="preserve">entation of the wing blades, </w:t>
      </w:r>
      <w:r w:rsidR="00C81CBC" w:rsidRPr="00C81CBC">
        <w:t>body cuticle in the abdominal stripes</w:t>
      </w:r>
      <w:r>
        <w:t xml:space="preserve"> and bristles </w:t>
      </w:r>
      <w:r w:rsidR="00C81CBC" w:rsidRPr="00C81CBC">
        <w:t xml:space="preserve">in 3- to 4-day-old females by using a five-grade pigmentation scale. </w:t>
      </w:r>
      <w:r>
        <w:t xml:space="preserve">In this scale </w:t>
      </w:r>
      <w:r w:rsidR="00C81CBC" w:rsidRPr="00C81CBC">
        <w:t xml:space="preserve">the </w:t>
      </w:r>
      <w:r>
        <w:t xml:space="preserve">phenotype of </w:t>
      </w:r>
      <w:proofErr w:type="gramStart"/>
      <w:r w:rsidR="00C81CBC" w:rsidRPr="001934A6">
        <w:rPr>
          <w:i/>
        </w:rPr>
        <w:t>y[</w:t>
      </w:r>
      <w:proofErr w:type="gramEnd"/>
      <w:r w:rsidR="00C81CBC" w:rsidRPr="001934A6">
        <w:rPr>
          <w:i/>
        </w:rPr>
        <w:t>2]</w:t>
      </w:r>
      <w:r w:rsidR="00C81CBC" w:rsidRPr="00C81CBC">
        <w:t xml:space="preserve"> allele would score as 1.5/1.5</w:t>
      </w:r>
      <w:r>
        <w:t>/5</w:t>
      </w:r>
      <w:r w:rsidR="004D0F18">
        <w:t xml:space="preserve"> ;</w:t>
      </w:r>
      <w:r w:rsidR="00C81CBC" w:rsidRPr="00C81CBC">
        <w:t xml:space="preserve"> </w:t>
      </w:r>
      <w:r w:rsidR="00C81CBC" w:rsidRPr="001934A6">
        <w:rPr>
          <w:i/>
        </w:rPr>
        <w:t>y[82f29]</w:t>
      </w:r>
      <w:r w:rsidR="00C81CBC" w:rsidRPr="00C81CBC">
        <w:t xml:space="preserve"> </w:t>
      </w:r>
      <w:r>
        <w:t xml:space="preserve">allele </w:t>
      </w:r>
      <w:r w:rsidR="00C81CBC" w:rsidRPr="00C81CBC">
        <w:t>as 1/1</w:t>
      </w:r>
      <w:r w:rsidR="004D0F18">
        <w:t xml:space="preserve">/5 and </w:t>
      </w:r>
      <w:r w:rsidR="004D0F18" w:rsidRPr="001934A6">
        <w:rPr>
          <w:i/>
        </w:rPr>
        <w:t>y[1]</w:t>
      </w:r>
      <w:r w:rsidR="004D0F18">
        <w:t xml:space="preserve"> as 1/1/1</w:t>
      </w:r>
      <w:r w:rsidR="00C81CBC" w:rsidRPr="00C81CBC">
        <w:t>.</w:t>
      </w:r>
    </w:p>
    <w:p w:rsidR="00C81CBC" w:rsidRDefault="00C81CBC" w:rsidP="00B00188">
      <w:pPr>
        <w:spacing w:line="480" w:lineRule="auto"/>
      </w:pPr>
    </w:p>
    <w:p w:rsidR="00E6699F" w:rsidRPr="00B4055C" w:rsidRDefault="00E6699F" w:rsidP="00B00188">
      <w:pPr>
        <w:spacing w:line="480" w:lineRule="auto"/>
        <w:rPr>
          <w:b/>
        </w:rPr>
      </w:pPr>
      <w:r w:rsidRPr="00B4055C">
        <w:rPr>
          <w:b/>
        </w:rPr>
        <w:t xml:space="preserve">Supplementary </w:t>
      </w:r>
      <w:r w:rsidR="00CA2C71">
        <w:rPr>
          <w:b/>
        </w:rPr>
        <w:t>results</w:t>
      </w:r>
    </w:p>
    <w:p w:rsidR="00E6699F" w:rsidRPr="00295D62" w:rsidRDefault="00E6699F" w:rsidP="00B00188">
      <w:pPr>
        <w:spacing w:line="480" w:lineRule="auto"/>
      </w:pPr>
    </w:p>
    <w:p w:rsidR="00933E84" w:rsidRPr="00933E84" w:rsidRDefault="00854258" w:rsidP="00B00188">
      <w:pPr>
        <w:spacing w:line="480" w:lineRule="auto"/>
        <w:rPr>
          <w:b/>
        </w:rPr>
      </w:pPr>
      <w:r>
        <w:rPr>
          <w:b/>
        </w:rPr>
        <w:t>Additional details on g</w:t>
      </w:r>
      <w:r w:rsidR="002D563F">
        <w:rPr>
          <w:b/>
        </w:rPr>
        <w:t>enomic m</w:t>
      </w:r>
      <w:r w:rsidR="00933E84" w:rsidRPr="00933E84">
        <w:rPr>
          <w:b/>
        </w:rPr>
        <w:t xml:space="preserve">apping of </w:t>
      </w:r>
      <w:r w:rsidR="002D563F">
        <w:rPr>
          <w:b/>
        </w:rPr>
        <w:t xml:space="preserve">insulator proteins in </w:t>
      </w:r>
      <w:r w:rsidR="002D563F" w:rsidRPr="002D563F">
        <w:rPr>
          <w:b/>
        </w:rPr>
        <w:t>S2-DRSC and ML-DmBG3-c2 cells</w:t>
      </w:r>
    </w:p>
    <w:p w:rsidR="002D563F" w:rsidRPr="002D563F" w:rsidRDefault="002D563F" w:rsidP="00B00188">
      <w:pPr>
        <w:spacing w:line="480" w:lineRule="auto"/>
      </w:pPr>
      <w:r w:rsidRPr="002D563F">
        <w:t xml:space="preserve">The mapping of each protein was initially done in the chromatin of S2 cells. Two different independently raised antibodies were used to map </w:t>
      </w:r>
      <w:proofErr w:type="gramStart"/>
      <w:r w:rsidRPr="002D563F">
        <w:t>SU(</w:t>
      </w:r>
      <w:proofErr w:type="gramEnd"/>
      <w:r w:rsidRPr="002D563F">
        <w:t xml:space="preserve">HW), </w:t>
      </w:r>
      <w:proofErr w:type="spellStart"/>
      <w:r w:rsidRPr="002D563F">
        <w:t>dCTCF</w:t>
      </w:r>
      <w:proofErr w:type="spellEnd"/>
      <w:r w:rsidRPr="002D563F">
        <w:t>, BEAF32, M</w:t>
      </w:r>
      <w:r>
        <w:t xml:space="preserve">OD(MDG4)67.2 and CP190. </w:t>
      </w:r>
      <w:r w:rsidRPr="002D563F">
        <w:t xml:space="preserve">In case of </w:t>
      </w:r>
      <w:proofErr w:type="gramStart"/>
      <w:r w:rsidRPr="002D563F">
        <w:t>SU(</w:t>
      </w:r>
      <w:proofErr w:type="gramEnd"/>
      <w:r w:rsidRPr="002D563F">
        <w:t xml:space="preserve">HW), </w:t>
      </w:r>
      <w:proofErr w:type="spellStart"/>
      <w:r w:rsidRPr="002D563F">
        <w:t>dCTCF</w:t>
      </w:r>
      <w:proofErr w:type="spellEnd"/>
      <w:r w:rsidRPr="002D563F">
        <w:t>, BEAF32 and CP190 the two antibodies gave very similar results with all strong binding sites detected by both antibodies (Fig</w:t>
      </w:r>
      <w:r w:rsidR="00247657">
        <w:t>ure</w:t>
      </w:r>
      <w:r w:rsidRPr="002D563F">
        <w:t xml:space="preserve"> S</w:t>
      </w:r>
      <w:r w:rsidR="00247657">
        <w:t>12</w:t>
      </w:r>
      <w:r w:rsidRPr="002D563F">
        <w:t xml:space="preserve">). The mapping of </w:t>
      </w:r>
      <w:proofErr w:type="gramStart"/>
      <w:r w:rsidRPr="002D563F">
        <w:t>MOD(</w:t>
      </w:r>
      <w:proofErr w:type="gramEnd"/>
      <w:r w:rsidRPr="002D563F">
        <w:t xml:space="preserve">MDG4)67.2 isoform was validated by </w:t>
      </w:r>
      <w:proofErr w:type="spellStart"/>
      <w:r w:rsidRPr="002D563F">
        <w:t>ChIP</w:t>
      </w:r>
      <w:proofErr w:type="spellEnd"/>
      <w:r w:rsidRPr="002D563F">
        <w:t xml:space="preserve">-chip with the antibodies directed against the common part of MOD(MDG4). The majority of the sites detected with </w:t>
      </w:r>
      <w:proofErr w:type="gramStart"/>
      <w:r w:rsidRPr="002D563F">
        <w:t>MOD(</w:t>
      </w:r>
      <w:proofErr w:type="gramEnd"/>
      <w:r w:rsidRPr="002D563F">
        <w:t>MDG4)67.2 specific antibody were also detected with pan-MOD(MDG4) antibody. The identity of the additional sites specific to pan-</w:t>
      </w:r>
      <w:proofErr w:type="gramStart"/>
      <w:r w:rsidRPr="002D563F">
        <w:t>MOD(</w:t>
      </w:r>
      <w:proofErr w:type="gramEnd"/>
      <w:r w:rsidRPr="002D563F">
        <w:t xml:space="preserve">MDG4) antibody cannot be independently confirmed at this time therefore we did not investigate their properties any further. Our confidence in the quality of the </w:t>
      </w:r>
      <w:proofErr w:type="gramStart"/>
      <w:r w:rsidRPr="002D563F">
        <w:t>MOD(</w:t>
      </w:r>
      <w:proofErr w:type="gramEnd"/>
      <w:r w:rsidRPr="002D563F">
        <w:t>MDG4)67.2 mapping is reinforced by the strict coincidence of the detected sites with the binding</w:t>
      </w:r>
      <w:r w:rsidR="00247657">
        <w:t xml:space="preserve"> of SU(HW) and CP190</w:t>
      </w:r>
      <w:r w:rsidRPr="002D563F">
        <w:t>. To map ZW5 di</w:t>
      </w:r>
      <w:r w:rsidR="008C148D">
        <w:t>stribution we have generated a</w:t>
      </w:r>
      <w:r w:rsidRPr="002D563F">
        <w:t xml:space="preserve"> specific rabbit polyclonal antibody that </w:t>
      </w:r>
      <w:proofErr w:type="spellStart"/>
      <w:r w:rsidRPr="002D563F">
        <w:t>immunoprecipitates</w:t>
      </w:r>
      <w:proofErr w:type="spellEnd"/>
      <w:r w:rsidRPr="002D563F">
        <w:t xml:space="preserve"> a set of distinct chromatin regions which includes </w:t>
      </w:r>
      <w:proofErr w:type="spellStart"/>
      <w:r w:rsidRPr="002D563F">
        <w:rPr>
          <w:i/>
        </w:rPr>
        <w:t>scs</w:t>
      </w:r>
      <w:proofErr w:type="spellEnd"/>
      <w:r w:rsidRPr="002D563F">
        <w:t xml:space="preserve">, the known ZW5 binding site. Unfortunately </w:t>
      </w:r>
      <w:r w:rsidRPr="002D563F">
        <w:lastRenderedPageBreak/>
        <w:t xml:space="preserve">the only other anti-ZW5 antibody available (mouse monoclonal generated by Blanton et al. (2003)) is extremely weak and does not work for </w:t>
      </w:r>
      <w:proofErr w:type="spellStart"/>
      <w:r w:rsidRPr="002D563F">
        <w:t>ChIP</w:t>
      </w:r>
      <w:proofErr w:type="spellEnd"/>
      <w:r w:rsidRPr="002D563F">
        <w:t xml:space="preserve"> in our hands. </w:t>
      </w:r>
      <w:proofErr w:type="spellStart"/>
      <w:r w:rsidRPr="002D563F">
        <w:t>RNAi</w:t>
      </w:r>
      <w:proofErr w:type="spellEnd"/>
      <w:r w:rsidRPr="002D563F">
        <w:t xml:space="preserve"> against ZW5 proved very inefficient despite multiple treatments and the use of several different </w:t>
      </w:r>
      <w:proofErr w:type="spellStart"/>
      <w:r w:rsidRPr="002D563F">
        <w:t>dsRNA</w:t>
      </w:r>
      <w:proofErr w:type="spellEnd"/>
      <w:r w:rsidRPr="002D563F">
        <w:t xml:space="preserve"> fragments. The quality of our ZW5 mapping is in part corroborated by the analysis of the DNA sequences underneath the st</w:t>
      </w:r>
      <w:r w:rsidR="004D0F18">
        <w:t>rong ZW5 peaks (Fig</w:t>
      </w:r>
      <w:r w:rsidR="001A1235">
        <w:t>ure</w:t>
      </w:r>
      <w:r w:rsidR="004D0F18">
        <w:t xml:space="preserve"> S</w:t>
      </w:r>
      <w:r w:rsidR="001A1235">
        <w:t>11</w:t>
      </w:r>
      <w:r w:rsidRPr="002D563F">
        <w:t xml:space="preserve">). This analysis reveals a distinct motif with a perfect match to the sequence of ZW5 binding site in the </w:t>
      </w:r>
      <w:proofErr w:type="spellStart"/>
      <w:r w:rsidRPr="002D563F">
        <w:rPr>
          <w:i/>
        </w:rPr>
        <w:t>scs</w:t>
      </w:r>
      <w:proofErr w:type="spellEnd"/>
      <w:r w:rsidRPr="002D563F">
        <w:t xml:space="preserve"> insulator element defined by </w:t>
      </w:r>
      <w:r w:rsidR="008C148D">
        <w:t xml:space="preserve">the </w:t>
      </w:r>
      <w:proofErr w:type="spellStart"/>
      <w:r w:rsidRPr="002D563F">
        <w:t>DNase</w:t>
      </w:r>
      <w:proofErr w:type="spellEnd"/>
      <w:r w:rsidRPr="002D563F">
        <w:t xml:space="preserve"> I </w:t>
      </w:r>
      <w:proofErr w:type="spellStart"/>
      <w:r w:rsidRPr="002D563F">
        <w:t>footprinting</w:t>
      </w:r>
      <w:proofErr w:type="spellEnd"/>
      <w:r w:rsidRPr="002D563F">
        <w:t xml:space="preserve"> (</w:t>
      </w:r>
      <w:proofErr w:type="spellStart"/>
      <w:r w:rsidRPr="002D563F">
        <w:t>Gazsner</w:t>
      </w:r>
      <w:proofErr w:type="spellEnd"/>
      <w:r w:rsidRPr="002D563F">
        <w:t xml:space="preserve"> et al., 1999). At this point we consider the strong ZW5 binding sites that contain one or more ZW5 sequence motifs as high confidence and the rest as low confidence binding sites.</w:t>
      </w:r>
      <w:bookmarkStart w:id="0" w:name="_GoBack"/>
      <w:bookmarkEnd w:id="0"/>
    </w:p>
    <w:p w:rsidR="002D563F" w:rsidRDefault="002D563F" w:rsidP="00B00188">
      <w:pPr>
        <w:spacing w:line="480" w:lineRule="auto"/>
      </w:pPr>
    </w:p>
    <w:p w:rsidR="002049B2" w:rsidRPr="000D56E1" w:rsidRDefault="002049B2" w:rsidP="00B00188">
      <w:pPr>
        <w:spacing w:line="480" w:lineRule="auto"/>
        <w:rPr>
          <w:b/>
        </w:rPr>
      </w:pPr>
      <w:r w:rsidRPr="000D56E1">
        <w:rPr>
          <w:b/>
        </w:rPr>
        <w:t>DNA sequence features of standalone CP190 sites</w:t>
      </w:r>
    </w:p>
    <w:p w:rsidR="00CA2C71" w:rsidRDefault="00CA2C71" w:rsidP="00B00188">
      <w:pPr>
        <w:spacing w:line="480" w:lineRule="auto"/>
      </w:pPr>
      <w:r w:rsidRPr="00CA2C71">
        <w:t>CP190 has three zinc finger domains and, although originally reported to bind DNA directly (</w:t>
      </w:r>
      <w:proofErr w:type="spellStart"/>
      <w:r w:rsidRPr="00CA2C71">
        <w:t>Pai</w:t>
      </w:r>
      <w:proofErr w:type="spellEnd"/>
      <w:r w:rsidRPr="00CA2C71">
        <w:t xml:space="preserve"> et al., 2004), it was later proposed to be recruited by </w:t>
      </w:r>
      <w:proofErr w:type="gramStart"/>
      <w:r w:rsidRPr="00CA2C71">
        <w:t>SU(</w:t>
      </w:r>
      <w:proofErr w:type="gramEnd"/>
      <w:r w:rsidRPr="00CA2C71">
        <w:t xml:space="preserve">HW), </w:t>
      </w:r>
      <w:proofErr w:type="spellStart"/>
      <w:r w:rsidRPr="00CA2C71">
        <w:t>dCTCF</w:t>
      </w:r>
      <w:proofErr w:type="spellEnd"/>
      <w:r w:rsidRPr="00CA2C71">
        <w:t xml:space="preserve"> and BEAF32 and to serve as a mediator of trans-interactions between different insulator elements (</w:t>
      </w:r>
      <w:proofErr w:type="spellStart"/>
      <w:r w:rsidRPr="00CA2C71">
        <w:t>Bushey</w:t>
      </w:r>
      <w:proofErr w:type="spellEnd"/>
      <w:r w:rsidRPr="00CA2C71">
        <w:t xml:space="preserve"> et al., 2009). To search for motifs potentially recognized by CP190, we analyzed the sequences underneath standalone CP190 sites. </w:t>
      </w:r>
      <w:r w:rsidR="00CB3D15">
        <w:t>W</w:t>
      </w:r>
      <w:r w:rsidRPr="00CA2C71">
        <w:t xml:space="preserve">e found two distinct motifs, consistent with binding of CP190 to DNA either directly or through an unknown </w:t>
      </w:r>
      <w:r w:rsidR="007E7B31">
        <w:t>DNA-binding protein(s) (Fig</w:t>
      </w:r>
      <w:r w:rsidR="00F96084">
        <w:t>ure</w:t>
      </w:r>
      <w:r w:rsidR="007E7B31">
        <w:t xml:space="preserve"> S1</w:t>
      </w:r>
      <w:r w:rsidRPr="00CA2C71">
        <w:t>). Both motifs are degenerate, suggesting that the sequence specificity of CP190 or its potential DNA-binding partners is poor.</w:t>
      </w:r>
    </w:p>
    <w:p w:rsidR="001E1605" w:rsidRDefault="001E1605" w:rsidP="00B00188">
      <w:pPr>
        <w:spacing w:line="480" w:lineRule="auto"/>
      </w:pPr>
    </w:p>
    <w:p w:rsidR="00821E0C" w:rsidRPr="0024047B" w:rsidRDefault="00821E0C" w:rsidP="00821E0C">
      <w:pPr>
        <w:spacing w:line="480" w:lineRule="auto"/>
        <w:outlineLvl w:val="0"/>
        <w:rPr>
          <w:b/>
        </w:rPr>
      </w:pPr>
      <w:r>
        <w:rPr>
          <w:b/>
        </w:rPr>
        <w:t>Rapid evolution of insulator binding regions</w:t>
      </w:r>
    </w:p>
    <w:p w:rsidR="00821E0C" w:rsidRDefault="00821E0C" w:rsidP="00821E0C">
      <w:pPr>
        <w:spacing w:line="480" w:lineRule="auto"/>
      </w:pPr>
      <w:r>
        <w:t xml:space="preserve">The functional importance of regulatory elements is often reflected in higher evolutionary conservation of their DNA sequences. We therefore hoped that high conservation would separate </w:t>
      </w:r>
      <w:r>
        <w:lastRenderedPageBreak/>
        <w:t>functional insulator elements from the bulk of insulator protein binding sites. To our surprise the DNA sequences of fragments BC1 and CP1901, which are the best enhancer blockers in the transgenic test, are not conserved (</w:t>
      </w:r>
      <w:r w:rsidRPr="00F96084">
        <w:t>Figure</w:t>
      </w:r>
      <w:r w:rsidR="00F96084" w:rsidRPr="00F96084">
        <w:t>s S6A, Figure S7</w:t>
      </w:r>
      <w:r>
        <w:t>). Systematic comparison of the sequences from different classes of insulator protein binding sites indicates that this is a general feature. The classes with the best insulation potential tend to evolve rapidly (</w:t>
      </w:r>
      <w:r w:rsidR="00F96084" w:rsidRPr="00F96084">
        <w:t>Figure S6</w:t>
      </w:r>
      <w:r w:rsidRPr="00F96084">
        <w:t>B</w:t>
      </w:r>
      <w:r>
        <w:t xml:space="preserve">). Thus the CTCF-CP190 and the standalone CP190 sites are much less conserved than the average over the genome. In contrast, the conservation of standalone </w:t>
      </w:r>
      <w:proofErr w:type="gramStart"/>
      <w:r>
        <w:t>SU(</w:t>
      </w:r>
      <w:proofErr w:type="gramEnd"/>
      <w:r>
        <w:t>HW) and CTCF sites is no different from the average. The evolutionary plasticity of CTCF-CP190 and standalone CP190 sites cannot be ascribed to their bias towards TSSs, as the latter display a very different conservation pattern (</w:t>
      </w:r>
      <w:r w:rsidRPr="002D37A1">
        <w:t xml:space="preserve">Figure </w:t>
      </w:r>
      <w:r w:rsidR="002D37A1" w:rsidRPr="002D37A1">
        <w:t>S6B</w:t>
      </w:r>
      <w:r>
        <w:t xml:space="preserve">). It appears that the insulator elements differ from conventional regulatory elements of enhancer/ repressor type by their high evolutionary plasticity. It is tempting to speculate that there may be other classes of regulatory elements distinguished by unusually low rather than high conservation rate. </w:t>
      </w:r>
    </w:p>
    <w:p w:rsidR="00821E0C" w:rsidRDefault="00821E0C" w:rsidP="00B00188">
      <w:pPr>
        <w:spacing w:line="480" w:lineRule="auto"/>
      </w:pPr>
    </w:p>
    <w:p w:rsidR="001E1605" w:rsidRPr="001E1605" w:rsidRDefault="001E1605" w:rsidP="00B00188">
      <w:pPr>
        <w:spacing w:line="480" w:lineRule="auto"/>
        <w:rPr>
          <w:b/>
        </w:rPr>
      </w:pPr>
      <w:r w:rsidRPr="001E1605">
        <w:rPr>
          <w:b/>
        </w:rPr>
        <w:t>Supplementary references</w:t>
      </w:r>
    </w:p>
    <w:p w:rsidR="001E1605" w:rsidRDefault="001E1605" w:rsidP="00B00188">
      <w:pPr>
        <w:spacing w:line="480" w:lineRule="auto"/>
      </w:pPr>
    </w:p>
    <w:p w:rsidR="00C800B8" w:rsidRDefault="00C800B8" w:rsidP="00B00188">
      <w:pPr>
        <w:spacing w:line="480" w:lineRule="auto"/>
      </w:pPr>
      <w:r w:rsidRPr="00C800B8">
        <w:rPr>
          <w:rFonts w:eastAsiaTheme="minorHAnsi"/>
        </w:rPr>
        <w:t xml:space="preserve">Bailey TL, </w:t>
      </w:r>
      <w:proofErr w:type="spellStart"/>
      <w:r w:rsidRPr="00C800B8">
        <w:rPr>
          <w:rFonts w:eastAsiaTheme="minorHAnsi"/>
        </w:rPr>
        <w:t>Boden</w:t>
      </w:r>
      <w:proofErr w:type="spellEnd"/>
      <w:r w:rsidRPr="00C800B8">
        <w:rPr>
          <w:rFonts w:eastAsiaTheme="minorHAnsi"/>
        </w:rPr>
        <w:t xml:space="preserve"> M, </w:t>
      </w:r>
      <w:proofErr w:type="spellStart"/>
      <w:r w:rsidRPr="00C800B8">
        <w:rPr>
          <w:rFonts w:eastAsiaTheme="minorHAnsi"/>
        </w:rPr>
        <w:t>Buske</w:t>
      </w:r>
      <w:proofErr w:type="spellEnd"/>
      <w:r w:rsidRPr="00C800B8">
        <w:rPr>
          <w:rFonts w:eastAsiaTheme="minorHAnsi"/>
        </w:rPr>
        <w:t xml:space="preserve"> FA, </w:t>
      </w:r>
      <w:proofErr w:type="spellStart"/>
      <w:r w:rsidRPr="00C800B8">
        <w:rPr>
          <w:rFonts w:eastAsiaTheme="minorHAnsi"/>
        </w:rPr>
        <w:t>Frith</w:t>
      </w:r>
      <w:proofErr w:type="spellEnd"/>
      <w:r w:rsidRPr="00C800B8">
        <w:rPr>
          <w:rFonts w:eastAsiaTheme="minorHAnsi"/>
        </w:rPr>
        <w:t xml:space="preserve"> M, Grant CE, </w:t>
      </w:r>
      <w:proofErr w:type="spellStart"/>
      <w:r w:rsidRPr="00C800B8">
        <w:rPr>
          <w:rFonts w:eastAsiaTheme="minorHAnsi"/>
        </w:rPr>
        <w:t>Clementi</w:t>
      </w:r>
      <w:proofErr w:type="spellEnd"/>
      <w:r w:rsidRPr="00C800B8">
        <w:rPr>
          <w:rFonts w:eastAsiaTheme="minorHAnsi"/>
        </w:rPr>
        <w:t xml:space="preserve"> L, </w:t>
      </w:r>
      <w:proofErr w:type="spellStart"/>
      <w:r w:rsidRPr="00C800B8">
        <w:rPr>
          <w:rFonts w:eastAsiaTheme="minorHAnsi"/>
        </w:rPr>
        <w:t>Ren</w:t>
      </w:r>
      <w:proofErr w:type="spellEnd"/>
      <w:r w:rsidRPr="00C800B8">
        <w:rPr>
          <w:rFonts w:eastAsiaTheme="minorHAnsi"/>
        </w:rPr>
        <w:t xml:space="preserve"> J, Li WW,</w:t>
      </w:r>
      <w:r>
        <w:rPr>
          <w:rFonts w:eastAsiaTheme="minorHAnsi"/>
        </w:rPr>
        <w:t xml:space="preserve"> </w:t>
      </w:r>
      <w:r w:rsidRPr="00C800B8">
        <w:rPr>
          <w:rFonts w:eastAsiaTheme="minorHAnsi"/>
        </w:rPr>
        <w:t>Noble WS. MEME SUITE: tools for motif discovery and searching. Nucleic Acids Res.</w:t>
      </w:r>
      <w:r>
        <w:rPr>
          <w:rFonts w:eastAsiaTheme="minorHAnsi"/>
        </w:rPr>
        <w:t xml:space="preserve"> </w:t>
      </w:r>
      <w:r w:rsidRPr="00C800B8">
        <w:rPr>
          <w:rFonts w:eastAsiaTheme="minorHAnsi"/>
        </w:rPr>
        <w:t>2009</w:t>
      </w:r>
      <w:r>
        <w:rPr>
          <w:rFonts w:eastAsiaTheme="minorHAnsi"/>
        </w:rPr>
        <w:t>.</w:t>
      </w:r>
      <w:r w:rsidRPr="00C800B8">
        <w:rPr>
          <w:rFonts w:eastAsiaTheme="minorHAnsi"/>
        </w:rPr>
        <w:t xml:space="preserve"> 37:W202-</w:t>
      </w:r>
      <w:r>
        <w:rPr>
          <w:rFonts w:eastAsiaTheme="minorHAnsi"/>
        </w:rPr>
        <w:t>20</w:t>
      </w:r>
      <w:r w:rsidRPr="00C800B8">
        <w:rPr>
          <w:rFonts w:eastAsiaTheme="minorHAnsi"/>
        </w:rPr>
        <w:t>8.</w:t>
      </w:r>
    </w:p>
    <w:p w:rsidR="00C800B8" w:rsidRDefault="00C800B8" w:rsidP="00B00188">
      <w:pPr>
        <w:spacing w:line="480" w:lineRule="auto"/>
      </w:pPr>
    </w:p>
    <w:p w:rsidR="000118A7" w:rsidRDefault="000118A7" w:rsidP="00B00188">
      <w:pPr>
        <w:spacing w:line="480" w:lineRule="auto"/>
      </w:pPr>
      <w:proofErr w:type="spellStart"/>
      <w:r w:rsidRPr="000118A7">
        <w:t>Bhutkar</w:t>
      </w:r>
      <w:proofErr w:type="spellEnd"/>
      <w:r w:rsidRPr="000118A7">
        <w:t xml:space="preserve"> A, Schaeffer SW, Russo SM, Xu M, Smith TF, </w:t>
      </w:r>
      <w:proofErr w:type="spellStart"/>
      <w:r w:rsidRPr="000118A7">
        <w:t>Gelbart</w:t>
      </w:r>
      <w:proofErr w:type="spellEnd"/>
      <w:r w:rsidRPr="000118A7">
        <w:t xml:space="preserve"> WM. Chromosomal</w:t>
      </w:r>
      <w:r>
        <w:t xml:space="preserve"> </w:t>
      </w:r>
      <w:r w:rsidRPr="000118A7">
        <w:t xml:space="preserve">rearrangement inferred from comparisons of 12 Drosophila genomes. Genetics. </w:t>
      </w:r>
      <w:proofErr w:type="gramStart"/>
      <w:r w:rsidRPr="000118A7">
        <w:t xml:space="preserve">2008 </w:t>
      </w:r>
      <w:r>
        <w:t>1</w:t>
      </w:r>
      <w:r w:rsidRPr="000118A7">
        <w:t>79:1657-</w:t>
      </w:r>
      <w:r>
        <w:t>16</w:t>
      </w:r>
      <w:r w:rsidRPr="000118A7">
        <w:t>80.</w:t>
      </w:r>
      <w:proofErr w:type="gramEnd"/>
    </w:p>
    <w:p w:rsidR="000118A7" w:rsidRDefault="000118A7" w:rsidP="00B00188">
      <w:pPr>
        <w:spacing w:line="480" w:lineRule="auto"/>
      </w:pPr>
    </w:p>
    <w:p w:rsidR="00EC7E8B" w:rsidRPr="00A35C10" w:rsidRDefault="00EC7E8B" w:rsidP="00B00188">
      <w:pPr>
        <w:spacing w:line="480" w:lineRule="auto"/>
        <w:rPr>
          <w:lang w:val="sv-SE"/>
        </w:rPr>
      </w:pPr>
      <w:r w:rsidRPr="00EC7E8B">
        <w:t xml:space="preserve">Blanton J, </w:t>
      </w:r>
      <w:proofErr w:type="spellStart"/>
      <w:r w:rsidRPr="00EC7E8B">
        <w:t>Gaszner</w:t>
      </w:r>
      <w:proofErr w:type="spellEnd"/>
      <w:r w:rsidRPr="00EC7E8B">
        <w:t xml:space="preserve"> M, </w:t>
      </w:r>
      <w:proofErr w:type="spellStart"/>
      <w:r w:rsidRPr="00EC7E8B">
        <w:t>Schedl</w:t>
      </w:r>
      <w:proofErr w:type="spellEnd"/>
      <w:r w:rsidRPr="00EC7E8B">
        <w:t xml:space="preserve"> P. </w:t>
      </w:r>
      <w:proofErr w:type="spellStart"/>
      <w:r w:rsidRPr="00EC7E8B">
        <w:t>Protein</w:t>
      </w:r>
      <w:proofErr w:type="gramStart"/>
      <w:r w:rsidRPr="00EC7E8B">
        <w:t>:protein</w:t>
      </w:r>
      <w:proofErr w:type="spellEnd"/>
      <w:proofErr w:type="gramEnd"/>
      <w:r w:rsidRPr="00EC7E8B">
        <w:t xml:space="preserve"> interactions and the pairing of boundary elements in vivo. </w:t>
      </w:r>
      <w:r w:rsidRPr="00A35C10">
        <w:rPr>
          <w:lang w:val="sv-SE"/>
        </w:rPr>
        <w:t xml:space="preserve">Genes </w:t>
      </w:r>
      <w:proofErr w:type="spellStart"/>
      <w:r w:rsidRPr="00A35C10">
        <w:rPr>
          <w:lang w:val="sv-SE"/>
        </w:rPr>
        <w:t>Dev</w:t>
      </w:r>
      <w:proofErr w:type="spellEnd"/>
      <w:r w:rsidRPr="00A35C10">
        <w:rPr>
          <w:lang w:val="sv-SE"/>
        </w:rPr>
        <w:t>. 2003. 17:664-675.</w:t>
      </w:r>
    </w:p>
    <w:p w:rsidR="00EC7E8B" w:rsidRDefault="00EC7E8B" w:rsidP="00B00188">
      <w:pPr>
        <w:spacing w:line="480" w:lineRule="auto"/>
        <w:rPr>
          <w:lang w:val="sv-SE"/>
        </w:rPr>
      </w:pPr>
    </w:p>
    <w:p w:rsidR="00C00921" w:rsidRPr="00C00921" w:rsidRDefault="00C00921" w:rsidP="00C00921">
      <w:pPr>
        <w:spacing w:line="480" w:lineRule="auto"/>
      </w:pPr>
      <w:proofErr w:type="spellStart"/>
      <w:r w:rsidRPr="00C00921">
        <w:rPr>
          <w:lang w:val="sv-SE"/>
        </w:rPr>
        <w:t>Cherbas</w:t>
      </w:r>
      <w:proofErr w:type="spellEnd"/>
      <w:r w:rsidRPr="00C00921">
        <w:rPr>
          <w:lang w:val="sv-SE"/>
        </w:rPr>
        <w:t xml:space="preserve"> L, </w:t>
      </w:r>
      <w:proofErr w:type="spellStart"/>
      <w:r w:rsidRPr="00C00921">
        <w:rPr>
          <w:lang w:val="sv-SE"/>
        </w:rPr>
        <w:t>Willingham</w:t>
      </w:r>
      <w:proofErr w:type="spellEnd"/>
      <w:r w:rsidRPr="00C00921">
        <w:rPr>
          <w:lang w:val="sv-SE"/>
        </w:rPr>
        <w:t xml:space="preserve"> A, Zhang D, Yang L, </w:t>
      </w:r>
      <w:proofErr w:type="spellStart"/>
      <w:r w:rsidRPr="00C00921">
        <w:rPr>
          <w:lang w:val="sv-SE"/>
        </w:rPr>
        <w:t>Zou</w:t>
      </w:r>
      <w:proofErr w:type="spellEnd"/>
      <w:r w:rsidRPr="00C00921">
        <w:rPr>
          <w:lang w:val="sv-SE"/>
        </w:rPr>
        <w:t xml:space="preserve"> Y, </w:t>
      </w:r>
      <w:proofErr w:type="spellStart"/>
      <w:r w:rsidRPr="00C00921">
        <w:rPr>
          <w:lang w:val="sv-SE"/>
        </w:rPr>
        <w:t>Eads</w:t>
      </w:r>
      <w:proofErr w:type="spellEnd"/>
      <w:r w:rsidRPr="00C00921">
        <w:rPr>
          <w:lang w:val="sv-SE"/>
        </w:rPr>
        <w:t xml:space="preserve"> BD, Carlson JW, Landolin JM, </w:t>
      </w:r>
      <w:proofErr w:type="spellStart"/>
      <w:r w:rsidRPr="00C00921">
        <w:rPr>
          <w:lang w:val="sv-SE"/>
        </w:rPr>
        <w:t>Kapranov</w:t>
      </w:r>
      <w:proofErr w:type="spellEnd"/>
      <w:r w:rsidRPr="00C00921">
        <w:rPr>
          <w:lang w:val="sv-SE"/>
        </w:rPr>
        <w:t xml:space="preserve"> P, </w:t>
      </w:r>
      <w:proofErr w:type="spellStart"/>
      <w:r w:rsidRPr="00C00921">
        <w:rPr>
          <w:lang w:val="sv-SE"/>
        </w:rPr>
        <w:t>Dumais</w:t>
      </w:r>
      <w:proofErr w:type="spellEnd"/>
      <w:r w:rsidRPr="00C00921">
        <w:rPr>
          <w:lang w:val="sv-SE"/>
        </w:rPr>
        <w:t xml:space="preserve"> J, et al. </w:t>
      </w:r>
      <w:proofErr w:type="gramStart"/>
      <w:r w:rsidRPr="00C00921">
        <w:t>The transcriptional diversity of 25 Drosophila cell</w:t>
      </w:r>
      <w:r>
        <w:t xml:space="preserve"> lines.</w:t>
      </w:r>
      <w:proofErr w:type="gramEnd"/>
      <w:r>
        <w:t xml:space="preserve"> </w:t>
      </w:r>
      <w:proofErr w:type="gramStart"/>
      <w:r>
        <w:t>Genome Res. 2011.</w:t>
      </w:r>
      <w:proofErr w:type="gramEnd"/>
      <w:r>
        <w:t xml:space="preserve"> </w:t>
      </w:r>
      <w:r w:rsidRPr="00C00921">
        <w:t>21:301-</w:t>
      </w:r>
      <w:r>
        <w:t>3</w:t>
      </w:r>
      <w:r w:rsidRPr="00C00921">
        <w:t>14.</w:t>
      </w:r>
    </w:p>
    <w:p w:rsidR="00C00921" w:rsidRPr="00C00921" w:rsidRDefault="00C00921" w:rsidP="00B00188">
      <w:pPr>
        <w:spacing w:line="480" w:lineRule="auto"/>
      </w:pPr>
    </w:p>
    <w:p w:rsidR="00D5498F" w:rsidRDefault="00D5498F" w:rsidP="00B00188">
      <w:pPr>
        <w:spacing w:line="480" w:lineRule="auto"/>
      </w:pPr>
      <w:r w:rsidRPr="00323059">
        <w:t xml:space="preserve">Crooks GE, Hon G, </w:t>
      </w:r>
      <w:proofErr w:type="spellStart"/>
      <w:r w:rsidRPr="00323059">
        <w:t>Chandonia</w:t>
      </w:r>
      <w:proofErr w:type="spellEnd"/>
      <w:r w:rsidRPr="00323059">
        <w:t xml:space="preserve"> JM, Brenner SE. </w:t>
      </w:r>
      <w:proofErr w:type="spellStart"/>
      <w:r w:rsidRPr="00D5498F">
        <w:t>WebLogo</w:t>
      </w:r>
      <w:proofErr w:type="spellEnd"/>
      <w:r w:rsidRPr="00D5498F">
        <w:t>: a sequence logo</w:t>
      </w:r>
      <w:r>
        <w:t xml:space="preserve"> </w:t>
      </w:r>
      <w:r w:rsidRPr="00D5498F">
        <w:t>generator. Genome Res. 2004 14:1188-</w:t>
      </w:r>
      <w:r>
        <w:t>11</w:t>
      </w:r>
      <w:r w:rsidRPr="00D5498F">
        <w:t>90.</w:t>
      </w:r>
    </w:p>
    <w:p w:rsidR="00D5498F" w:rsidRDefault="00D5498F" w:rsidP="00B00188">
      <w:pPr>
        <w:spacing w:line="480" w:lineRule="auto"/>
      </w:pPr>
    </w:p>
    <w:p w:rsidR="00EC7E8B" w:rsidRPr="00EC7E8B" w:rsidRDefault="00EC7E8B" w:rsidP="00B00188">
      <w:pPr>
        <w:spacing w:line="480" w:lineRule="auto"/>
      </w:pPr>
      <w:proofErr w:type="spellStart"/>
      <w:r w:rsidRPr="00EC7E8B">
        <w:t>Gaszner</w:t>
      </w:r>
      <w:proofErr w:type="spellEnd"/>
      <w:r w:rsidRPr="00EC7E8B">
        <w:t xml:space="preserve"> M, Vazquez J, </w:t>
      </w:r>
      <w:proofErr w:type="spellStart"/>
      <w:r w:rsidRPr="00EC7E8B">
        <w:t>Schedl</w:t>
      </w:r>
      <w:proofErr w:type="spellEnd"/>
      <w:r w:rsidRPr="00EC7E8B">
        <w:t xml:space="preserve"> P. The Zw5 protein, a component of the </w:t>
      </w:r>
      <w:proofErr w:type="spellStart"/>
      <w:r w:rsidRPr="00EC7E8B">
        <w:t>scs</w:t>
      </w:r>
      <w:proofErr w:type="spellEnd"/>
      <w:r w:rsidRPr="00EC7E8B">
        <w:t xml:space="preserve"> chromatin domain boundary, is able to block enhancer-promoter interaction. </w:t>
      </w:r>
      <w:proofErr w:type="gramStart"/>
      <w:r w:rsidRPr="00EC7E8B">
        <w:t>Genes Dev. 1999.</w:t>
      </w:r>
      <w:proofErr w:type="gramEnd"/>
      <w:r w:rsidRPr="00EC7E8B">
        <w:t xml:space="preserve"> 13:2098-2107.</w:t>
      </w:r>
    </w:p>
    <w:p w:rsidR="00EC7E8B" w:rsidRDefault="00EC7E8B" w:rsidP="00B00188">
      <w:pPr>
        <w:spacing w:line="480" w:lineRule="auto"/>
      </w:pPr>
    </w:p>
    <w:p w:rsidR="00B67681" w:rsidRDefault="00B67681" w:rsidP="00B00188">
      <w:pPr>
        <w:spacing w:line="480" w:lineRule="auto"/>
      </w:pPr>
      <w:r w:rsidRPr="00B67681">
        <w:t xml:space="preserve">Gautier L, Cope L, </w:t>
      </w:r>
      <w:proofErr w:type="spellStart"/>
      <w:r w:rsidRPr="00B67681">
        <w:t>Bolstad</w:t>
      </w:r>
      <w:proofErr w:type="spellEnd"/>
      <w:r w:rsidRPr="00B67681">
        <w:t xml:space="preserve"> BM, Irizarry RA. </w:t>
      </w:r>
      <w:proofErr w:type="spellStart"/>
      <w:proofErr w:type="gramStart"/>
      <w:r w:rsidRPr="00B67681">
        <w:t>affy</w:t>
      </w:r>
      <w:proofErr w:type="spellEnd"/>
      <w:proofErr w:type="gramEnd"/>
      <w:r w:rsidRPr="00B67681">
        <w:t xml:space="preserve">--analysis of </w:t>
      </w:r>
      <w:proofErr w:type="spellStart"/>
      <w:r w:rsidRPr="00B67681">
        <w:t>Affymetrix</w:t>
      </w:r>
      <w:proofErr w:type="spellEnd"/>
      <w:r>
        <w:t xml:space="preserve"> </w:t>
      </w:r>
      <w:proofErr w:type="spellStart"/>
      <w:r w:rsidRPr="00B67681">
        <w:t>GeneChip</w:t>
      </w:r>
      <w:proofErr w:type="spellEnd"/>
      <w:r w:rsidRPr="00B67681">
        <w:t xml:space="preserve"> data at the probe level. B</w:t>
      </w:r>
      <w:r>
        <w:t>ioinformatics. 2004. 20</w:t>
      </w:r>
      <w:r w:rsidRPr="00B67681">
        <w:t>:307-</w:t>
      </w:r>
      <w:r>
        <w:t>3</w:t>
      </w:r>
      <w:r w:rsidRPr="00B67681">
        <w:t>15.</w:t>
      </w:r>
    </w:p>
    <w:p w:rsidR="00B67681" w:rsidRDefault="00B67681" w:rsidP="00B00188">
      <w:pPr>
        <w:spacing w:line="480" w:lineRule="auto"/>
      </w:pPr>
    </w:p>
    <w:p w:rsidR="001F4FF6" w:rsidRDefault="00FF5F85" w:rsidP="00B00188">
      <w:pPr>
        <w:spacing w:line="480" w:lineRule="auto"/>
      </w:pPr>
      <w:proofErr w:type="spellStart"/>
      <w:r w:rsidRPr="00FF5F85">
        <w:t>Groth</w:t>
      </w:r>
      <w:proofErr w:type="spellEnd"/>
      <w:r w:rsidRPr="00FF5F85">
        <w:t xml:space="preserve"> AC, Olivares EC, </w:t>
      </w:r>
      <w:proofErr w:type="spellStart"/>
      <w:r w:rsidRPr="00FF5F85">
        <w:t>Thyagarajan</w:t>
      </w:r>
      <w:proofErr w:type="spellEnd"/>
      <w:r w:rsidRPr="00FF5F85">
        <w:t xml:space="preserve"> B, </w:t>
      </w:r>
      <w:proofErr w:type="spellStart"/>
      <w:r w:rsidRPr="00FF5F85">
        <w:t>Calos</w:t>
      </w:r>
      <w:proofErr w:type="spellEnd"/>
      <w:r w:rsidRPr="00FF5F85">
        <w:t xml:space="preserve"> MP. A phage </w:t>
      </w:r>
      <w:proofErr w:type="spellStart"/>
      <w:r w:rsidRPr="00FF5F85">
        <w:t>integrase</w:t>
      </w:r>
      <w:proofErr w:type="spellEnd"/>
      <w:r w:rsidRPr="00FF5F85">
        <w:t xml:space="preserve"> directs</w:t>
      </w:r>
      <w:r>
        <w:t xml:space="preserve"> </w:t>
      </w:r>
      <w:r w:rsidRPr="00FF5F85">
        <w:t xml:space="preserve">efficient site-specific integration in human cells. </w:t>
      </w:r>
      <w:proofErr w:type="spellStart"/>
      <w:r w:rsidRPr="00FF5F85">
        <w:t>Proc</w:t>
      </w:r>
      <w:proofErr w:type="spellEnd"/>
      <w:r w:rsidRPr="00FF5F85">
        <w:t xml:space="preserve"> </w:t>
      </w:r>
      <w:proofErr w:type="spellStart"/>
      <w:r w:rsidRPr="00FF5F85">
        <w:t>Natl</w:t>
      </w:r>
      <w:proofErr w:type="spellEnd"/>
      <w:r w:rsidRPr="00FF5F85">
        <w:t xml:space="preserve"> </w:t>
      </w:r>
      <w:proofErr w:type="spellStart"/>
      <w:r w:rsidRPr="00FF5F85">
        <w:t>Acad</w:t>
      </w:r>
      <w:proofErr w:type="spellEnd"/>
      <w:r w:rsidRPr="00FF5F85">
        <w:t xml:space="preserve"> </w:t>
      </w:r>
      <w:proofErr w:type="spellStart"/>
      <w:r w:rsidRPr="00FF5F85">
        <w:t>Sci</w:t>
      </w:r>
      <w:proofErr w:type="spellEnd"/>
      <w:r w:rsidRPr="00FF5F85">
        <w:t xml:space="preserve"> U S A.</w:t>
      </w:r>
      <w:r>
        <w:t xml:space="preserve"> </w:t>
      </w:r>
      <w:r w:rsidRPr="00FF5F85">
        <w:t>2000</w:t>
      </w:r>
      <w:r>
        <w:t>.</w:t>
      </w:r>
      <w:r w:rsidRPr="00FF5F85">
        <w:t xml:space="preserve"> 97:5995-6000.</w:t>
      </w:r>
    </w:p>
    <w:p w:rsidR="00FF5F85" w:rsidRDefault="00FF5F85" w:rsidP="00B00188">
      <w:pPr>
        <w:spacing w:line="480" w:lineRule="auto"/>
      </w:pPr>
    </w:p>
    <w:p w:rsidR="00B24BB6" w:rsidRDefault="00B24BB6" w:rsidP="00B00188">
      <w:pPr>
        <w:spacing w:line="480" w:lineRule="auto"/>
      </w:pPr>
      <w:proofErr w:type="gramStart"/>
      <w:r w:rsidRPr="00B24BB6">
        <w:t xml:space="preserve">Kent WJ, </w:t>
      </w:r>
      <w:proofErr w:type="spellStart"/>
      <w:r w:rsidRPr="00B24BB6">
        <w:t>Sugnet</w:t>
      </w:r>
      <w:proofErr w:type="spellEnd"/>
      <w:r w:rsidRPr="00B24BB6">
        <w:t xml:space="preserve"> CW, </w:t>
      </w:r>
      <w:proofErr w:type="spellStart"/>
      <w:r w:rsidRPr="00B24BB6">
        <w:t>Furey</w:t>
      </w:r>
      <w:proofErr w:type="spellEnd"/>
      <w:r w:rsidRPr="00B24BB6">
        <w:t xml:space="preserve"> TS, </w:t>
      </w:r>
      <w:proofErr w:type="spellStart"/>
      <w:r w:rsidRPr="00B24BB6">
        <w:t>Roskin</w:t>
      </w:r>
      <w:proofErr w:type="spellEnd"/>
      <w:r w:rsidRPr="00B24BB6">
        <w:t xml:space="preserve"> KM, Pringle TH, </w:t>
      </w:r>
      <w:proofErr w:type="spellStart"/>
      <w:r w:rsidRPr="00B24BB6">
        <w:t>Zahler</w:t>
      </w:r>
      <w:proofErr w:type="spellEnd"/>
      <w:r w:rsidRPr="00B24BB6">
        <w:t xml:space="preserve"> AM, Haussler D.</w:t>
      </w:r>
      <w:proofErr w:type="gramEnd"/>
      <w:r>
        <w:t xml:space="preserve"> </w:t>
      </w:r>
      <w:proofErr w:type="gramStart"/>
      <w:r w:rsidRPr="00B24BB6">
        <w:t>The human genome browse</w:t>
      </w:r>
      <w:r>
        <w:t>r at UCSC.</w:t>
      </w:r>
      <w:proofErr w:type="gramEnd"/>
      <w:r>
        <w:t xml:space="preserve"> Genome Res. 2002 </w:t>
      </w:r>
      <w:r w:rsidRPr="00B24BB6">
        <w:t>12:996-1006.</w:t>
      </w:r>
    </w:p>
    <w:p w:rsidR="00B24BB6" w:rsidRDefault="00B24BB6" w:rsidP="00B00188">
      <w:pPr>
        <w:spacing w:line="480" w:lineRule="auto"/>
      </w:pPr>
    </w:p>
    <w:p w:rsidR="001F4FF6" w:rsidRDefault="001F4FF6" w:rsidP="00B00188">
      <w:pPr>
        <w:spacing w:line="480" w:lineRule="auto"/>
      </w:pPr>
      <w:proofErr w:type="spellStart"/>
      <w:r w:rsidRPr="001F4FF6">
        <w:lastRenderedPageBreak/>
        <w:t>Oberstein</w:t>
      </w:r>
      <w:proofErr w:type="spellEnd"/>
      <w:r w:rsidRPr="001F4FF6">
        <w:t xml:space="preserve"> A, Pare A, Kaplan L, Small S. Site-specific </w:t>
      </w:r>
      <w:proofErr w:type="spellStart"/>
      <w:r w:rsidRPr="001F4FF6">
        <w:t>transgenesis</w:t>
      </w:r>
      <w:proofErr w:type="spellEnd"/>
      <w:r w:rsidRPr="001F4FF6">
        <w:t xml:space="preserve"> by</w:t>
      </w:r>
      <w:r>
        <w:t xml:space="preserve"> </w:t>
      </w:r>
      <w:proofErr w:type="spellStart"/>
      <w:r w:rsidRPr="001F4FF6">
        <w:t>Cre</w:t>
      </w:r>
      <w:proofErr w:type="spellEnd"/>
      <w:r w:rsidRPr="001F4FF6">
        <w:t>-mediated recombination in Drosophila. Nat Methods. 2005</w:t>
      </w:r>
      <w:r>
        <w:t>.</w:t>
      </w:r>
      <w:r w:rsidRPr="001F4FF6">
        <w:t xml:space="preserve"> 2:583-</w:t>
      </w:r>
      <w:r>
        <w:t>58</w:t>
      </w:r>
      <w:r w:rsidRPr="001F4FF6">
        <w:t>5.</w:t>
      </w:r>
    </w:p>
    <w:p w:rsidR="001F4FF6" w:rsidRDefault="001F4FF6" w:rsidP="00B00188">
      <w:pPr>
        <w:spacing w:line="480" w:lineRule="auto"/>
      </w:pPr>
    </w:p>
    <w:p w:rsidR="001E1605" w:rsidRPr="001E1605" w:rsidRDefault="001E1605" w:rsidP="00B00188">
      <w:pPr>
        <w:spacing w:line="480" w:lineRule="auto"/>
      </w:pPr>
      <w:proofErr w:type="spellStart"/>
      <w:r w:rsidRPr="001E1605">
        <w:t>Poux</w:t>
      </w:r>
      <w:proofErr w:type="spellEnd"/>
      <w:r w:rsidRPr="001E1605">
        <w:t xml:space="preserve"> S, McCabe D, Pirrotta V. Recruitment of components of Polycomb Group chromatin complexes in Drosophila. Development. 2001. 128:75-85.</w:t>
      </w:r>
    </w:p>
    <w:p w:rsidR="002D563F" w:rsidRDefault="002D563F" w:rsidP="00B00188">
      <w:pPr>
        <w:spacing w:line="480" w:lineRule="auto"/>
      </w:pPr>
    </w:p>
    <w:p w:rsidR="00B2790B" w:rsidRDefault="00B2790B" w:rsidP="00B00188">
      <w:pPr>
        <w:spacing w:line="480" w:lineRule="auto"/>
      </w:pPr>
    </w:p>
    <w:p w:rsidR="00B2790B" w:rsidRPr="0084633D" w:rsidRDefault="00B2790B" w:rsidP="00B00188">
      <w:pPr>
        <w:spacing w:line="480" w:lineRule="auto"/>
        <w:rPr>
          <w:b/>
        </w:rPr>
      </w:pPr>
      <w:r w:rsidRPr="0084633D">
        <w:rPr>
          <w:b/>
        </w:rPr>
        <w:t>Supplementary figure legends</w:t>
      </w:r>
    </w:p>
    <w:p w:rsidR="009A331F" w:rsidRDefault="009A331F" w:rsidP="00B00188">
      <w:pPr>
        <w:spacing w:line="480" w:lineRule="auto"/>
        <w:rPr>
          <w:b/>
        </w:rPr>
      </w:pPr>
    </w:p>
    <w:p w:rsidR="009A331F" w:rsidRPr="00722DC8" w:rsidRDefault="009A331F" w:rsidP="00B00188">
      <w:pPr>
        <w:spacing w:line="480" w:lineRule="auto"/>
      </w:pPr>
      <w:r>
        <w:rPr>
          <w:b/>
        </w:rPr>
        <w:t>Figure S1</w:t>
      </w:r>
      <w:r w:rsidRPr="009A331F">
        <w:rPr>
          <w:b/>
        </w:rPr>
        <w:t xml:space="preserve">. </w:t>
      </w:r>
      <w:proofErr w:type="gramStart"/>
      <w:r w:rsidRPr="009A331F">
        <w:rPr>
          <w:b/>
        </w:rPr>
        <w:t xml:space="preserve">DNA motifs characteristic of </w:t>
      </w:r>
      <w:r w:rsidRPr="009A331F">
        <w:rPr>
          <w:b/>
          <w:i/>
        </w:rPr>
        <w:t>gypsy</w:t>
      </w:r>
      <w:r w:rsidRPr="009A331F">
        <w:rPr>
          <w:b/>
        </w:rPr>
        <w:t>-like, CTCF+CP190 (class 9) and CP190 standalone binding sites.</w:t>
      </w:r>
      <w:proofErr w:type="gramEnd"/>
      <w:r w:rsidRPr="009A331F">
        <w:rPr>
          <w:b/>
        </w:rPr>
        <w:t xml:space="preserve"> </w:t>
      </w:r>
      <w:r w:rsidRPr="00722DC8">
        <w:t>The motifs enriched around the centers of 1kb sequences from corresponding classes of insulator protein binding sites are shown.</w:t>
      </w:r>
    </w:p>
    <w:p w:rsidR="009A331F" w:rsidRPr="00722DC8" w:rsidRDefault="009A331F" w:rsidP="00B00188">
      <w:pPr>
        <w:spacing w:line="480" w:lineRule="auto"/>
      </w:pPr>
    </w:p>
    <w:p w:rsidR="009A331F" w:rsidRPr="0045222E" w:rsidRDefault="009A331F" w:rsidP="00B00188">
      <w:pPr>
        <w:spacing w:line="480" w:lineRule="auto"/>
      </w:pPr>
      <w:r w:rsidRPr="0045222E">
        <w:rPr>
          <w:b/>
        </w:rPr>
        <w:t>Fig</w:t>
      </w:r>
      <w:r w:rsidR="00A47A26" w:rsidRPr="0045222E">
        <w:rPr>
          <w:b/>
        </w:rPr>
        <w:t>ure</w:t>
      </w:r>
      <w:r w:rsidRPr="0045222E">
        <w:rPr>
          <w:b/>
        </w:rPr>
        <w:t xml:space="preserve"> S2. The </w:t>
      </w:r>
      <w:r w:rsidR="00585CAF" w:rsidRPr="0045222E">
        <w:rPr>
          <w:b/>
        </w:rPr>
        <w:t xml:space="preserve">effect of </w:t>
      </w:r>
      <w:proofErr w:type="spellStart"/>
      <w:r w:rsidR="00585CAF" w:rsidRPr="0045222E">
        <w:rPr>
          <w:b/>
        </w:rPr>
        <w:t>RNAi</w:t>
      </w:r>
      <w:proofErr w:type="spellEnd"/>
      <w:r w:rsidR="00585CAF" w:rsidRPr="0045222E">
        <w:rPr>
          <w:b/>
        </w:rPr>
        <w:t xml:space="preserve"> knock-down on binding of insulator proteins to various classes of binding sites.</w:t>
      </w:r>
      <w:r w:rsidR="0045222E" w:rsidRPr="0045222E">
        <w:rPr>
          <w:b/>
        </w:rPr>
        <w:t xml:space="preserve"> </w:t>
      </w:r>
      <w:r w:rsidR="0045222E" w:rsidRPr="0045222E">
        <w:t xml:space="preserve">The sites at which </w:t>
      </w:r>
      <w:proofErr w:type="spellStart"/>
      <w:r w:rsidR="0045222E" w:rsidRPr="0045222E">
        <w:t>ChIP</w:t>
      </w:r>
      <w:proofErr w:type="spellEnd"/>
      <w:r w:rsidR="0045222E" w:rsidRPr="0045222E">
        <w:t xml:space="preserve">-chip signal was consistently reduced judged from the comparison of two replicate mock </w:t>
      </w:r>
      <w:proofErr w:type="spellStart"/>
      <w:r w:rsidR="0045222E" w:rsidRPr="0045222E">
        <w:t>RNAi</w:t>
      </w:r>
      <w:proofErr w:type="spellEnd"/>
      <w:r w:rsidR="0045222E" w:rsidRPr="0045222E">
        <w:t xml:space="preserve"> experiments and two specific </w:t>
      </w:r>
      <w:proofErr w:type="spellStart"/>
      <w:r w:rsidR="0045222E" w:rsidRPr="0045222E">
        <w:t>RNAi</w:t>
      </w:r>
      <w:proofErr w:type="spellEnd"/>
      <w:r w:rsidR="0045222E" w:rsidRPr="0045222E">
        <w:t xml:space="preserve"> experiments (z-scores &lt; -3, unpaired t-test) were counted and their fractions p</w:t>
      </w:r>
      <w:r w:rsidR="0045222E">
        <w:t>lotted. T</w:t>
      </w:r>
      <w:r w:rsidR="0045222E" w:rsidRPr="0045222E">
        <w:t xml:space="preserve">he error bars indicate the 95% confidence interval. </w:t>
      </w:r>
      <w:r w:rsidR="0045222E">
        <w:t xml:space="preserve">Note that the effects of BEAF-32 knock down on CTCF or </w:t>
      </w:r>
      <w:proofErr w:type="gramStart"/>
      <w:r w:rsidR="0045222E">
        <w:t>SU(</w:t>
      </w:r>
      <w:proofErr w:type="gramEnd"/>
      <w:r w:rsidR="0045222E">
        <w:t>HW) and vice versa were not assayed. All other combinations are shown. I</w:t>
      </w:r>
      <w:r w:rsidR="00E4026A">
        <w:t>n</w:t>
      </w:r>
      <w:r w:rsidR="0045222E">
        <w:t xml:space="preserve"> some cases the knock-downs </w:t>
      </w:r>
      <w:r w:rsidR="00E4026A">
        <w:t xml:space="preserve">had zero effect </w:t>
      </w:r>
      <w:r w:rsidR="002D37A1">
        <w:t xml:space="preserve">on the binding of an assayed protein </w:t>
      </w:r>
      <w:r w:rsidR="00E4026A">
        <w:t>(within indicated error margins).</w:t>
      </w:r>
    </w:p>
    <w:p w:rsidR="009A331F" w:rsidRDefault="009A331F" w:rsidP="00B00188">
      <w:pPr>
        <w:spacing w:line="480" w:lineRule="auto"/>
      </w:pPr>
    </w:p>
    <w:p w:rsidR="00926698" w:rsidRPr="00722DC8" w:rsidRDefault="00926698" w:rsidP="00926698">
      <w:pPr>
        <w:spacing w:line="480" w:lineRule="auto"/>
      </w:pPr>
      <w:r w:rsidRPr="00722DC8">
        <w:rPr>
          <w:b/>
        </w:rPr>
        <w:lastRenderedPageBreak/>
        <w:t>Fig</w:t>
      </w:r>
      <w:r>
        <w:rPr>
          <w:b/>
        </w:rPr>
        <w:t>ure</w:t>
      </w:r>
      <w:r w:rsidRPr="00722DC8">
        <w:rPr>
          <w:b/>
        </w:rPr>
        <w:t xml:space="preserve"> S</w:t>
      </w:r>
      <w:r>
        <w:rPr>
          <w:b/>
        </w:rPr>
        <w:t>3</w:t>
      </w:r>
      <w:r w:rsidRPr="00722DC8">
        <w:rPr>
          <w:b/>
        </w:rPr>
        <w:t xml:space="preserve">. The differences </w:t>
      </w:r>
      <w:r>
        <w:rPr>
          <w:b/>
        </w:rPr>
        <w:t xml:space="preserve">in the quality of binding sites </w:t>
      </w:r>
      <w:r w:rsidRPr="00722DC8">
        <w:rPr>
          <w:b/>
        </w:rPr>
        <w:t xml:space="preserve">between </w:t>
      </w:r>
      <w:r>
        <w:rPr>
          <w:b/>
        </w:rPr>
        <w:t>class 3 (</w:t>
      </w:r>
      <w:r w:rsidRPr="00926698">
        <w:rPr>
          <w:b/>
          <w:i/>
        </w:rPr>
        <w:t>gypsy</w:t>
      </w:r>
      <w:r w:rsidRPr="00722DC8">
        <w:rPr>
          <w:b/>
        </w:rPr>
        <w:t>-like</w:t>
      </w:r>
      <w:r>
        <w:rPr>
          <w:b/>
        </w:rPr>
        <w:t>)</w:t>
      </w:r>
      <w:r w:rsidRPr="00722DC8">
        <w:rPr>
          <w:b/>
        </w:rPr>
        <w:t xml:space="preserve"> and </w:t>
      </w:r>
      <w:r>
        <w:rPr>
          <w:b/>
        </w:rPr>
        <w:t>class 2 (</w:t>
      </w:r>
      <w:r w:rsidRPr="00722DC8">
        <w:rPr>
          <w:b/>
        </w:rPr>
        <w:t xml:space="preserve">standalone </w:t>
      </w:r>
      <w:proofErr w:type="gramStart"/>
      <w:r w:rsidRPr="00722DC8">
        <w:rPr>
          <w:b/>
        </w:rPr>
        <w:t>SU(</w:t>
      </w:r>
      <w:proofErr w:type="gramEnd"/>
      <w:r w:rsidRPr="00722DC8">
        <w:rPr>
          <w:b/>
        </w:rPr>
        <w:t>HW)</w:t>
      </w:r>
      <w:r>
        <w:rPr>
          <w:b/>
        </w:rPr>
        <w:t>)</w:t>
      </w:r>
      <w:r w:rsidRPr="00722DC8">
        <w:rPr>
          <w:b/>
        </w:rPr>
        <w:t xml:space="preserve"> sites.</w:t>
      </w:r>
      <w:r>
        <w:t xml:space="preserve"> </w:t>
      </w:r>
      <w:r w:rsidRPr="00722DC8">
        <w:t>The regions of 1kb centered on the insulator protein binding sites of the indicated class were examined for all matches to the SU(HW) motif Position Weight Matrix with the –log10(p-value) scores greater than 4. The box-plots show the distribution of motif scores. The median values are indicated by thick horizontal lines and the notches correspond to 95% confidence intervals. The whiskers indicate the extreme data points within 1.5 times the interquartile range from the box with the outliers marked as circles.</w:t>
      </w:r>
    </w:p>
    <w:p w:rsidR="00926698" w:rsidRDefault="00926698" w:rsidP="00B00188">
      <w:pPr>
        <w:spacing w:line="480" w:lineRule="auto"/>
      </w:pPr>
    </w:p>
    <w:p w:rsidR="00331D44" w:rsidRDefault="00331D44" w:rsidP="00331D44">
      <w:pPr>
        <w:spacing w:line="480" w:lineRule="auto"/>
      </w:pPr>
      <w:r>
        <w:rPr>
          <w:b/>
        </w:rPr>
        <w:t>Figure S4</w:t>
      </w:r>
      <w:r w:rsidRPr="00561E2F">
        <w:rPr>
          <w:b/>
        </w:rPr>
        <w:t>.</w:t>
      </w:r>
      <w:r>
        <w:rPr>
          <w:b/>
        </w:rPr>
        <w:t xml:space="preserve"> L</w:t>
      </w:r>
      <w:r w:rsidRPr="00561E2F">
        <w:rPr>
          <w:b/>
        </w:rPr>
        <w:t>oading controls for western blots on Figure 3A.</w:t>
      </w:r>
      <w:r>
        <w:t xml:space="preserve"> To control for differences in protein</w:t>
      </w:r>
      <w:r w:rsidR="00002AED">
        <w:t xml:space="preserve"> concentrations </w:t>
      </w:r>
      <w:r>
        <w:t xml:space="preserve">serial dilutions of nuclear extracts from cells subjected to </w:t>
      </w:r>
      <w:proofErr w:type="spellStart"/>
      <w:r>
        <w:t>RNAi</w:t>
      </w:r>
      <w:proofErr w:type="spellEnd"/>
      <w:r>
        <w:t xml:space="preserve"> against SU(HW) (</w:t>
      </w:r>
      <w:r w:rsidRPr="00561E2F">
        <w:rPr>
          <w:b/>
        </w:rPr>
        <w:t>A</w:t>
      </w:r>
      <w:r>
        <w:t>), CTCF (</w:t>
      </w:r>
      <w:r w:rsidRPr="00561E2F">
        <w:rPr>
          <w:b/>
        </w:rPr>
        <w:t>B</w:t>
      </w:r>
      <w:r>
        <w:t>), CP190 (</w:t>
      </w:r>
      <w:r w:rsidRPr="00561E2F">
        <w:rPr>
          <w:b/>
        </w:rPr>
        <w:t>C</w:t>
      </w:r>
      <w:r>
        <w:t>) and BEAF-32 (</w:t>
      </w:r>
      <w:r w:rsidRPr="00561E2F">
        <w:rPr>
          <w:b/>
        </w:rPr>
        <w:t>D</w:t>
      </w:r>
      <w:r w:rsidR="00002AED">
        <w:t>) were separated with</w:t>
      </w:r>
      <w:r>
        <w:t xml:space="preserve"> SDS-PAGE alongside with corresponding serial dilutions of nuclear extracts from control mock treated cells.</w:t>
      </w:r>
      <w:r w:rsidR="00002AED">
        <w:t xml:space="preserve"> The </w:t>
      </w:r>
      <w:r w:rsidR="007966CD">
        <w:t xml:space="preserve">images of the dried </w:t>
      </w:r>
      <w:proofErr w:type="spellStart"/>
      <w:r w:rsidR="00002AED">
        <w:t>coomassie</w:t>
      </w:r>
      <w:proofErr w:type="spellEnd"/>
      <w:r w:rsidR="00002AED">
        <w:t xml:space="preserve"> </w:t>
      </w:r>
      <w:r w:rsidR="007966CD">
        <w:t xml:space="preserve">stained gels are </w:t>
      </w:r>
      <w:r w:rsidR="00002AED">
        <w:t>shown.</w:t>
      </w:r>
    </w:p>
    <w:p w:rsidR="00331D44" w:rsidRDefault="00331D44" w:rsidP="00B00188">
      <w:pPr>
        <w:spacing w:line="480" w:lineRule="auto"/>
      </w:pPr>
    </w:p>
    <w:p w:rsidR="0049169A" w:rsidRDefault="0049169A" w:rsidP="0049169A">
      <w:pPr>
        <w:spacing w:line="480" w:lineRule="auto"/>
      </w:pPr>
      <w:r w:rsidRPr="00E6179A">
        <w:rPr>
          <w:b/>
        </w:rPr>
        <w:t>Figure S</w:t>
      </w:r>
      <w:r>
        <w:rPr>
          <w:b/>
        </w:rPr>
        <w:t>5</w:t>
      </w:r>
      <w:r w:rsidRPr="00E6179A">
        <w:rPr>
          <w:b/>
        </w:rPr>
        <w:t>. Enhancer-blocking assay phenotypes.</w:t>
      </w:r>
      <w:r>
        <w:t xml:space="preserve"> </w:t>
      </w:r>
      <w:r>
        <w:rPr>
          <w:b/>
        </w:rPr>
        <w:t>A</w:t>
      </w:r>
      <w:r>
        <w:t xml:space="preserve"> – recipient </w:t>
      </w:r>
      <w:r w:rsidRPr="004E12C4">
        <w:rPr>
          <w:i/>
        </w:rPr>
        <w:t>yellow</w:t>
      </w:r>
      <w:r>
        <w:t xml:space="preserve"> minus strain, </w:t>
      </w:r>
      <w:r>
        <w:rPr>
          <w:b/>
        </w:rPr>
        <w:t>B</w:t>
      </w:r>
      <w:r>
        <w:t xml:space="preserve"> – transgenic negative control (</w:t>
      </w:r>
      <w:r w:rsidRPr="00491DF6">
        <w:rPr>
          <w:i/>
        </w:rPr>
        <w:t>random 1</w:t>
      </w:r>
      <w:r>
        <w:t xml:space="preserve">) strain, </w:t>
      </w:r>
      <w:r>
        <w:rPr>
          <w:b/>
        </w:rPr>
        <w:t>C</w:t>
      </w:r>
      <w:r>
        <w:t xml:space="preserve"> – transgenic positive control (</w:t>
      </w:r>
      <w:r w:rsidRPr="00491DF6">
        <w:rPr>
          <w:i/>
        </w:rPr>
        <w:t xml:space="preserve">SuHw680 </w:t>
      </w:r>
      <w:proofErr w:type="spellStart"/>
      <w:r w:rsidRPr="00491DF6">
        <w:rPr>
          <w:i/>
        </w:rPr>
        <w:t>SmaI-ClaI</w:t>
      </w:r>
      <w:proofErr w:type="spellEnd"/>
      <w:r>
        <w:t xml:space="preserve">) strain, </w:t>
      </w:r>
      <w:r>
        <w:rPr>
          <w:b/>
        </w:rPr>
        <w:t>D</w:t>
      </w:r>
      <w:r>
        <w:t xml:space="preserve"> – transgenic (BC1) strain. Note the dark color of the wing blades, abdomen and bristles in </w:t>
      </w:r>
      <w:r>
        <w:rPr>
          <w:b/>
        </w:rPr>
        <w:t>B</w:t>
      </w:r>
      <w:r>
        <w:t xml:space="preserve"> as compared to </w:t>
      </w:r>
      <w:r>
        <w:rPr>
          <w:b/>
        </w:rPr>
        <w:t>A</w:t>
      </w:r>
      <w:r>
        <w:t xml:space="preserve"> and light color of wing blades and abdomen but dark bristles in </w:t>
      </w:r>
      <w:r>
        <w:rPr>
          <w:b/>
        </w:rPr>
        <w:t>C-D</w:t>
      </w:r>
      <w:r>
        <w:t>.</w:t>
      </w:r>
    </w:p>
    <w:p w:rsidR="00BA7EAF" w:rsidRDefault="00BA7EAF" w:rsidP="0049169A">
      <w:pPr>
        <w:spacing w:line="480" w:lineRule="auto"/>
      </w:pPr>
    </w:p>
    <w:p w:rsidR="00DA014F" w:rsidRPr="00E45483" w:rsidRDefault="00DA014F" w:rsidP="00DA014F">
      <w:pPr>
        <w:spacing w:line="480" w:lineRule="auto"/>
      </w:pPr>
      <w:r>
        <w:rPr>
          <w:b/>
        </w:rPr>
        <w:t>Figure S6</w:t>
      </w:r>
      <w:r w:rsidRPr="00E45483">
        <w:rPr>
          <w:b/>
        </w:rPr>
        <w:t>. Evolutionary plasticity of chromatin insulators.</w:t>
      </w:r>
      <w:r w:rsidRPr="00E45483">
        <w:t xml:space="preserve"> </w:t>
      </w:r>
      <w:r w:rsidRPr="00E45483">
        <w:rPr>
          <w:b/>
        </w:rPr>
        <w:t>A.</w:t>
      </w:r>
      <w:r w:rsidRPr="00E45483">
        <w:t xml:space="preserve"> The comparison of CP190 </w:t>
      </w:r>
      <w:proofErr w:type="spellStart"/>
      <w:r w:rsidRPr="00E45483">
        <w:t>ChIP</w:t>
      </w:r>
      <w:proofErr w:type="spellEnd"/>
      <w:r w:rsidRPr="00E45483">
        <w:t xml:space="preserve">-chip signal (green line) and </w:t>
      </w:r>
      <w:proofErr w:type="spellStart"/>
      <w:r w:rsidRPr="00E45483">
        <w:t>PhastCons</w:t>
      </w:r>
      <w:proofErr w:type="spellEnd"/>
      <w:r w:rsidRPr="00E45483">
        <w:t xml:space="preserve"> conservation probability scores (red bars; 0 = non-conserved, 1 = highly conserved) in the region around CP1901 insulator fragment (vertical </w:t>
      </w:r>
      <w:r w:rsidRPr="00E45483">
        <w:lastRenderedPageBreak/>
        <w:t xml:space="preserve">dashed line) shows that it is not conserved. </w:t>
      </w:r>
      <w:r w:rsidRPr="00E45483">
        <w:rPr>
          <w:b/>
        </w:rPr>
        <w:t>B.</w:t>
      </w:r>
      <w:r w:rsidRPr="00E45483">
        <w:t xml:space="preserve"> For each class of insulator protein binding sites and 500 randomly chosen TSS the conservation probability scores were plotted as mean values for all sequences within a class or as heat maps for individual sequences. The prominent dip in the average conservation scores at CTCF+CP190 and standalone CP190 sites indicates their unusual evolutionary plasticity. The low conservation of insulator sequences is not due to their bias towards the break points o</w:t>
      </w:r>
      <w:r>
        <w:t xml:space="preserve">f </w:t>
      </w:r>
      <w:proofErr w:type="spellStart"/>
      <w:r>
        <w:t>synteny</w:t>
      </w:r>
      <w:proofErr w:type="spellEnd"/>
      <w:r>
        <w:t xml:space="preserve"> blocks (Fig</w:t>
      </w:r>
      <w:r w:rsidR="00FB2122">
        <w:t>ure</w:t>
      </w:r>
      <w:r>
        <w:t xml:space="preserve"> S8</w:t>
      </w:r>
      <w:r w:rsidRPr="00E45483">
        <w:t xml:space="preserve">). </w:t>
      </w:r>
    </w:p>
    <w:p w:rsidR="00DA014F" w:rsidRPr="00722DC8" w:rsidRDefault="00DA014F" w:rsidP="00B00188">
      <w:pPr>
        <w:spacing w:line="480" w:lineRule="auto"/>
      </w:pPr>
    </w:p>
    <w:p w:rsidR="00A47A26" w:rsidRPr="00A47A26" w:rsidRDefault="00DA014F" w:rsidP="00B00188">
      <w:pPr>
        <w:spacing w:line="480" w:lineRule="auto"/>
      </w:pPr>
      <w:r>
        <w:rPr>
          <w:b/>
        </w:rPr>
        <w:t>Figure S7</w:t>
      </w:r>
      <w:r w:rsidR="00A47A26" w:rsidRPr="00A47A26">
        <w:rPr>
          <w:b/>
        </w:rPr>
        <w:t>. The sequence of BC1 insulator element is not conserved.</w:t>
      </w:r>
      <w:r w:rsidR="00A47A26" w:rsidRPr="00A47A26">
        <w:t xml:space="preserve"> The comparison of CP190 (green line) and BEAF-32 (</w:t>
      </w:r>
      <w:r w:rsidR="00A47A26">
        <w:t>blue line</w:t>
      </w:r>
      <w:r w:rsidR="00A47A26" w:rsidRPr="00A47A26">
        <w:t xml:space="preserve">) </w:t>
      </w:r>
      <w:proofErr w:type="spellStart"/>
      <w:r w:rsidR="00A47A26" w:rsidRPr="00A47A26">
        <w:t>ChIP</w:t>
      </w:r>
      <w:proofErr w:type="spellEnd"/>
      <w:r w:rsidR="00A47A26" w:rsidRPr="00A47A26">
        <w:t xml:space="preserve">-chip signals with </w:t>
      </w:r>
      <w:proofErr w:type="spellStart"/>
      <w:r w:rsidR="00A47A26" w:rsidRPr="00A47A26">
        <w:t>PhastCons</w:t>
      </w:r>
      <w:proofErr w:type="spellEnd"/>
      <w:r w:rsidR="00A47A26" w:rsidRPr="00A47A26">
        <w:t xml:space="preserve"> conservation probability scores (red bars; 0 = non-conserved; 1 = highly conserved) in the region around BC1 insulator fragment shows that it is not conserved. The center of the BC1 fragment is indicated with vertical dashed line.</w:t>
      </w:r>
    </w:p>
    <w:p w:rsidR="009A331F" w:rsidRDefault="009A331F" w:rsidP="00B00188">
      <w:pPr>
        <w:spacing w:line="480" w:lineRule="auto"/>
      </w:pPr>
    </w:p>
    <w:p w:rsidR="00DA014F" w:rsidRDefault="00DA014F" w:rsidP="00DA014F">
      <w:pPr>
        <w:spacing w:line="480" w:lineRule="auto"/>
      </w:pPr>
      <w:r w:rsidRPr="001929B1">
        <w:rPr>
          <w:b/>
        </w:rPr>
        <w:t>Figure S</w:t>
      </w:r>
      <w:r>
        <w:rPr>
          <w:b/>
        </w:rPr>
        <w:t>8</w:t>
      </w:r>
      <w:r w:rsidRPr="001929B1">
        <w:rPr>
          <w:b/>
        </w:rPr>
        <w:t xml:space="preserve">. The classes of insulator protein binding sites with high enhancer blocking potential are not biased towards the break points of </w:t>
      </w:r>
      <w:proofErr w:type="spellStart"/>
      <w:r w:rsidRPr="001929B1">
        <w:rPr>
          <w:b/>
        </w:rPr>
        <w:t>synteny</w:t>
      </w:r>
      <w:proofErr w:type="spellEnd"/>
      <w:r w:rsidRPr="001929B1">
        <w:rPr>
          <w:b/>
        </w:rPr>
        <w:t xml:space="preserve"> blocks.</w:t>
      </w:r>
      <w:r w:rsidRPr="001929B1">
        <w:t xml:space="preserve"> The dashed red line indicates the value expected by chance and the whiskers mark 95% confidence interval. The lack of significant differences between CP190 and </w:t>
      </w:r>
      <w:proofErr w:type="gramStart"/>
      <w:r w:rsidRPr="001929B1">
        <w:t>SU(</w:t>
      </w:r>
      <w:proofErr w:type="gramEnd"/>
      <w:r w:rsidRPr="001929B1">
        <w:t>HW) or CTCF standalone sites indicates that the low sequence conservation of the CP190 standalone s</w:t>
      </w:r>
      <w:r>
        <w:t>ites is due to their unusual</w:t>
      </w:r>
      <w:r w:rsidRPr="001929B1">
        <w:t xml:space="preserve"> evolutionary plasticity. </w:t>
      </w:r>
    </w:p>
    <w:p w:rsidR="00932FB7" w:rsidRDefault="00932FB7" w:rsidP="00B00188">
      <w:pPr>
        <w:spacing w:line="480" w:lineRule="auto"/>
      </w:pPr>
    </w:p>
    <w:p w:rsidR="00932FB7" w:rsidRDefault="0045482D" w:rsidP="00B00188">
      <w:pPr>
        <w:spacing w:line="480" w:lineRule="auto"/>
      </w:pPr>
      <w:r>
        <w:rPr>
          <w:b/>
        </w:rPr>
        <w:t>Figure S9</w:t>
      </w:r>
      <w:r w:rsidR="00654411" w:rsidRPr="00F354CC">
        <w:rPr>
          <w:b/>
        </w:rPr>
        <w:t xml:space="preserve">. Partial loss of CTCF after </w:t>
      </w:r>
      <w:proofErr w:type="spellStart"/>
      <w:r w:rsidR="00654411" w:rsidRPr="00F354CC">
        <w:rPr>
          <w:b/>
        </w:rPr>
        <w:t>RNAi</w:t>
      </w:r>
      <w:proofErr w:type="spellEnd"/>
      <w:r w:rsidR="00654411" w:rsidRPr="00F354CC">
        <w:rPr>
          <w:b/>
        </w:rPr>
        <w:t xml:space="preserve"> leads to the spreading of H3K27me3.</w:t>
      </w:r>
      <w:r w:rsidR="00654411">
        <w:t xml:space="preserve"> </w:t>
      </w:r>
      <w:r w:rsidR="00F93E54">
        <w:t xml:space="preserve">The right borders of H3K27me3 domains in </w:t>
      </w:r>
      <w:r w:rsidR="00F93E54" w:rsidRPr="00F93E54">
        <w:rPr>
          <w:i/>
        </w:rPr>
        <w:t>disco-r</w:t>
      </w:r>
      <w:r w:rsidR="00F93E54">
        <w:t xml:space="preserve"> – </w:t>
      </w:r>
      <w:r w:rsidR="00F93E54" w:rsidRPr="00F93E54">
        <w:rPr>
          <w:i/>
        </w:rPr>
        <w:t>disco</w:t>
      </w:r>
      <w:r w:rsidR="00F93E54">
        <w:t xml:space="preserve"> (</w:t>
      </w:r>
      <w:r w:rsidR="00F93E54" w:rsidRPr="00F93E54">
        <w:rPr>
          <w:b/>
        </w:rPr>
        <w:t>A</w:t>
      </w:r>
      <w:r w:rsidR="00F93E54">
        <w:t xml:space="preserve">) and </w:t>
      </w:r>
      <w:proofErr w:type="spellStart"/>
      <w:r w:rsidR="00F93E54" w:rsidRPr="00F93E54">
        <w:rPr>
          <w:i/>
        </w:rPr>
        <w:t>Gsc</w:t>
      </w:r>
      <w:proofErr w:type="spellEnd"/>
      <w:r w:rsidR="00F93E54">
        <w:t xml:space="preserve"> – </w:t>
      </w:r>
      <w:r w:rsidR="00F93E54" w:rsidRPr="00F93E54">
        <w:rPr>
          <w:i/>
        </w:rPr>
        <w:t>ds</w:t>
      </w:r>
      <w:r w:rsidR="00F93E54">
        <w:t xml:space="preserve"> (</w:t>
      </w:r>
      <w:r w:rsidR="00F93E54" w:rsidRPr="00F93E54">
        <w:rPr>
          <w:b/>
        </w:rPr>
        <w:t>B</w:t>
      </w:r>
      <w:r w:rsidR="00F93E54">
        <w:t xml:space="preserve">) </w:t>
      </w:r>
      <w:proofErr w:type="spellStart"/>
      <w:r w:rsidR="00F93E54">
        <w:t>Polycomb</w:t>
      </w:r>
      <w:proofErr w:type="spellEnd"/>
      <w:r w:rsidR="00F93E54">
        <w:t xml:space="preserve"> target regions </w:t>
      </w:r>
      <w:r w:rsidR="00512B9C">
        <w:t>coincide</w:t>
      </w:r>
      <w:r w:rsidR="00F93E54">
        <w:t xml:space="preserve"> with CTCF binding site</w:t>
      </w:r>
      <w:r w:rsidR="00512B9C">
        <w:t>s</w:t>
      </w:r>
      <w:r w:rsidR="00F93E54">
        <w:t xml:space="preserve">. Even partial loss of CTCF from these sites </w:t>
      </w:r>
      <w:r w:rsidR="00512B9C">
        <w:t>after</w:t>
      </w:r>
      <w:r w:rsidR="00F93E54">
        <w:t xml:space="preserve"> CTCF </w:t>
      </w:r>
      <w:proofErr w:type="spellStart"/>
      <w:r w:rsidR="00F93E54">
        <w:t>RNAi</w:t>
      </w:r>
      <w:proofErr w:type="spellEnd"/>
      <w:r w:rsidR="00F93E54">
        <w:t xml:space="preserve"> </w:t>
      </w:r>
      <w:r w:rsidR="00F93E54">
        <w:lastRenderedPageBreak/>
        <w:t xml:space="preserve">leads to the spreading of histone H3 </w:t>
      </w:r>
      <w:r w:rsidR="00512B9C">
        <w:t xml:space="preserve">K27 </w:t>
      </w:r>
      <w:r w:rsidR="00F93E54">
        <w:t>tri-methylation.</w:t>
      </w:r>
      <w:r w:rsidR="00815072">
        <w:t xml:space="preserve"> Note that in case of H3K27me3 spreading in </w:t>
      </w:r>
      <w:r w:rsidR="00815072" w:rsidRPr="00F93E54">
        <w:rPr>
          <w:i/>
        </w:rPr>
        <w:t>disco-r</w:t>
      </w:r>
      <w:r w:rsidR="00815072">
        <w:t xml:space="preserve"> – </w:t>
      </w:r>
      <w:r w:rsidR="00815072" w:rsidRPr="00F93E54">
        <w:rPr>
          <w:i/>
        </w:rPr>
        <w:t>disco</w:t>
      </w:r>
      <w:r w:rsidR="00815072">
        <w:t xml:space="preserve"> region (</w:t>
      </w:r>
      <w:r w:rsidR="00815072" w:rsidRPr="00F93E54">
        <w:rPr>
          <w:b/>
        </w:rPr>
        <w:t>A</w:t>
      </w:r>
      <w:r w:rsidR="00815072">
        <w:t>) the associated reduction of CTCF binding is not even statistically significant (z-score = -1.4).</w:t>
      </w:r>
    </w:p>
    <w:p w:rsidR="00F93E54" w:rsidRDefault="00F93E54" w:rsidP="00B00188">
      <w:pPr>
        <w:spacing w:line="480" w:lineRule="auto"/>
      </w:pPr>
    </w:p>
    <w:p w:rsidR="006A2B03" w:rsidRDefault="0045482D" w:rsidP="00B00188">
      <w:pPr>
        <w:spacing w:line="480" w:lineRule="auto"/>
      </w:pPr>
      <w:r>
        <w:rPr>
          <w:b/>
        </w:rPr>
        <w:t>Figure S10</w:t>
      </w:r>
      <w:r w:rsidR="006A2B03" w:rsidRPr="00F354CC">
        <w:rPr>
          <w:b/>
        </w:rPr>
        <w:t>. Detection of gene expression changes disregarding the replicate consistency.</w:t>
      </w:r>
      <w:r w:rsidR="006A2B03">
        <w:t xml:space="preserve"> As in Figure 5A, t</w:t>
      </w:r>
      <w:r w:rsidR="006A2B03" w:rsidRPr="006A2B03">
        <w:t xml:space="preserve">he average fold change between the two specific and two mock </w:t>
      </w:r>
      <w:proofErr w:type="spellStart"/>
      <w:r w:rsidR="006A2B03" w:rsidRPr="006A2B03">
        <w:t>RNAi</w:t>
      </w:r>
      <w:proofErr w:type="spellEnd"/>
      <w:r w:rsidR="006A2B03" w:rsidRPr="006A2B03">
        <w:t xml:space="preserve"> experiments (y-axes) was plotted against the highest average expression value detected in the mock or specific </w:t>
      </w:r>
      <w:proofErr w:type="spellStart"/>
      <w:r w:rsidR="006A2B03" w:rsidRPr="006A2B03">
        <w:t>RNAi</w:t>
      </w:r>
      <w:proofErr w:type="spellEnd"/>
      <w:r w:rsidR="006A2B03" w:rsidRPr="006A2B03">
        <w:t xml:space="preserve"> samples (x-axes). Each graph point represents one transcript interrogated by the microarray. Transcripts robustly expressed before or after specific </w:t>
      </w:r>
      <w:proofErr w:type="spellStart"/>
      <w:r w:rsidR="006A2B03" w:rsidRPr="006A2B03">
        <w:t>RNAi</w:t>
      </w:r>
      <w:proofErr w:type="spellEnd"/>
      <w:r w:rsidR="006A2B03" w:rsidRPr="006A2B03">
        <w:t xml:space="preserve"> treatment are to the right of vertical dashed lines. </w:t>
      </w:r>
      <w:r w:rsidR="006A2B03">
        <w:t xml:space="preserve">All transcripts </w:t>
      </w:r>
      <w:r w:rsidR="006A2B03" w:rsidRPr="006A2B03">
        <w:t xml:space="preserve">showing </w:t>
      </w:r>
      <w:r w:rsidR="006A2B03">
        <w:t xml:space="preserve">average </w:t>
      </w:r>
      <w:r w:rsidR="006A2B03" w:rsidRPr="006A2B03">
        <w:t xml:space="preserve">2-fold or greater change after specific </w:t>
      </w:r>
      <w:proofErr w:type="spellStart"/>
      <w:r w:rsidR="006A2B03" w:rsidRPr="006A2B03">
        <w:t>RNAi</w:t>
      </w:r>
      <w:proofErr w:type="spellEnd"/>
      <w:r w:rsidR="006A2B03" w:rsidRPr="006A2B03">
        <w:t xml:space="preserve"> treatment are circled.</w:t>
      </w:r>
    </w:p>
    <w:p w:rsidR="00932FB7" w:rsidRDefault="00932FB7" w:rsidP="00B00188">
      <w:pPr>
        <w:spacing w:line="480" w:lineRule="auto"/>
      </w:pPr>
    </w:p>
    <w:p w:rsidR="00225CC4" w:rsidRPr="00225CC4" w:rsidRDefault="0045482D" w:rsidP="00B00188">
      <w:pPr>
        <w:spacing w:line="480" w:lineRule="auto"/>
      </w:pPr>
      <w:r>
        <w:rPr>
          <w:b/>
        </w:rPr>
        <w:t>Figure S11</w:t>
      </w:r>
      <w:r w:rsidR="00225CC4" w:rsidRPr="00225CC4">
        <w:rPr>
          <w:b/>
        </w:rPr>
        <w:t xml:space="preserve">. </w:t>
      </w:r>
      <w:proofErr w:type="gramStart"/>
      <w:r w:rsidR="00225CC4" w:rsidRPr="00225CC4">
        <w:rPr>
          <w:b/>
        </w:rPr>
        <w:t>ZW5 recognition motif.</w:t>
      </w:r>
      <w:proofErr w:type="gramEnd"/>
      <w:r w:rsidR="00225CC4" w:rsidRPr="00225CC4">
        <w:t xml:space="preserve"> </w:t>
      </w:r>
      <w:r w:rsidR="00225CC4" w:rsidRPr="00225CC4">
        <w:rPr>
          <w:b/>
        </w:rPr>
        <w:t>A.</w:t>
      </w:r>
      <w:r w:rsidR="00225CC4" w:rsidRPr="00225CC4">
        <w:t xml:space="preserve"> The ZW5 recognition motif defined from sequence analysis of strong binding sites. </w:t>
      </w:r>
      <w:r w:rsidR="00225CC4" w:rsidRPr="00225CC4">
        <w:rPr>
          <w:b/>
        </w:rPr>
        <w:t>B</w:t>
      </w:r>
      <w:r w:rsidR="00225CC4" w:rsidRPr="00225CC4">
        <w:t xml:space="preserve">. The above motif is enriched within 250bp from the centers of strong ZW5 binding sites. </w:t>
      </w:r>
      <w:r w:rsidR="00225CC4" w:rsidRPr="00225CC4">
        <w:rPr>
          <w:b/>
        </w:rPr>
        <w:t>C</w:t>
      </w:r>
      <w:r w:rsidR="00225CC4" w:rsidRPr="00225CC4">
        <w:t xml:space="preserve">. The DNA sequence of ZW5 binding site within </w:t>
      </w:r>
      <w:proofErr w:type="spellStart"/>
      <w:r w:rsidR="00225CC4" w:rsidRPr="00225CC4">
        <w:rPr>
          <w:i/>
        </w:rPr>
        <w:t>scs</w:t>
      </w:r>
      <w:proofErr w:type="spellEnd"/>
      <w:r w:rsidR="00225CC4" w:rsidRPr="00225CC4">
        <w:t xml:space="preserve"> insulator element defined by </w:t>
      </w:r>
      <w:r w:rsidR="00225CC4" w:rsidRPr="00225CC4">
        <w:rPr>
          <w:i/>
        </w:rPr>
        <w:t>in vitro</w:t>
      </w:r>
      <w:r w:rsidR="00225CC4" w:rsidRPr="00225CC4">
        <w:t xml:space="preserve"> </w:t>
      </w:r>
      <w:proofErr w:type="spellStart"/>
      <w:r w:rsidR="00225CC4" w:rsidRPr="00225CC4">
        <w:t>Dnase</w:t>
      </w:r>
      <w:proofErr w:type="spellEnd"/>
      <w:r w:rsidR="00225CC4" w:rsidRPr="00225CC4">
        <w:t xml:space="preserve"> I </w:t>
      </w:r>
      <w:proofErr w:type="spellStart"/>
      <w:r w:rsidR="00225CC4" w:rsidRPr="00225CC4">
        <w:t>footprinting</w:t>
      </w:r>
      <w:proofErr w:type="spellEnd"/>
      <w:r w:rsidR="00225CC4" w:rsidRPr="00225CC4">
        <w:t xml:space="preserve"> (</w:t>
      </w:r>
      <w:proofErr w:type="spellStart"/>
      <w:r w:rsidR="00225CC4" w:rsidRPr="00225CC4">
        <w:t>Gazsner</w:t>
      </w:r>
      <w:proofErr w:type="spellEnd"/>
      <w:r w:rsidR="00225CC4" w:rsidRPr="00225CC4">
        <w:t xml:space="preserve"> et al., 1999). The nucleotides indicated in low case are protected on one of the strands; the nucleotides indicated in upper case are protected on both strands. Note that nucleotides at all conserved positions of the recognition motif in </w:t>
      </w:r>
      <w:proofErr w:type="gramStart"/>
      <w:r w:rsidR="00225CC4" w:rsidRPr="00225CC4">
        <w:rPr>
          <w:b/>
        </w:rPr>
        <w:t>A</w:t>
      </w:r>
      <w:proofErr w:type="gramEnd"/>
      <w:r w:rsidR="00225CC4" w:rsidRPr="00225CC4">
        <w:t xml:space="preserve"> match the experimentally defined binding site within </w:t>
      </w:r>
      <w:proofErr w:type="spellStart"/>
      <w:r w:rsidR="00225CC4" w:rsidRPr="00225CC4">
        <w:rPr>
          <w:i/>
        </w:rPr>
        <w:t>scs</w:t>
      </w:r>
      <w:proofErr w:type="spellEnd"/>
      <w:r w:rsidR="00225CC4" w:rsidRPr="00225CC4">
        <w:t xml:space="preserve"> element (indicated in red).</w:t>
      </w:r>
    </w:p>
    <w:p w:rsidR="00225CC4" w:rsidRDefault="00225CC4" w:rsidP="00B00188">
      <w:pPr>
        <w:spacing w:line="480" w:lineRule="auto"/>
      </w:pPr>
    </w:p>
    <w:p w:rsidR="0084633D" w:rsidRDefault="0084633D" w:rsidP="00B00188">
      <w:pPr>
        <w:spacing w:line="480" w:lineRule="auto"/>
      </w:pPr>
      <w:r w:rsidRPr="0084633D">
        <w:rPr>
          <w:b/>
        </w:rPr>
        <w:t>Figure S</w:t>
      </w:r>
      <w:r w:rsidR="0045482D">
        <w:rPr>
          <w:b/>
        </w:rPr>
        <w:t>12</w:t>
      </w:r>
      <w:r w:rsidRPr="0084633D">
        <w:rPr>
          <w:b/>
        </w:rPr>
        <w:t>. The agreement of binding sites detection by two independently derived antibodies.</w:t>
      </w:r>
      <w:r>
        <w:t xml:space="preserve"> For each insulator protein binding site </w:t>
      </w:r>
      <w:r w:rsidR="0006378B">
        <w:t xml:space="preserve">detected with one of the corresponding antibodies the presence of the site within 1kb distance detected with the second antibody was </w:t>
      </w:r>
      <w:r w:rsidR="0006378B">
        <w:lastRenderedPageBreak/>
        <w:t>taken as confirmed detection. Only sites characterized by log</w:t>
      </w:r>
      <w:r w:rsidR="0006378B" w:rsidRPr="0006378B">
        <w:rPr>
          <w:vertAlign w:val="subscript"/>
        </w:rPr>
        <w:t>2</w:t>
      </w:r>
      <w:r w:rsidR="0006378B">
        <w:t xml:space="preserve"> IP/UNPUT (M-values) equal or exceeding 0.5 were considered in the analysis. As </w:t>
      </w:r>
      <w:r w:rsidR="00B66EA7">
        <w:t xml:space="preserve">a </w:t>
      </w:r>
      <w:r w:rsidR="0006378B">
        <w:t xml:space="preserve">rule the stronger peaks </w:t>
      </w:r>
      <w:r w:rsidR="002E031B">
        <w:t xml:space="preserve">are more robustly detected with </w:t>
      </w:r>
      <w:r w:rsidR="00B66EA7">
        <w:t xml:space="preserve">most </w:t>
      </w:r>
      <w:r w:rsidR="002E031B">
        <w:t xml:space="preserve">data sets showing 97% agreement from M&gt;1. The higher threshold for BEAF-32 (M&gt;2.5) is due to lower strength of corresponding monoclonal antibody. Only </w:t>
      </w:r>
      <w:r w:rsidRPr="0084633D">
        <w:t xml:space="preserve">peaks confirmed by </w:t>
      </w:r>
      <w:r w:rsidR="002E031B">
        <w:t>the two antibodies were used for downstream analysis</w:t>
      </w:r>
      <w:r w:rsidRPr="0084633D">
        <w:t>.</w:t>
      </w:r>
    </w:p>
    <w:p w:rsidR="00E228E6" w:rsidRDefault="00E228E6" w:rsidP="00B00188">
      <w:pPr>
        <w:spacing w:line="480" w:lineRule="auto"/>
      </w:pPr>
    </w:p>
    <w:sectPr w:rsidR="00E228E6" w:rsidSect="00B249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95" w:rsidRDefault="00847495" w:rsidP="00B00188">
      <w:r>
        <w:separator/>
      </w:r>
    </w:p>
  </w:endnote>
  <w:endnote w:type="continuationSeparator" w:id="0">
    <w:p w:rsidR="00847495" w:rsidRDefault="00847495" w:rsidP="00B0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51640"/>
      <w:docPartObj>
        <w:docPartGallery w:val="Page Numbers (Bottom of Page)"/>
        <w:docPartUnique/>
      </w:docPartObj>
    </w:sdtPr>
    <w:sdtEndPr>
      <w:rPr>
        <w:noProof/>
      </w:rPr>
    </w:sdtEndPr>
    <w:sdtContent>
      <w:p w:rsidR="002C559C" w:rsidRDefault="003A44F1">
        <w:pPr>
          <w:pStyle w:val="Footer"/>
          <w:jc w:val="right"/>
        </w:pPr>
        <w:r>
          <w:fldChar w:fldCharType="begin"/>
        </w:r>
        <w:r>
          <w:instrText xml:space="preserve"> PAGE   \* MERGEFORMAT </w:instrText>
        </w:r>
        <w:r>
          <w:fldChar w:fldCharType="separate"/>
        </w:r>
        <w:r w:rsidR="003A73B6">
          <w:rPr>
            <w:noProof/>
          </w:rPr>
          <w:t>10</w:t>
        </w:r>
        <w:r>
          <w:rPr>
            <w:noProof/>
          </w:rPr>
          <w:fldChar w:fldCharType="end"/>
        </w:r>
      </w:p>
    </w:sdtContent>
  </w:sdt>
  <w:p w:rsidR="002C559C" w:rsidRDefault="002C5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95" w:rsidRDefault="00847495" w:rsidP="00B00188">
      <w:r>
        <w:separator/>
      </w:r>
    </w:p>
  </w:footnote>
  <w:footnote w:type="continuationSeparator" w:id="0">
    <w:p w:rsidR="00847495" w:rsidRDefault="00847495" w:rsidP="00B00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373A"/>
    <w:rsid w:val="00002AED"/>
    <w:rsid w:val="000118A7"/>
    <w:rsid w:val="00031FD5"/>
    <w:rsid w:val="000611CD"/>
    <w:rsid w:val="0006378B"/>
    <w:rsid w:val="00076870"/>
    <w:rsid w:val="0009025A"/>
    <w:rsid w:val="000B1C69"/>
    <w:rsid w:val="000D56E1"/>
    <w:rsid w:val="000D661C"/>
    <w:rsid w:val="00104F5D"/>
    <w:rsid w:val="0014267A"/>
    <w:rsid w:val="00173795"/>
    <w:rsid w:val="00173A13"/>
    <w:rsid w:val="00177501"/>
    <w:rsid w:val="00190796"/>
    <w:rsid w:val="001929B1"/>
    <w:rsid w:val="001934A6"/>
    <w:rsid w:val="001A1235"/>
    <w:rsid w:val="001C5D60"/>
    <w:rsid w:val="001D5C0A"/>
    <w:rsid w:val="001E1605"/>
    <w:rsid w:val="001F4FF6"/>
    <w:rsid w:val="002025CE"/>
    <w:rsid w:val="002049B2"/>
    <w:rsid w:val="00204C7A"/>
    <w:rsid w:val="00205A66"/>
    <w:rsid w:val="00210A35"/>
    <w:rsid w:val="0021448B"/>
    <w:rsid w:val="00225CC4"/>
    <w:rsid w:val="00247657"/>
    <w:rsid w:val="002654C0"/>
    <w:rsid w:val="002721E7"/>
    <w:rsid w:val="00281CDE"/>
    <w:rsid w:val="00290B84"/>
    <w:rsid w:val="0029531A"/>
    <w:rsid w:val="00295D62"/>
    <w:rsid w:val="002A667C"/>
    <w:rsid w:val="002A7F00"/>
    <w:rsid w:val="002B3AA1"/>
    <w:rsid w:val="002C04A2"/>
    <w:rsid w:val="002C559C"/>
    <w:rsid w:val="002D37A1"/>
    <w:rsid w:val="002D563F"/>
    <w:rsid w:val="002E031B"/>
    <w:rsid w:val="002E3937"/>
    <w:rsid w:val="002E46BC"/>
    <w:rsid w:val="003222A9"/>
    <w:rsid w:val="00323059"/>
    <w:rsid w:val="003311B7"/>
    <w:rsid w:val="00331D44"/>
    <w:rsid w:val="003372A2"/>
    <w:rsid w:val="0036346E"/>
    <w:rsid w:val="003A1663"/>
    <w:rsid w:val="003A44F1"/>
    <w:rsid w:val="003A73B6"/>
    <w:rsid w:val="003D55B8"/>
    <w:rsid w:val="003E148F"/>
    <w:rsid w:val="003F187D"/>
    <w:rsid w:val="00407936"/>
    <w:rsid w:val="00427281"/>
    <w:rsid w:val="00427817"/>
    <w:rsid w:val="0043373A"/>
    <w:rsid w:val="00434E09"/>
    <w:rsid w:val="0045222E"/>
    <w:rsid w:val="0045482D"/>
    <w:rsid w:val="0046165D"/>
    <w:rsid w:val="00486AF9"/>
    <w:rsid w:val="0049078E"/>
    <w:rsid w:val="0049169A"/>
    <w:rsid w:val="00496F6E"/>
    <w:rsid w:val="004C2109"/>
    <w:rsid w:val="004C5E2B"/>
    <w:rsid w:val="004D0F18"/>
    <w:rsid w:val="004F0E8B"/>
    <w:rsid w:val="004F5E6E"/>
    <w:rsid w:val="005006C7"/>
    <w:rsid w:val="00500F66"/>
    <w:rsid w:val="00505284"/>
    <w:rsid w:val="00506DD1"/>
    <w:rsid w:val="00512B9C"/>
    <w:rsid w:val="00546BE9"/>
    <w:rsid w:val="00561E2F"/>
    <w:rsid w:val="00572004"/>
    <w:rsid w:val="00580857"/>
    <w:rsid w:val="00581184"/>
    <w:rsid w:val="00585CAF"/>
    <w:rsid w:val="00587F11"/>
    <w:rsid w:val="005A3988"/>
    <w:rsid w:val="005A49DC"/>
    <w:rsid w:val="005B2807"/>
    <w:rsid w:val="005D74AE"/>
    <w:rsid w:val="005E3459"/>
    <w:rsid w:val="005F3AC0"/>
    <w:rsid w:val="0061281C"/>
    <w:rsid w:val="00654411"/>
    <w:rsid w:val="00655B18"/>
    <w:rsid w:val="00666C1A"/>
    <w:rsid w:val="00683B17"/>
    <w:rsid w:val="006930FD"/>
    <w:rsid w:val="006A2B03"/>
    <w:rsid w:val="006A4A3A"/>
    <w:rsid w:val="007141B8"/>
    <w:rsid w:val="00722DC8"/>
    <w:rsid w:val="00727BDA"/>
    <w:rsid w:val="0074485E"/>
    <w:rsid w:val="00747EDA"/>
    <w:rsid w:val="007565BA"/>
    <w:rsid w:val="00772DB4"/>
    <w:rsid w:val="00792158"/>
    <w:rsid w:val="007950D2"/>
    <w:rsid w:val="007966CD"/>
    <w:rsid w:val="007E7B31"/>
    <w:rsid w:val="00815072"/>
    <w:rsid w:val="00821A9F"/>
    <w:rsid w:val="00821E0C"/>
    <w:rsid w:val="00823A46"/>
    <w:rsid w:val="00827EE2"/>
    <w:rsid w:val="0084584E"/>
    <w:rsid w:val="0084633D"/>
    <w:rsid w:val="00846E5A"/>
    <w:rsid w:val="00847495"/>
    <w:rsid w:val="00847D59"/>
    <w:rsid w:val="0085003E"/>
    <w:rsid w:val="00854258"/>
    <w:rsid w:val="00870670"/>
    <w:rsid w:val="00877C8B"/>
    <w:rsid w:val="00885BB7"/>
    <w:rsid w:val="008A2295"/>
    <w:rsid w:val="008B0044"/>
    <w:rsid w:val="008B74D3"/>
    <w:rsid w:val="008C148D"/>
    <w:rsid w:val="008C3B83"/>
    <w:rsid w:val="008D045B"/>
    <w:rsid w:val="008D263E"/>
    <w:rsid w:val="008E23BB"/>
    <w:rsid w:val="00925F0C"/>
    <w:rsid w:val="00926698"/>
    <w:rsid w:val="00932FB7"/>
    <w:rsid w:val="00933E84"/>
    <w:rsid w:val="0094029F"/>
    <w:rsid w:val="009439E5"/>
    <w:rsid w:val="00951E6A"/>
    <w:rsid w:val="00952F76"/>
    <w:rsid w:val="00962A10"/>
    <w:rsid w:val="00972CB3"/>
    <w:rsid w:val="009906AD"/>
    <w:rsid w:val="009A331F"/>
    <w:rsid w:val="009C0CC1"/>
    <w:rsid w:val="009C2583"/>
    <w:rsid w:val="009C4542"/>
    <w:rsid w:val="009E7FF1"/>
    <w:rsid w:val="009F2D12"/>
    <w:rsid w:val="00A0475D"/>
    <w:rsid w:val="00A123D3"/>
    <w:rsid w:val="00A26B09"/>
    <w:rsid w:val="00A35C10"/>
    <w:rsid w:val="00A47A26"/>
    <w:rsid w:val="00A714EF"/>
    <w:rsid w:val="00A74304"/>
    <w:rsid w:val="00A75ACF"/>
    <w:rsid w:val="00A817A3"/>
    <w:rsid w:val="00A842CB"/>
    <w:rsid w:val="00A861CE"/>
    <w:rsid w:val="00A9454C"/>
    <w:rsid w:val="00A97EAF"/>
    <w:rsid w:val="00AB3333"/>
    <w:rsid w:val="00AD1A7B"/>
    <w:rsid w:val="00B00188"/>
    <w:rsid w:val="00B2497B"/>
    <w:rsid w:val="00B24BB6"/>
    <w:rsid w:val="00B2790B"/>
    <w:rsid w:val="00B4055C"/>
    <w:rsid w:val="00B5451B"/>
    <w:rsid w:val="00B6079E"/>
    <w:rsid w:val="00B6611B"/>
    <w:rsid w:val="00B66EA7"/>
    <w:rsid w:val="00B67681"/>
    <w:rsid w:val="00B74A15"/>
    <w:rsid w:val="00B74EC6"/>
    <w:rsid w:val="00B931FB"/>
    <w:rsid w:val="00BA0F4F"/>
    <w:rsid w:val="00BA7EAF"/>
    <w:rsid w:val="00BB57A2"/>
    <w:rsid w:val="00BF1822"/>
    <w:rsid w:val="00C00921"/>
    <w:rsid w:val="00C04AB6"/>
    <w:rsid w:val="00C14787"/>
    <w:rsid w:val="00C4369C"/>
    <w:rsid w:val="00C46C8B"/>
    <w:rsid w:val="00C52FB7"/>
    <w:rsid w:val="00C656AF"/>
    <w:rsid w:val="00C6717E"/>
    <w:rsid w:val="00C800B8"/>
    <w:rsid w:val="00C81CBC"/>
    <w:rsid w:val="00CA2C71"/>
    <w:rsid w:val="00CA3376"/>
    <w:rsid w:val="00CB3D15"/>
    <w:rsid w:val="00CC471C"/>
    <w:rsid w:val="00CF0AE4"/>
    <w:rsid w:val="00CF72BD"/>
    <w:rsid w:val="00D069D5"/>
    <w:rsid w:val="00D13610"/>
    <w:rsid w:val="00D51B22"/>
    <w:rsid w:val="00D54182"/>
    <w:rsid w:val="00D5498F"/>
    <w:rsid w:val="00D76F1A"/>
    <w:rsid w:val="00D80A0E"/>
    <w:rsid w:val="00DA014F"/>
    <w:rsid w:val="00DD109E"/>
    <w:rsid w:val="00DE3148"/>
    <w:rsid w:val="00E024A4"/>
    <w:rsid w:val="00E03D25"/>
    <w:rsid w:val="00E15A73"/>
    <w:rsid w:val="00E17A2E"/>
    <w:rsid w:val="00E228E6"/>
    <w:rsid w:val="00E24799"/>
    <w:rsid w:val="00E4026A"/>
    <w:rsid w:val="00E412D6"/>
    <w:rsid w:val="00E45483"/>
    <w:rsid w:val="00E6157F"/>
    <w:rsid w:val="00E61617"/>
    <w:rsid w:val="00E6179A"/>
    <w:rsid w:val="00E6699F"/>
    <w:rsid w:val="00E70DA5"/>
    <w:rsid w:val="00EA0D79"/>
    <w:rsid w:val="00EC7154"/>
    <w:rsid w:val="00EC7E8B"/>
    <w:rsid w:val="00ED1EE0"/>
    <w:rsid w:val="00EE2BD1"/>
    <w:rsid w:val="00EE3C61"/>
    <w:rsid w:val="00F20C19"/>
    <w:rsid w:val="00F30E44"/>
    <w:rsid w:val="00F354CC"/>
    <w:rsid w:val="00F5037E"/>
    <w:rsid w:val="00F64EB7"/>
    <w:rsid w:val="00F670C7"/>
    <w:rsid w:val="00F7333C"/>
    <w:rsid w:val="00F93E54"/>
    <w:rsid w:val="00F96084"/>
    <w:rsid w:val="00FB2122"/>
    <w:rsid w:val="00FD286E"/>
    <w:rsid w:val="00FD2FC5"/>
    <w:rsid w:val="00FF5F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4A4"/>
    <w:rPr>
      <w:rFonts w:ascii="Lucida Grande" w:hAnsi="Lucida Grande" w:cs="Lucida Grande"/>
      <w:sz w:val="18"/>
      <w:szCs w:val="18"/>
    </w:rPr>
  </w:style>
  <w:style w:type="character" w:customStyle="1" w:styleId="apple-style-span">
    <w:name w:val="apple-style-span"/>
    <w:basedOn w:val="DefaultParagraphFont"/>
    <w:rsid w:val="00823A46"/>
  </w:style>
  <w:style w:type="paragraph" w:styleId="Header">
    <w:name w:val="header"/>
    <w:basedOn w:val="Normal"/>
    <w:link w:val="HeaderChar"/>
    <w:uiPriority w:val="99"/>
    <w:unhideWhenUsed/>
    <w:rsid w:val="00B00188"/>
    <w:pPr>
      <w:tabs>
        <w:tab w:val="center" w:pos="4680"/>
        <w:tab w:val="right" w:pos="9360"/>
      </w:tabs>
    </w:pPr>
  </w:style>
  <w:style w:type="character" w:customStyle="1" w:styleId="HeaderChar">
    <w:name w:val="Header Char"/>
    <w:basedOn w:val="DefaultParagraphFont"/>
    <w:link w:val="Header"/>
    <w:uiPriority w:val="99"/>
    <w:rsid w:val="00B00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188"/>
    <w:pPr>
      <w:tabs>
        <w:tab w:val="center" w:pos="4680"/>
        <w:tab w:val="right" w:pos="9360"/>
      </w:tabs>
    </w:pPr>
  </w:style>
  <w:style w:type="character" w:customStyle="1" w:styleId="FooterChar">
    <w:name w:val="Footer Char"/>
    <w:basedOn w:val="DefaultParagraphFont"/>
    <w:link w:val="Footer"/>
    <w:uiPriority w:val="99"/>
    <w:rsid w:val="00B001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4A4"/>
    <w:rPr>
      <w:rFonts w:ascii="Lucida Grande" w:hAnsi="Lucida Grande" w:cs="Lucida Grande"/>
      <w:sz w:val="18"/>
      <w:szCs w:val="18"/>
    </w:rPr>
  </w:style>
  <w:style w:type="character" w:customStyle="1" w:styleId="apple-style-span">
    <w:name w:val="apple-style-span"/>
    <w:basedOn w:val="DefaultParagraphFont"/>
    <w:rsid w:val="00823A46"/>
  </w:style>
  <w:style w:type="paragraph" w:styleId="Header">
    <w:name w:val="header"/>
    <w:basedOn w:val="Normal"/>
    <w:link w:val="HeaderChar"/>
    <w:uiPriority w:val="99"/>
    <w:unhideWhenUsed/>
    <w:rsid w:val="00B00188"/>
    <w:pPr>
      <w:tabs>
        <w:tab w:val="center" w:pos="4680"/>
        <w:tab w:val="right" w:pos="9360"/>
      </w:tabs>
    </w:pPr>
  </w:style>
  <w:style w:type="character" w:customStyle="1" w:styleId="HeaderChar">
    <w:name w:val="Header Char"/>
    <w:basedOn w:val="DefaultParagraphFont"/>
    <w:link w:val="Header"/>
    <w:uiPriority w:val="99"/>
    <w:rsid w:val="00B00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188"/>
    <w:pPr>
      <w:tabs>
        <w:tab w:val="center" w:pos="4680"/>
        <w:tab w:val="right" w:pos="9360"/>
      </w:tabs>
    </w:pPr>
  </w:style>
  <w:style w:type="character" w:customStyle="1" w:styleId="FooterChar">
    <w:name w:val="Footer Char"/>
    <w:basedOn w:val="DefaultParagraphFont"/>
    <w:link w:val="Footer"/>
    <w:uiPriority w:val="99"/>
    <w:rsid w:val="00B00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3550">
      <w:bodyDiv w:val="1"/>
      <w:marLeft w:val="0"/>
      <w:marRight w:val="0"/>
      <w:marTop w:val="45"/>
      <w:marBottom w:val="45"/>
      <w:divBdr>
        <w:top w:val="none" w:sz="0" w:space="0" w:color="auto"/>
        <w:left w:val="none" w:sz="0" w:space="0" w:color="auto"/>
        <w:bottom w:val="none" w:sz="0" w:space="0" w:color="auto"/>
        <w:right w:val="none" w:sz="0" w:space="0" w:color="auto"/>
      </w:divBdr>
      <w:divsChild>
        <w:div w:id="1780488621">
          <w:marLeft w:val="0"/>
          <w:marRight w:val="0"/>
          <w:marTop w:val="0"/>
          <w:marBottom w:val="0"/>
          <w:divBdr>
            <w:top w:val="none" w:sz="0" w:space="0" w:color="auto"/>
            <w:left w:val="none" w:sz="0" w:space="0" w:color="auto"/>
            <w:bottom w:val="none" w:sz="0" w:space="0" w:color="auto"/>
            <w:right w:val="none" w:sz="0" w:space="0" w:color="auto"/>
          </w:divBdr>
          <w:divsChild>
            <w:div w:id="1209151491">
              <w:marLeft w:val="0"/>
              <w:marRight w:val="0"/>
              <w:marTop w:val="0"/>
              <w:marBottom w:val="0"/>
              <w:divBdr>
                <w:top w:val="none" w:sz="0" w:space="0" w:color="auto"/>
                <w:left w:val="none" w:sz="0" w:space="0" w:color="auto"/>
                <w:bottom w:val="none" w:sz="0" w:space="0" w:color="auto"/>
                <w:right w:val="none" w:sz="0" w:space="0" w:color="auto"/>
              </w:divBdr>
              <w:divsChild>
                <w:div w:id="96411692">
                  <w:marLeft w:val="0"/>
                  <w:marRight w:val="0"/>
                  <w:marTop w:val="0"/>
                  <w:marBottom w:val="0"/>
                  <w:divBdr>
                    <w:top w:val="none" w:sz="0" w:space="0" w:color="auto"/>
                    <w:left w:val="none" w:sz="0" w:space="0" w:color="auto"/>
                    <w:bottom w:val="none" w:sz="0" w:space="0" w:color="auto"/>
                    <w:right w:val="none" w:sz="0" w:space="0" w:color="auto"/>
                  </w:divBdr>
                  <w:divsChild>
                    <w:div w:id="1676885170">
                      <w:marLeft w:val="0"/>
                      <w:marRight w:val="0"/>
                      <w:marTop w:val="0"/>
                      <w:marBottom w:val="0"/>
                      <w:divBdr>
                        <w:top w:val="none" w:sz="0" w:space="0" w:color="auto"/>
                        <w:left w:val="none" w:sz="0" w:space="0" w:color="auto"/>
                        <w:bottom w:val="none" w:sz="0" w:space="0" w:color="auto"/>
                        <w:right w:val="none" w:sz="0" w:space="0" w:color="auto"/>
                      </w:divBdr>
                      <w:divsChild>
                        <w:div w:id="1004362751">
                          <w:marLeft w:val="0"/>
                          <w:marRight w:val="0"/>
                          <w:marTop w:val="315"/>
                          <w:marBottom w:val="0"/>
                          <w:divBdr>
                            <w:top w:val="none" w:sz="0" w:space="0" w:color="auto"/>
                            <w:left w:val="none" w:sz="0" w:space="0" w:color="auto"/>
                            <w:bottom w:val="none" w:sz="0" w:space="0" w:color="auto"/>
                            <w:right w:val="none" w:sz="0" w:space="0" w:color="auto"/>
                          </w:divBdr>
                          <w:divsChild>
                            <w:div w:id="1511025136">
                              <w:marLeft w:val="3180"/>
                              <w:marRight w:val="3810"/>
                              <w:marTop w:val="0"/>
                              <w:marBottom w:val="0"/>
                              <w:divBdr>
                                <w:top w:val="none" w:sz="0" w:space="0" w:color="auto"/>
                                <w:left w:val="none" w:sz="0" w:space="0" w:color="auto"/>
                                <w:bottom w:val="none" w:sz="0" w:space="0" w:color="auto"/>
                                <w:right w:val="none" w:sz="0" w:space="0" w:color="auto"/>
                              </w:divBdr>
                              <w:divsChild>
                                <w:div w:id="1489858667">
                                  <w:marLeft w:val="0"/>
                                  <w:marRight w:val="0"/>
                                  <w:marTop w:val="0"/>
                                  <w:marBottom w:val="0"/>
                                  <w:divBdr>
                                    <w:top w:val="none" w:sz="0" w:space="0" w:color="auto"/>
                                    <w:left w:val="none" w:sz="0" w:space="0" w:color="auto"/>
                                    <w:bottom w:val="none" w:sz="0" w:space="0" w:color="auto"/>
                                    <w:right w:val="none" w:sz="0" w:space="0" w:color="auto"/>
                                  </w:divBdr>
                                  <w:divsChild>
                                    <w:div w:id="1182862749">
                                      <w:marLeft w:val="0"/>
                                      <w:marRight w:val="0"/>
                                      <w:marTop w:val="0"/>
                                      <w:marBottom w:val="0"/>
                                      <w:divBdr>
                                        <w:top w:val="none" w:sz="0" w:space="0" w:color="auto"/>
                                        <w:left w:val="none" w:sz="0" w:space="0" w:color="auto"/>
                                        <w:bottom w:val="none" w:sz="0" w:space="0" w:color="auto"/>
                                        <w:right w:val="none" w:sz="0" w:space="0" w:color="auto"/>
                                      </w:divBdr>
                                      <w:divsChild>
                                        <w:div w:id="1110129633">
                                          <w:marLeft w:val="0"/>
                                          <w:marRight w:val="0"/>
                                          <w:marTop w:val="0"/>
                                          <w:marBottom w:val="0"/>
                                          <w:divBdr>
                                            <w:top w:val="none" w:sz="0" w:space="0" w:color="auto"/>
                                            <w:left w:val="none" w:sz="0" w:space="0" w:color="auto"/>
                                            <w:bottom w:val="none" w:sz="0" w:space="0" w:color="auto"/>
                                            <w:right w:val="none" w:sz="0" w:space="0" w:color="auto"/>
                                          </w:divBdr>
                                          <w:divsChild>
                                            <w:div w:id="3348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176978">
      <w:bodyDiv w:val="1"/>
      <w:marLeft w:val="0"/>
      <w:marRight w:val="0"/>
      <w:marTop w:val="0"/>
      <w:marBottom w:val="0"/>
      <w:divBdr>
        <w:top w:val="none" w:sz="0" w:space="0" w:color="auto"/>
        <w:left w:val="none" w:sz="0" w:space="0" w:color="auto"/>
        <w:bottom w:val="none" w:sz="0" w:space="0" w:color="auto"/>
        <w:right w:val="none" w:sz="0" w:space="0" w:color="auto"/>
      </w:divBdr>
    </w:div>
    <w:div w:id="619535044">
      <w:bodyDiv w:val="1"/>
      <w:marLeft w:val="0"/>
      <w:marRight w:val="0"/>
      <w:marTop w:val="0"/>
      <w:marBottom w:val="0"/>
      <w:divBdr>
        <w:top w:val="none" w:sz="0" w:space="0" w:color="auto"/>
        <w:left w:val="none" w:sz="0" w:space="0" w:color="auto"/>
        <w:bottom w:val="none" w:sz="0" w:space="0" w:color="auto"/>
        <w:right w:val="none" w:sz="0" w:space="0" w:color="auto"/>
      </w:divBdr>
    </w:div>
    <w:div w:id="711030839">
      <w:bodyDiv w:val="1"/>
      <w:marLeft w:val="0"/>
      <w:marRight w:val="0"/>
      <w:marTop w:val="0"/>
      <w:marBottom w:val="0"/>
      <w:divBdr>
        <w:top w:val="none" w:sz="0" w:space="0" w:color="auto"/>
        <w:left w:val="none" w:sz="0" w:space="0" w:color="auto"/>
        <w:bottom w:val="none" w:sz="0" w:space="0" w:color="auto"/>
        <w:right w:val="none" w:sz="0" w:space="0" w:color="auto"/>
      </w:divBdr>
    </w:div>
    <w:div w:id="898395327">
      <w:bodyDiv w:val="1"/>
      <w:marLeft w:val="0"/>
      <w:marRight w:val="0"/>
      <w:marTop w:val="0"/>
      <w:marBottom w:val="0"/>
      <w:divBdr>
        <w:top w:val="none" w:sz="0" w:space="0" w:color="auto"/>
        <w:left w:val="none" w:sz="0" w:space="0" w:color="auto"/>
        <w:bottom w:val="none" w:sz="0" w:space="0" w:color="auto"/>
        <w:right w:val="none" w:sz="0" w:space="0" w:color="auto"/>
      </w:divBdr>
    </w:div>
    <w:div w:id="1108506216">
      <w:bodyDiv w:val="1"/>
      <w:marLeft w:val="0"/>
      <w:marRight w:val="0"/>
      <w:marTop w:val="0"/>
      <w:marBottom w:val="0"/>
      <w:divBdr>
        <w:top w:val="none" w:sz="0" w:space="0" w:color="auto"/>
        <w:left w:val="none" w:sz="0" w:space="0" w:color="auto"/>
        <w:bottom w:val="none" w:sz="0" w:space="0" w:color="auto"/>
        <w:right w:val="none" w:sz="0" w:space="0" w:color="auto"/>
      </w:divBdr>
    </w:div>
    <w:div w:id="1221482204">
      <w:bodyDiv w:val="1"/>
      <w:marLeft w:val="0"/>
      <w:marRight w:val="0"/>
      <w:marTop w:val="0"/>
      <w:marBottom w:val="0"/>
      <w:divBdr>
        <w:top w:val="none" w:sz="0" w:space="0" w:color="auto"/>
        <w:left w:val="none" w:sz="0" w:space="0" w:color="auto"/>
        <w:bottom w:val="none" w:sz="0" w:space="0" w:color="auto"/>
        <w:right w:val="none" w:sz="0" w:space="0" w:color="auto"/>
      </w:divBdr>
    </w:div>
    <w:div w:id="1289971689">
      <w:bodyDiv w:val="1"/>
      <w:marLeft w:val="0"/>
      <w:marRight w:val="0"/>
      <w:marTop w:val="0"/>
      <w:marBottom w:val="0"/>
      <w:divBdr>
        <w:top w:val="none" w:sz="0" w:space="0" w:color="auto"/>
        <w:left w:val="none" w:sz="0" w:space="0" w:color="auto"/>
        <w:bottom w:val="none" w:sz="0" w:space="0" w:color="auto"/>
        <w:right w:val="none" w:sz="0" w:space="0" w:color="auto"/>
      </w:divBdr>
    </w:div>
    <w:div w:id="1299411744">
      <w:bodyDiv w:val="1"/>
      <w:marLeft w:val="0"/>
      <w:marRight w:val="0"/>
      <w:marTop w:val="0"/>
      <w:marBottom w:val="0"/>
      <w:divBdr>
        <w:top w:val="none" w:sz="0" w:space="0" w:color="auto"/>
        <w:left w:val="none" w:sz="0" w:space="0" w:color="auto"/>
        <w:bottom w:val="none" w:sz="0" w:space="0" w:color="auto"/>
        <w:right w:val="none" w:sz="0" w:space="0" w:color="auto"/>
      </w:divBdr>
    </w:div>
    <w:div w:id="1381513082">
      <w:bodyDiv w:val="1"/>
      <w:marLeft w:val="0"/>
      <w:marRight w:val="0"/>
      <w:marTop w:val="0"/>
      <w:marBottom w:val="0"/>
      <w:divBdr>
        <w:top w:val="none" w:sz="0" w:space="0" w:color="auto"/>
        <w:left w:val="none" w:sz="0" w:space="0" w:color="auto"/>
        <w:bottom w:val="none" w:sz="0" w:space="0" w:color="auto"/>
        <w:right w:val="none" w:sz="0" w:space="0" w:color="auto"/>
      </w:divBdr>
    </w:div>
    <w:div w:id="19110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17</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Schwartz</dc:creator>
  <cp:lastModifiedBy>Yuri Schwartz</cp:lastModifiedBy>
  <cp:revision>65</cp:revision>
  <dcterms:created xsi:type="dcterms:W3CDTF">2012-01-09T15:16:00Z</dcterms:created>
  <dcterms:modified xsi:type="dcterms:W3CDTF">2012-06-25T16:39:00Z</dcterms:modified>
</cp:coreProperties>
</file>