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0" w:type="dxa"/>
        <w:tblBorders>
          <w:top w:val="single" w:sz="6" w:space="0" w:color="4F81BD" w:themeColor="accent1"/>
          <w:left w:val="single" w:sz="6" w:space="0" w:color="4F81BD" w:themeColor="accent1"/>
          <w:bottom w:val="single" w:sz="6" w:space="0" w:color="4F81BD" w:themeColor="accent1"/>
          <w:right w:val="single" w:sz="6" w:space="0" w:color="4F81BD" w:themeColor="accent1"/>
          <w:insideH w:val="single" w:sz="6" w:space="0" w:color="4F81BD" w:themeColor="accent1"/>
          <w:insideV w:val="single" w:sz="6" w:space="0" w:color="4F81BD" w:themeColor="accent1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7938"/>
        <w:gridCol w:w="1352"/>
      </w:tblGrid>
      <w:tr w:rsidR="009A490B" w:rsidRPr="009A490B" w:rsidTr="009A490B">
        <w:trPr>
          <w:trHeight w:val="246"/>
        </w:trPr>
        <w:tc>
          <w:tcPr>
            <w:tcW w:w="7938" w:type="dxa"/>
            <w:shd w:val="clear" w:color="auto" w:fill="8DB3E2" w:themeFill="text2" w:themeFillTint="66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9A490B" w:rsidRPr="009A490B" w:rsidRDefault="009A490B" w:rsidP="009A490B">
            <w:pPr>
              <w:spacing w:after="0" w:line="240" w:lineRule="auto"/>
              <w:jc w:val="center"/>
              <w:rPr>
                <w:b/>
                <w:bCs/>
              </w:rPr>
            </w:pPr>
            <w:r w:rsidRPr="009A490B">
              <w:rPr>
                <w:b/>
                <w:bCs/>
              </w:rPr>
              <w:t>Term and Description</w:t>
            </w:r>
          </w:p>
        </w:tc>
        <w:tc>
          <w:tcPr>
            <w:tcW w:w="1352" w:type="dxa"/>
            <w:shd w:val="clear" w:color="auto" w:fill="8DB3E2" w:themeFill="text2" w:themeFillTint="66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6774E5" w:rsidRPr="009A490B" w:rsidRDefault="009A490B" w:rsidP="009A490B">
            <w:pPr>
              <w:spacing w:after="0" w:line="240" w:lineRule="auto"/>
              <w:jc w:val="center"/>
            </w:pPr>
            <w:r w:rsidRPr="009A490B">
              <w:rPr>
                <w:b/>
                <w:bCs/>
              </w:rPr>
              <w:t>p-value</w:t>
            </w:r>
          </w:p>
        </w:tc>
      </w:tr>
      <w:tr w:rsidR="009A490B" w:rsidRPr="009A490B" w:rsidTr="009A490B">
        <w:trPr>
          <w:trHeight w:val="39"/>
        </w:trPr>
        <w:tc>
          <w:tcPr>
            <w:tcW w:w="9290" w:type="dxa"/>
            <w:gridSpan w:val="2"/>
            <w:shd w:val="clear" w:color="auto" w:fill="D9D9D9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6774E5" w:rsidRPr="009A490B" w:rsidRDefault="009A490B" w:rsidP="009A490B">
            <w:pPr>
              <w:spacing w:after="0" w:line="240" w:lineRule="auto"/>
              <w:jc w:val="center"/>
            </w:pPr>
            <w:r w:rsidRPr="009A490B">
              <w:t>Biological Process</w:t>
            </w:r>
          </w:p>
        </w:tc>
      </w:tr>
      <w:tr w:rsidR="009A490B" w:rsidRPr="009A490B" w:rsidTr="009A490B">
        <w:trPr>
          <w:trHeight w:val="91"/>
        </w:trPr>
        <w:tc>
          <w:tcPr>
            <w:tcW w:w="79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GO:0006350 transcription</w:t>
            </w:r>
          </w:p>
        </w:tc>
        <w:tc>
          <w:tcPr>
            <w:tcW w:w="135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4.68E-04</w:t>
            </w:r>
          </w:p>
        </w:tc>
      </w:tr>
      <w:tr w:rsidR="009A490B" w:rsidRPr="009A490B" w:rsidTr="009A490B">
        <w:trPr>
          <w:trHeight w:val="23"/>
        </w:trPr>
        <w:tc>
          <w:tcPr>
            <w:tcW w:w="79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GO:0006357 regulation of transcription from RNA polymerase II promoter</w:t>
            </w:r>
          </w:p>
        </w:tc>
        <w:tc>
          <w:tcPr>
            <w:tcW w:w="135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4.80E-04</w:t>
            </w:r>
          </w:p>
        </w:tc>
      </w:tr>
      <w:tr w:rsidR="009A490B" w:rsidRPr="009A490B" w:rsidTr="009A490B">
        <w:trPr>
          <w:trHeight w:val="155"/>
        </w:trPr>
        <w:tc>
          <w:tcPr>
            <w:tcW w:w="79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GO:0045449 regulation of transcription</w:t>
            </w:r>
          </w:p>
        </w:tc>
        <w:tc>
          <w:tcPr>
            <w:tcW w:w="135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6.61E-04</w:t>
            </w:r>
          </w:p>
        </w:tc>
      </w:tr>
      <w:tr w:rsidR="009A490B" w:rsidRPr="009A490B" w:rsidTr="009A490B">
        <w:trPr>
          <w:trHeight w:val="139"/>
        </w:trPr>
        <w:tc>
          <w:tcPr>
            <w:tcW w:w="79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GO:0006325 chromatin organization</w:t>
            </w:r>
          </w:p>
        </w:tc>
        <w:tc>
          <w:tcPr>
            <w:tcW w:w="135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2.42E-03</w:t>
            </w:r>
          </w:p>
        </w:tc>
      </w:tr>
      <w:tr w:rsidR="009A490B" w:rsidRPr="009A490B" w:rsidTr="009A490B">
        <w:trPr>
          <w:trHeight w:val="112"/>
        </w:trPr>
        <w:tc>
          <w:tcPr>
            <w:tcW w:w="79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GO:0021915 neural tube development</w:t>
            </w:r>
          </w:p>
        </w:tc>
        <w:tc>
          <w:tcPr>
            <w:tcW w:w="135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2.65E-03</w:t>
            </w:r>
          </w:p>
        </w:tc>
      </w:tr>
      <w:tr w:rsidR="009A490B" w:rsidRPr="009A490B" w:rsidTr="009A490B">
        <w:trPr>
          <w:trHeight w:val="43"/>
        </w:trPr>
        <w:tc>
          <w:tcPr>
            <w:tcW w:w="79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GO:0043009 chordate embryonic development</w:t>
            </w:r>
          </w:p>
        </w:tc>
        <w:tc>
          <w:tcPr>
            <w:tcW w:w="135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2.94E-03</w:t>
            </w:r>
          </w:p>
        </w:tc>
      </w:tr>
      <w:tr w:rsidR="009A490B" w:rsidRPr="009A490B" w:rsidTr="009A490B">
        <w:trPr>
          <w:trHeight w:val="23"/>
        </w:trPr>
        <w:tc>
          <w:tcPr>
            <w:tcW w:w="79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GO:0009792 embryonic development ending in birth or egg hatching</w:t>
            </w:r>
          </w:p>
        </w:tc>
        <w:tc>
          <w:tcPr>
            <w:tcW w:w="135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2.94E-03</w:t>
            </w:r>
          </w:p>
        </w:tc>
      </w:tr>
      <w:tr w:rsidR="009A490B" w:rsidRPr="009A490B" w:rsidTr="009A490B">
        <w:trPr>
          <w:trHeight w:val="23"/>
        </w:trPr>
        <w:tc>
          <w:tcPr>
            <w:tcW w:w="79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GO:0016568 chromatin modification</w:t>
            </w:r>
          </w:p>
        </w:tc>
        <w:tc>
          <w:tcPr>
            <w:tcW w:w="135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3.13E-03</w:t>
            </w:r>
          </w:p>
        </w:tc>
      </w:tr>
      <w:tr w:rsidR="009A490B" w:rsidRPr="009A490B" w:rsidTr="009A490B">
        <w:trPr>
          <w:trHeight w:val="23"/>
        </w:trPr>
        <w:tc>
          <w:tcPr>
            <w:tcW w:w="79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GO:0045893 positive regulation of transcription, DNA-dependent</w:t>
            </w:r>
          </w:p>
        </w:tc>
        <w:tc>
          <w:tcPr>
            <w:tcW w:w="135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3.14E-03</w:t>
            </w:r>
          </w:p>
        </w:tc>
      </w:tr>
      <w:tr w:rsidR="009A490B" w:rsidRPr="009A490B" w:rsidTr="009A490B">
        <w:trPr>
          <w:trHeight w:val="23"/>
        </w:trPr>
        <w:tc>
          <w:tcPr>
            <w:tcW w:w="79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GO:0045944 positive regulation of transcription from RNA polymerase II promoter</w:t>
            </w:r>
          </w:p>
        </w:tc>
        <w:tc>
          <w:tcPr>
            <w:tcW w:w="135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3.29E-03</w:t>
            </w:r>
          </w:p>
        </w:tc>
      </w:tr>
      <w:tr w:rsidR="009A490B" w:rsidRPr="009A490B" w:rsidTr="009A490B">
        <w:trPr>
          <w:trHeight w:val="49"/>
        </w:trPr>
        <w:tc>
          <w:tcPr>
            <w:tcW w:w="79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GO:0051254 positive regulation of RNA metabolic process</w:t>
            </w:r>
          </w:p>
        </w:tc>
        <w:tc>
          <w:tcPr>
            <w:tcW w:w="135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3.30E-03</w:t>
            </w:r>
          </w:p>
        </w:tc>
      </w:tr>
      <w:tr w:rsidR="009A490B" w:rsidRPr="009A490B" w:rsidTr="009A490B">
        <w:trPr>
          <w:trHeight w:val="23"/>
        </w:trPr>
        <w:tc>
          <w:tcPr>
            <w:tcW w:w="79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GO:0010629 negative regulation of gene expression</w:t>
            </w:r>
          </w:p>
        </w:tc>
        <w:tc>
          <w:tcPr>
            <w:tcW w:w="135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4.19E-03</w:t>
            </w:r>
          </w:p>
        </w:tc>
      </w:tr>
      <w:tr w:rsidR="009A490B" w:rsidRPr="009A490B" w:rsidTr="009A490B">
        <w:trPr>
          <w:trHeight w:val="23"/>
        </w:trPr>
        <w:tc>
          <w:tcPr>
            <w:tcW w:w="79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GO:0045941 positive regulation of transcription</w:t>
            </w:r>
          </w:p>
        </w:tc>
        <w:tc>
          <w:tcPr>
            <w:tcW w:w="135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6.67E-03</w:t>
            </w:r>
          </w:p>
        </w:tc>
      </w:tr>
      <w:tr w:rsidR="009A490B" w:rsidRPr="009A490B" w:rsidTr="009A490B">
        <w:trPr>
          <w:trHeight w:val="23"/>
        </w:trPr>
        <w:tc>
          <w:tcPr>
            <w:tcW w:w="79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GO:0035113 embryonic appendage morphogenesis</w:t>
            </w:r>
          </w:p>
        </w:tc>
        <w:tc>
          <w:tcPr>
            <w:tcW w:w="135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6.74E-03</w:t>
            </w:r>
          </w:p>
        </w:tc>
      </w:tr>
      <w:tr w:rsidR="009A490B" w:rsidRPr="009A490B" w:rsidTr="009A490B">
        <w:trPr>
          <w:trHeight w:val="127"/>
        </w:trPr>
        <w:tc>
          <w:tcPr>
            <w:tcW w:w="79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GO:0030326 embryonic limb morphogenesis</w:t>
            </w:r>
          </w:p>
        </w:tc>
        <w:tc>
          <w:tcPr>
            <w:tcW w:w="135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6.74E-03</w:t>
            </w:r>
          </w:p>
        </w:tc>
      </w:tr>
      <w:tr w:rsidR="009A490B" w:rsidRPr="009A490B" w:rsidTr="009A490B">
        <w:trPr>
          <w:trHeight w:val="39"/>
        </w:trPr>
        <w:tc>
          <w:tcPr>
            <w:tcW w:w="79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 xml:space="preserve">GO:0016055 </w:t>
            </w:r>
            <w:proofErr w:type="spellStart"/>
            <w:r w:rsidRPr="009A490B">
              <w:t>Wnt</w:t>
            </w:r>
            <w:proofErr w:type="spellEnd"/>
            <w:r w:rsidRPr="009A490B">
              <w:t xml:space="preserve"> receptor signaling pathway</w:t>
            </w:r>
          </w:p>
        </w:tc>
        <w:tc>
          <w:tcPr>
            <w:tcW w:w="135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8.07E-03</w:t>
            </w:r>
          </w:p>
        </w:tc>
      </w:tr>
      <w:tr w:rsidR="009A490B" w:rsidRPr="009A490B" w:rsidTr="009A490B">
        <w:trPr>
          <w:trHeight w:val="39"/>
        </w:trPr>
        <w:tc>
          <w:tcPr>
            <w:tcW w:w="79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GO:0010628 positive regulation of gene expression</w:t>
            </w:r>
          </w:p>
        </w:tc>
        <w:tc>
          <w:tcPr>
            <w:tcW w:w="135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8.46E-03</w:t>
            </w:r>
          </w:p>
        </w:tc>
      </w:tr>
      <w:tr w:rsidR="009A490B" w:rsidRPr="009A490B" w:rsidTr="009A490B">
        <w:trPr>
          <w:trHeight w:val="39"/>
        </w:trPr>
        <w:tc>
          <w:tcPr>
            <w:tcW w:w="79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GO:0060606 tube closure</w:t>
            </w:r>
          </w:p>
        </w:tc>
        <w:tc>
          <w:tcPr>
            <w:tcW w:w="135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9.79E-03</w:t>
            </w:r>
          </w:p>
        </w:tc>
      </w:tr>
      <w:tr w:rsidR="009A490B" w:rsidRPr="009A490B" w:rsidTr="009A490B">
        <w:trPr>
          <w:trHeight w:val="100"/>
        </w:trPr>
        <w:tc>
          <w:tcPr>
            <w:tcW w:w="9290" w:type="dxa"/>
            <w:gridSpan w:val="2"/>
            <w:shd w:val="clear" w:color="auto" w:fill="D9D9D9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6774E5" w:rsidRPr="009A490B" w:rsidRDefault="009A490B" w:rsidP="009A490B">
            <w:pPr>
              <w:spacing w:after="0" w:line="240" w:lineRule="auto"/>
              <w:jc w:val="center"/>
            </w:pPr>
            <w:r w:rsidRPr="009A490B">
              <w:t>Molecular Function</w:t>
            </w:r>
          </w:p>
        </w:tc>
      </w:tr>
      <w:tr w:rsidR="009A490B" w:rsidRPr="009A490B" w:rsidTr="009A490B">
        <w:trPr>
          <w:trHeight w:val="54"/>
        </w:trPr>
        <w:tc>
          <w:tcPr>
            <w:tcW w:w="79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GO:0030528 transcription regulator activity</w:t>
            </w:r>
          </w:p>
        </w:tc>
        <w:tc>
          <w:tcPr>
            <w:tcW w:w="135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8.08E-05</w:t>
            </w:r>
          </w:p>
        </w:tc>
      </w:tr>
      <w:tr w:rsidR="009A490B" w:rsidRPr="009A490B" w:rsidTr="009A490B">
        <w:trPr>
          <w:trHeight w:val="23"/>
        </w:trPr>
        <w:tc>
          <w:tcPr>
            <w:tcW w:w="79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GO:0008134 transcription factor binding</w:t>
            </w:r>
          </w:p>
        </w:tc>
        <w:tc>
          <w:tcPr>
            <w:tcW w:w="135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2.72E-04</w:t>
            </w:r>
          </w:p>
        </w:tc>
      </w:tr>
      <w:tr w:rsidR="009A490B" w:rsidRPr="009A490B" w:rsidTr="009A490B">
        <w:trPr>
          <w:trHeight w:val="23"/>
        </w:trPr>
        <w:tc>
          <w:tcPr>
            <w:tcW w:w="79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GO:0016563 transcription activator activity</w:t>
            </w:r>
          </w:p>
        </w:tc>
        <w:tc>
          <w:tcPr>
            <w:tcW w:w="135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3.98E-03</w:t>
            </w:r>
          </w:p>
        </w:tc>
      </w:tr>
      <w:tr w:rsidR="009A490B" w:rsidRPr="009A490B" w:rsidTr="009A490B">
        <w:trPr>
          <w:trHeight w:val="70"/>
        </w:trPr>
        <w:tc>
          <w:tcPr>
            <w:tcW w:w="79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GO:0003712 transcription cofactor activity</w:t>
            </w:r>
          </w:p>
        </w:tc>
        <w:tc>
          <w:tcPr>
            <w:tcW w:w="135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7.78E-03</w:t>
            </w:r>
          </w:p>
        </w:tc>
      </w:tr>
      <w:tr w:rsidR="009A490B" w:rsidRPr="009A490B" w:rsidTr="009A490B">
        <w:trPr>
          <w:trHeight w:val="23"/>
        </w:trPr>
        <w:tc>
          <w:tcPr>
            <w:tcW w:w="79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GO:0003700 transcription factor activity</w:t>
            </w:r>
          </w:p>
        </w:tc>
        <w:tc>
          <w:tcPr>
            <w:tcW w:w="135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4E5" w:rsidRPr="009A490B" w:rsidRDefault="009A490B" w:rsidP="009A490B">
            <w:pPr>
              <w:spacing w:after="0" w:line="240" w:lineRule="auto"/>
            </w:pPr>
            <w:r w:rsidRPr="009A490B">
              <w:t>8.66E-03</w:t>
            </w:r>
          </w:p>
        </w:tc>
      </w:tr>
    </w:tbl>
    <w:p w:rsidR="00130108" w:rsidRDefault="00E15A37"/>
    <w:p w:rsidR="009A403F" w:rsidRPr="009A403F" w:rsidRDefault="009A403F" w:rsidP="009A403F">
      <w:r w:rsidRPr="009A403F">
        <w:rPr>
          <w:b/>
          <w:bCs/>
        </w:rPr>
        <w:t xml:space="preserve">Supplementary Table </w:t>
      </w:r>
      <w:r w:rsidR="00E15A37">
        <w:rPr>
          <w:b/>
          <w:bCs/>
        </w:rPr>
        <w:t>4</w:t>
      </w:r>
      <w:bookmarkStart w:id="0" w:name="_GoBack"/>
      <w:bookmarkEnd w:id="0"/>
      <w:r w:rsidRPr="009A403F">
        <w:rPr>
          <w:b/>
          <w:bCs/>
        </w:rPr>
        <w:t xml:space="preserve">: </w:t>
      </w:r>
      <w:r w:rsidRPr="009A403F">
        <w:t xml:space="preserve">mRNAs that are destabilized in </w:t>
      </w:r>
      <w:proofErr w:type="spellStart"/>
      <w:r w:rsidRPr="009A403F">
        <w:t>iPS</w:t>
      </w:r>
      <w:proofErr w:type="spellEnd"/>
      <w:r w:rsidRPr="009A403F">
        <w:t xml:space="preserve"> cells and bear C-rich elements in their 3’UTRs encode proteins that function as transcription factors and/or are required for embryonic development.</w:t>
      </w:r>
    </w:p>
    <w:p w:rsidR="009A403F" w:rsidRDefault="009A403F"/>
    <w:sectPr w:rsidR="009A4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0B"/>
    <w:rsid w:val="00202E44"/>
    <w:rsid w:val="006774E5"/>
    <w:rsid w:val="0072617C"/>
    <w:rsid w:val="009A403F"/>
    <w:rsid w:val="009A490B"/>
    <w:rsid w:val="00E1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7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CVMBS Computing Resources Group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Wilusz,Carol</dc:creator>
  <cp:lastModifiedBy>Wilusz,Carol</cp:lastModifiedBy>
  <cp:revision>3</cp:revision>
  <dcterms:created xsi:type="dcterms:W3CDTF">2011-10-18T18:10:00Z</dcterms:created>
  <dcterms:modified xsi:type="dcterms:W3CDTF">2012-03-23T20:30:00Z</dcterms:modified>
</cp:coreProperties>
</file>