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9F" w:rsidRPr="00CB47A4" w:rsidRDefault="00E4569F" w:rsidP="00E4569F">
      <w:pPr>
        <w:pStyle w:val="PaperBody"/>
        <w:spacing w:line="360" w:lineRule="auto"/>
        <w:ind w:right="-446"/>
        <w:rPr>
          <w:rFonts w:ascii="Arial" w:hAnsi="Arial" w:cs="Arial"/>
          <w:b/>
          <w:color w:val="000000"/>
          <w:shd w:val="clear" w:color="auto" w:fill="FFFFFF"/>
        </w:rPr>
      </w:pPr>
      <w:r w:rsidRPr="00CB47A4">
        <w:rPr>
          <w:rFonts w:ascii="Arial" w:hAnsi="Arial" w:cs="Arial"/>
          <w:b/>
          <w:color w:val="000000"/>
          <w:shd w:val="clear" w:color="auto" w:fill="FFFFFF"/>
        </w:rPr>
        <w:t>Supplementary methods</w:t>
      </w:r>
    </w:p>
    <w:p w:rsidR="00E4569F" w:rsidRPr="001143C5" w:rsidRDefault="00E4569F" w:rsidP="00E4569F">
      <w:pPr>
        <w:pStyle w:val="PaperBody"/>
        <w:spacing w:line="360" w:lineRule="auto"/>
        <w:ind w:right="-446"/>
        <w:rPr>
          <w:rFonts w:ascii="Arial" w:hAnsi="Arial" w:cs="Arial"/>
          <w:b/>
          <w:color w:val="000000"/>
          <w:shd w:val="clear" w:color="auto" w:fill="FFFFFF"/>
        </w:rPr>
      </w:pPr>
      <w:r w:rsidRPr="001143C5">
        <w:rPr>
          <w:rFonts w:ascii="Arial" w:hAnsi="Arial" w:cs="Arial"/>
          <w:b/>
          <w:color w:val="000000"/>
          <w:shd w:val="clear" w:color="auto" w:fill="FFFFFF"/>
        </w:rPr>
        <w:t>Cell viability assay</w:t>
      </w:r>
    </w:p>
    <w:p w:rsidR="00E4569F" w:rsidRDefault="00E4569F" w:rsidP="00E4569F">
      <w:pPr>
        <w:pStyle w:val="PaperBody"/>
        <w:spacing w:line="360" w:lineRule="auto"/>
        <w:ind w:right="-446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Cell viability following BANCR knockdown was determined using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CellTiter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-Blue Cell Viability Assay kit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Promega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). After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shRNA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lenti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-infection and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puromycin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selection, cells were seeded at 5000 cells/well in 24-well plates in triplicate. Assay measurements were performed 1, 4 and 7 days after seeding as per manufacturer’s instructions.</w:t>
      </w:r>
    </w:p>
    <w:p w:rsidR="00E4569F" w:rsidRDefault="00E4569F" w:rsidP="00E4569F">
      <w:pPr>
        <w:ind w:right="-450"/>
        <w:rPr>
          <w:rFonts w:ascii="Times New Roman" w:hAnsi="Times New Roman"/>
          <w:sz w:val="24"/>
          <w:szCs w:val="24"/>
        </w:rPr>
      </w:pPr>
    </w:p>
    <w:p w:rsidR="00E4569F" w:rsidRPr="00441DE6" w:rsidRDefault="00E4569F" w:rsidP="00E4569F">
      <w:pPr>
        <w:spacing w:line="360" w:lineRule="auto"/>
        <w:ind w:right="-450"/>
        <w:rPr>
          <w:rFonts w:ascii="Arial" w:hAnsi="Arial" w:cs="Arial"/>
          <w:b/>
          <w:sz w:val="24"/>
          <w:szCs w:val="24"/>
        </w:rPr>
      </w:pPr>
      <w:r w:rsidRPr="00441DE6">
        <w:rPr>
          <w:rFonts w:ascii="Arial" w:hAnsi="Arial" w:cs="Arial"/>
          <w:b/>
          <w:sz w:val="24"/>
          <w:szCs w:val="24"/>
        </w:rPr>
        <w:t>Supplementary Figure Legends</w:t>
      </w:r>
    </w:p>
    <w:p w:rsidR="00E4569F" w:rsidRDefault="00E4569F" w:rsidP="00E4569F">
      <w:pPr>
        <w:spacing w:line="360" w:lineRule="auto"/>
        <w:ind w:right="-450"/>
        <w:rPr>
          <w:rFonts w:ascii="Arial" w:hAnsi="Arial" w:cs="Arial"/>
          <w:sz w:val="24"/>
          <w:szCs w:val="24"/>
        </w:rPr>
      </w:pPr>
      <w:r w:rsidRPr="005855FE">
        <w:rPr>
          <w:rFonts w:ascii="Arial" w:hAnsi="Arial" w:cs="Arial"/>
          <w:b/>
          <w:sz w:val="24"/>
          <w:szCs w:val="24"/>
        </w:rPr>
        <w:t>Supplementary Fig. 1.</w:t>
      </w:r>
      <w:r>
        <w:rPr>
          <w:rFonts w:ascii="Arial" w:hAnsi="Arial" w:cs="Arial"/>
          <w:sz w:val="24"/>
          <w:szCs w:val="24"/>
        </w:rPr>
        <w:t xml:space="preserve"> </w:t>
      </w:r>
      <w:r w:rsidRPr="005855FE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Over-expression of BRAF</w:t>
      </w:r>
      <w:r w:rsidRPr="00D5419C">
        <w:rPr>
          <w:rFonts w:ascii="Arial" w:hAnsi="Arial" w:cs="Arial"/>
          <w:sz w:val="24"/>
          <w:szCs w:val="24"/>
          <w:vertAlign w:val="superscript"/>
        </w:rPr>
        <w:t>V600E</w:t>
      </w:r>
      <w:r>
        <w:rPr>
          <w:rFonts w:ascii="Arial" w:hAnsi="Arial" w:cs="Arial"/>
          <w:sz w:val="24"/>
          <w:szCs w:val="24"/>
        </w:rPr>
        <w:t xml:space="preserve"> in primary human </w:t>
      </w:r>
      <w:proofErr w:type="spellStart"/>
      <w:r>
        <w:rPr>
          <w:rFonts w:ascii="Arial" w:hAnsi="Arial" w:cs="Arial"/>
          <w:sz w:val="24"/>
          <w:szCs w:val="24"/>
        </w:rPr>
        <w:t>melanocytes</w:t>
      </w:r>
      <w:proofErr w:type="spellEnd"/>
      <w:r>
        <w:rPr>
          <w:rFonts w:ascii="Arial" w:hAnsi="Arial" w:cs="Arial"/>
          <w:sz w:val="24"/>
          <w:szCs w:val="24"/>
        </w:rPr>
        <w:t xml:space="preserve">. MAPK pathway activation indicated by increased </w:t>
      </w:r>
      <w:proofErr w:type="spellStart"/>
      <w:r>
        <w:rPr>
          <w:rFonts w:ascii="Arial" w:hAnsi="Arial" w:cs="Arial"/>
          <w:sz w:val="24"/>
          <w:szCs w:val="24"/>
        </w:rPr>
        <w:t>pERK</w:t>
      </w:r>
      <w:proofErr w:type="spellEnd"/>
      <w:r>
        <w:rPr>
          <w:rFonts w:ascii="Arial" w:hAnsi="Arial" w:cs="Arial"/>
          <w:sz w:val="24"/>
          <w:szCs w:val="24"/>
        </w:rPr>
        <w:t xml:space="preserve"> signal. </w:t>
      </w:r>
      <w:r w:rsidRPr="005855FE">
        <w:rPr>
          <w:rFonts w:ascii="Arial" w:hAnsi="Arial" w:cs="Arial"/>
          <w:b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Example of Sanger sequencing result from primary melanoma samples identifying </w:t>
      </w:r>
      <w:r w:rsidRPr="00F63CB1">
        <w:rPr>
          <w:rFonts w:ascii="Arial" w:hAnsi="Arial" w:cs="Arial"/>
          <w:i/>
          <w:sz w:val="24"/>
          <w:szCs w:val="24"/>
        </w:rPr>
        <w:t>BRAF</w:t>
      </w:r>
      <w:r w:rsidRPr="00F63CB1">
        <w:rPr>
          <w:rFonts w:ascii="Arial" w:hAnsi="Arial" w:cs="Arial"/>
          <w:i/>
          <w:sz w:val="24"/>
          <w:szCs w:val="24"/>
          <w:vertAlign w:val="superscript"/>
        </w:rPr>
        <w:t>V600E</w:t>
      </w:r>
      <w:r>
        <w:rPr>
          <w:rFonts w:ascii="Arial" w:hAnsi="Arial" w:cs="Arial"/>
          <w:sz w:val="24"/>
          <w:szCs w:val="24"/>
        </w:rPr>
        <w:t xml:space="preserve"> mutation (T&gt;A at base position 1799 in BRAF). </w:t>
      </w:r>
      <w:r w:rsidRPr="005855FE">
        <w:rPr>
          <w:rFonts w:ascii="Arial" w:hAnsi="Arial" w:cs="Arial"/>
          <w:b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 xml:space="preserve"> Table showing AJCC staging, </w:t>
      </w:r>
      <w:r w:rsidRPr="00AE6B16">
        <w:rPr>
          <w:rFonts w:ascii="Arial" w:hAnsi="Arial" w:cs="Arial"/>
          <w:i/>
          <w:sz w:val="24"/>
          <w:szCs w:val="24"/>
        </w:rPr>
        <w:t>BRAF/NRAS</w:t>
      </w:r>
      <w:r>
        <w:rPr>
          <w:rFonts w:ascii="Arial" w:hAnsi="Arial" w:cs="Arial"/>
          <w:sz w:val="24"/>
          <w:szCs w:val="24"/>
        </w:rPr>
        <w:t xml:space="preserve"> mutational status and % </w:t>
      </w:r>
      <w:proofErr w:type="spellStart"/>
      <w:r>
        <w:rPr>
          <w:rFonts w:ascii="Arial" w:hAnsi="Arial" w:cs="Arial"/>
          <w:sz w:val="24"/>
          <w:szCs w:val="24"/>
        </w:rPr>
        <w:t>melanocyte</w:t>
      </w:r>
      <w:proofErr w:type="spellEnd"/>
      <w:r>
        <w:rPr>
          <w:rFonts w:ascii="Arial" w:hAnsi="Arial" w:cs="Arial"/>
          <w:sz w:val="24"/>
          <w:szCs w:val="24"/>
        </w:rPr>
        <w:t xml:space="preserve"> mass of primary melanoma samples used in our study. </w:t>
      </w:r>
      <w:r w:rsidRPr="005855FE">
        <w:rPr>
          <w:rFonts w:ascii="Arial" w:hAnsi="Arial" w:cs="Arial"/>
          <w:b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 xml:space="preserve"> H&amp;E histological staining of primary melanoma samples used in our study.</w:t>
      </w:r>
    </w:p>
    <w:p w:rsidR="00E4569F" w:rsidRDefault="00E4569F" w:rsidP="00E4569F">
      <w:pPr>
        <w:spacing w:line="360" w:lineRule="auto"/>
        <w:ind w:right="-450"/>
        <w:rPr>
          <w:rFonts w:ascii="Arial" w:hAnsi="Arial" w:cs="Arial"/>
          <w:b/>
          <w:sz w:val="24"/>
          <w:szCs w:val="24"/>
        </w:rPr>
      </w:pPr>
      <w:r w:rsidRPr="00410679">
        <w:rPr>
          <w:rFonts w:ascii="Arial" w:hAnsi="Arial" w:cs="Arial"/>
          <w:b/>
          <w:sz w:val="24"/>
          <w:szCs w:val="24"/>
        </w:rPr>
        <w:t>Supplementary Fig. 2. (A)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Heatmap</w:t>
      </w:r>
      <w:proofErr w:type="spellEnd"/>
      <w:r>
        <w:rPr>
          <w:rFonts w:ascii="Arial" w:hAnsi="Arial" w:cs="Arial"/>
          <w:sz w:val="24"/>
          <w:szCs w:val="24"/>
        </w:rPr>
        <w:t xml:space="preserve"> showing presence of transcription factor binding sites (ENCODE data) in BRAF-regulated transcripts. Red = positive binding, white = no binding detected.</w:t>
      </w:r>
    </w:p>
    <w:p w:rsidR="00E4569F" w:rsidRDefault="00E4569F" w:rsidP="00E4569F">
      <w:pPr>
        <w:spacing w:line="360" w:lineRule="auto"/>
        <w:ind w:right="-450"/>
        <w:rPr>
          <w:rFonts w:ascii="Arial" w:hAnsi="Arial" w:cs="Arial"/>
          <w:b/>
          <w:sz w:val="24"/>
          <w:szCs w:val="24"/>
        </w:rPr>
      </w:pPr>
      <w:r w:rsidRPr="00410679">
        <w:rPr>
          <w:rFonts w:ascii="Arial" w:hAnsi="Arial" w:cs="Arial"/>
          <w:b/>
          <w:sz w:val="24"/>
          <w:szCs w:val="24"/>
        </w:rPr>
        <w:t xml:space="preserve">Supplementary Fig. </w:t>
      </w:r>
      <w:r>
        <w:rPr>
          <w:rFonts w:ascii="Arial" w:hAnsi="Arial" w:cs="Arial"/>
          <w:b/>
          <w:sz w:val="24"/>
          <w:szCs w:val="24"/>
        </w:rPr>
        <w:t>3</w:t>
      </w:r>
      <w:r w:rsidRPr="00410679">
        <w:rPr>
          <w:rFonts w:ascii="Arial" w:hAnsi="Arial" w:cs="Arial"/>
          <w:b/>
          <w:sz w:val="24"/>
          <w:szCs w:val="24"/>
        </w:rPr>
        <w:t>. (A)</w:t>
      </w:r>
      <w:r>
        <w:rPr>
          <w:rFonts w:ascii="Arial" w:hAnsi="Arial" w:cs="Arial"/>
          <w:sz w:val="24"/>
          <w:szCs w:val="24"/>
        </w:rPr>
        <w:t xml:space="preserve"> </w:t>
      </w:r>
      <w:r w:rsidRPr="00EE4A24">
        <w:rPr>
          <w:rFonts w:ascii="Arial" w:hAnsi="Arial" w:cs="Arial"/>
          <w:i/>
          <w:sz w:val="24"/>
          <w:szCs w:val="24"/>
        </w:rPr>
        <w:t>NR_026656</w:t>
      </w:r>
      <w:r>
        <w:rPr>
          <w:rFonts w:ascii="Arial" w:hAnsi="Arial" w:cs="Arial"/>
          <w:sz w:val="24"/>
          <w:szCs w:val="24"/>
        </w:rPr>
        <w:t xml:space="preserve"> – Typical example of a BRAF-regulated annotated </w:t>
      </w:r>
      <w:proofErr w:type="spellStart"/>
      <w:r>
        <w:rPr>
          <w:rFonts w:ascii="Arial" w:hAnsi="Arial" w:cs="Arial"/>
          <w:sz w:val="24"/>
          <w:szCs w:val="24"/>
        </w:rPr>
        <w:t>lncRNA</w:t>
      </w:r>
      <w:proofErr w:type="spellEnd"/>
      <w:r>
        <w:rPr>
          <w:rFonts w:ascii="Arial" w:hAnsi="Arial" w:cs="Arial"/>
          <w:sz w:val="24"/>
          <w:szCs w:val="24"/>
        </w:rPr>
        <w:t>, expressed in other tissues. ‘Control’ and ‘BRAF</w:t>
      </w:r>
      <w:r w:rsidRPr="00AB47CE">
        <w:rPr>
          <w:rFonts w:ascii="Arial" w:hAnsi="Arial" w:cs="Arial"/>
          <w:sz w:val="24"/>
          <w:szCs w:val="24"/>
          <w:vertAlign w:val="superscript"/>
        </w:rPr>
        <w:t>V600E</w:t>
      </w:r>
      <w:r>
        <w:rPr>
          <w:rFonts w:ascii="Arial" w:hAnsi="Arial" w:cs="Arial"/>
          <w:sz w:val="24"/>
          <w:szCs w:val="24"/>
          <w:vertAlign w:val="superscript"/>
        </w:rPr>
        <w:t>’</w:t>
      </w:r>
      <w:r>
        <w:rPr>
          <w:rFonts w:ascii="Arial" w:hAnsi="Arial" w:cs="Arial"/>
          <w:sz w:val="24"/>
          <w:szCs w:val="24"/>
        </w:rPr>
        <w:t xml:space="preserve"> are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data from our study. ENCODE data from NHEKs (normal human epidermal </w:t>
      </w:r>
      <w:proofErr w:type="spellStart"/>
      <w:r>
        <w:rPr>
          <w:rFonts w:ascii="Arial" w:hAnsi="Arial" w:cs="Arial"/>
          <w:sz w:val="24"/>
          <w:szCs w:val="24"/>
        </w:rPr>
        <w:t>keratinocytes</w:t>
      </w:r>
      <w:proofErr w:type="spellEnd"/>
      <w:r>
        <w:rPr>
          <w:rFonts w:ascii="Arial" w:hAnsi="Arial" w:cs="Arial"/>
          <w:sz w:val="24"/>
          <w:szCs w:val="24"/>
        </w:rPr>
        <w:t>) showing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ChIP-seq</w:t>
      </w:r>
      <w:proofErr w:type="spellEnd"/>
      <w:r>
        <w:rPr>
          <w:rFonts w:ascii="Arial" w:hAnsi="Arial" w:cs="Arial"/>
          <w:sz w:val="24"/>
          <w:szCs w:val="24"/>
        </w:rPr>
        <w:t xml:space="preserve"> data for H3K4me3, H3K36me3, RNA </w:t>
      </w:r>
      <w:proofErr w:type="spellStart"/>
      <w:r>
        <w:rPr>
          <w:rFonts w:ascii="Arial" w:hAnsi="Arial" w:cs="Arial"/>
          <w:sz w:val="24"/>
          <w:szCs w:val="24"/>
        </w:rPr>
        <w:t>pol</w:t>
      </w:r>
      <w:proofErr w:type="spellEnd"/>
      <w:r>
        <w:rPr>
          <w:rFonts w:ascii="Arial" w:hAnsi="Arial" w:cs="Arial"/>
          <w:sz w:val="24"/>
          <w:szCs w:val="24"/>
        </w:rPr>
        <w:t xml:space="preserve"> II and </w:t>
      </w:r>
      <w:proofErr w:type="spellStart"/>
      <w:r>
        <w:rPr>
          <w:rFonts w:ascii="Arial" w:hAnsi="Arial" w:cs="Arial"/>
          <w:sz w:val="24"/>
          <w:szCs w:val="24"/>
        </w:rPr>
        <w:t>DNaseH</w:t>
      </w:r>
      <w:proofErr w:type="spellEnd"/>
      <w:r>
        <w:rPr>
          <w:rFonts w:ascii="Arial" w:hAnsi="Arial" w:cs="Arial"/>
          <w:sz w:val="24"/>
          <w:szCs w:val="24"/>
        </w:rPr>
        <w:t xml:space="preserve"> data. </w:t>
      </w:r>
      <w:proofErr w:type="spellStart"/>
      <w:r>
        <w:rPr>
          <w:rFonts w:ascii="Arial" w:hAnsi="Arial" w:cs="Arial"/>
          <w:sz w:val="24"/>
          <w:szCs w:val="24"/>
        </w:rPr>
        <w:t>DNaseH</w:t>
      </w:r>
      <w:proofErr w:type="spellEnd"/>
      <w:r>
        <w:rPr>
          <w:rFonts w:ascii="Arial" w:hAnsi="Arial" w:cs="Arial"/>
          <w:sz w:val="24"/>
          <w:szCs w:val="24"/>
        </w:rPr>
        <w:t xml:space="preserve"> data from primary </w:t>
      </w:r>
      <w:proofErr w:type="spellStart"/>
      <w:r>
        <w:rPr>
          <w:rFonts w:ascii="Arial" w:hAnsi="Arial" w:cs="Arial"/>
          <w:sz w:val="24"/>
          <w:szCs w:val="24"/>
        </w:rPr>
        <w:t>melanocytes</w:t>
      </w:r>
      <w:proofErr w:type="spellEnd"/>
      <w:r>
        <w:rPr>
          <w:rFonts w:ascii="Arial" w:hAnsi="Arial" w:cs="Arial"/>
          <w:sz w:val="24"/>
          <w:szCs w:val="24"/>
        </w:rPr>
        <w:t xml:space="preserve"> (ENCODE, MC) and transcription factor binding (ENCODE) is also shown. </w:t>
      </w:r>
      <w:r w:rsidRPr="00BB22C7">
        <w:rPr>
          <w:rFonts w:ascii="Arial" w:hAnsi="Arial" w:cs="Arial"/>
          <w:b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Expression of NR_026656 in our samples analyzed by RNA-seq. Values shown in FPKM.  </w:t>
      </w:r>
      <w:r w:rsidRPr="00BB22C7">
        <w:rPr>
          <w:rFonts w:ascii="Arial" w:hAnsi="Arial" w:cs="Arial"/>
          <w:b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qRT</w:t>
      </w:r>
      <w:proofErr w:type="spellEnd"/>
      <w:r>
        <w:rPr>
          <w:rFonts w:ascii="Arial" w:hAnsi="Arial" w:cs="Arial"/>
          <w:sz w:val="24"/>
          <w:szCs w:val="24"/>
        </w:rPr>
        <w:t xml:space="preserve">-PCR validation of NR_026656 expression in primary melanoma samples. </w:t>
      </w:r>
      <w:r w:rsidRPr="00BB22C7">
        <w:rPr>
          <w:rFonts w:ascii="Arial" w:hAnsi="Arial" w:cs="Arial"/>
          <w:b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qRT</w:t>
      </w:r>
      <w:proofErr w:type="spellEnd"/>
      <w:r>
        <w:rPr>
          <w:rFonts w:ascii="Arial" w:hAnsi="Arial" w:cs="Arial"/>
          <w:sz w:val="24"/>
          <w:szCs w:val="24"/>
        </w:rPr>
        <w:t xml:space="preserve">-PCR validation of regulation of NR_026656 expression by </w:t>
      </w:r>
      <w:proofErr w:type="spellStart"/>
      <w:r>
        <w:rPr>
          <w:rFonts w:ascii="Arial" w:hAnsi="Arial" w:cs="Arial"/>
          <w:sz w:val="24"/>
          <w:szCs w:val="24"/>
        </w:rPr>
        <w:t>oncogenic</w:t>
      </w:r>
      <w:proofErr w:type="spellEnd"/>
      <w:r>
        <w:rPr>
          <w:rFonts w:ascii="Arial" w:hAnsi="Arial" w:cs="Arial"/>
          <w:sz w:val="24"/>
          <w:szCs w:val="24"/>
        </w:rPr>
        <w:t xml:space="preserve"> BRAF and </w:t>
      </w:r>
      <w:proofErr w:type="spellStart"/>
      <w:r>
        <w:rPr>
          <w:rFonts w:ascii="Arial" w:hAnsi="Arial" w:cs="Arial"/>
          <w:sz w:val="24"/>
          <w:szCs w:val="24"/>
        </w:rPr>
        <w:t>NRas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BB22C7">
        <w:rPr>
          <w:rFonts w:ascii="Arial" w:hAnsi="Arial" w:cs="Arial"/>
          <w:b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 xml:space="preserve"> NR_026656 expression in other cell types (ENCODE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data).</w:t>
      </w:r>
    </w:p>
    <w:p w:rsidR="00E4569F" w:rsidRDefault="00E4569F" w:rsidP="00E4569F">
      <w:pPr>
        <w:spacing w:line="360" w:lineRule="auto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Fig. 4</w:t>
      </w:r>
      <w:r w:rsidRPr="00410679">
        <w:rPr>
          <w:rFonts w:ascii="Arial" w:hAnsi="Arial" w:cs="Arial"/>
          <w:b/>
          <w:sz w:val="24"/>
          <w:szCs w:val="24"/>
        </w:rPr>
        <w:t>. (A)</w:t>
      </w:r>
      <w:r>
        <w:rPr>
          <w:rFonts w:ascii="Arial" w:hAnsi="Arial" w:cs="Arial"/>
          <w:sz w:val="24"/>
          <w:szCs w:val="24"/>
        </w:rPr>
        <w:t xml:space="preserve"> Ranked profile showing expression of the 70 novel transcripts identified in our study. Values are mean fold change across all 3 samples (</w:t>
      </w:r>
      <w:proofErr w:type="spellStart"/>
      <w:r>
        <w:rPr>
          <w:rFonts w:ascii="Arial" w:hAnsi="Arial" w:cs="Arial"/>
          <w:sz w:val="24"/>
          <w:szCs w:val="24"/>
        </w:rPr>
        <w:t>melanocytes</w:t>
      </w:r>
      <w:proofErr w:type="spellEnd"/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sz w:val="24"/>
          <w:szCs w:val="24"/>
        </w:rPr>
        <w:lastRenderedPageBreak/>
        <w:t>BRAF</w:t>
      </w:r>
      <w:r w:rsidRPr="00DE0F0C">
        <w:rPr>
          <w:rFonts w:ascii="Arial" w:hAnsi="Arial" w:cs="Arial"/>
          <w:sz w:val="24"/>
          <w:szCs w:val="24"/>
          <w:vertAlign w:val="superscript"/>
        </w:rPr>
        <w:t>V600E</w:t>
      </w:r>
      <w:r>
        <w:rPr>
          <w:rFonts w:ascii="Arial" w:hAnsi="Arial" w:cs="Arial"/>
          <w:sz w:val="24"/>
          <w:szCs w:val="24"/>
        </w:rPr>
        <w:t xml:space="preserve">, melanoma #1 and melanoma #2) analyzed by RNA-seq. BANCR is one of the most highly up-regulated novel transcripts. </w:t>
      </w:r>
      <w:r w:rsidRPr="00A728F1">
        <w:rPr>
          <w:rFonts w:ascii="Arial" w:hAnsi="Arial" w:cs="Arial"/>
          <w:b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Representative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track from Berger </w:t>
      </w:r>
      <w:r w:rsidRPr="00A728F1">
        <w:rPr>
          <w:rFonts w:ascii="Arial" w:hAnsi="Arial" w:cs="Arial"/>
          <w:i/>
          <w:sz w:val="24"/>
          <w:szCs w:val="24"/>
        </w:rPr>
        <w:t>et al</w:t>
      </w:r>
      <w:r>
        <w:rPr>
          <w:rFonts w:ascii="Arial" w:hAnsi="Arial" w:cs="Arial"/>
          <w:sz w:val="24"/>
          <w:szCs w:val="24"/>
        </w:rPr>
        <w:t xml:space="preserve">. 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ADDIN EN.CITE &lt;EndNote&gt;&lt;Cite&gt;&lt;Author&gt;Berger&lt;/Author&gt;&lt;Year&gt;2010&lt;/Year&gt;&lt;RecNum&gt;717&lt;/RecNum&gt;&lt;record&gt;&lt;rec-number&gt;717&lt;/rec-number&gt;&lt;ref-type name="Journal Article"&gt;17&lt;/ref-type&gt;&lt;contributors&gt;&lt;authors&gt;&lt;author&gt;Berger, M. F.&lt;/author&gt;&lt;author&gt;Levin, J. Z.&lt;/author&gt;&lt;author&gt;Vijayendran, K.&lt;/author&gt;&lt;author&gt;Sivachenko, A.&lt;/author&gt;&lt;author&gt;Adiconis, X.&lt;/author&gt;&lt;author&gt;Maguire, J.&lt;/author&gt;&lt;author&gt;Johnson, L. A.&lt;/author&gt;&lt;author&gt;Robinson, J.&lt;/author&gt;&lt;author&gt;Verhaak, R. G.&lt;/author&gt;&lt;author&gt;Sougnez, C.&lt;/author&gt;&lt;author&gt;Onofrio, R. C.&lt;/author&gt;&lt;author&gt;Ziaugra, L.&lt;/author&gt;&lt;author&gt;Cibulskis, K.&lt;/author&gt;&lt;author&gt;Laine, E.&lt;/author&gt;&lt;author&gt;Barretina, J.&lt;/author&gt;&lt;author&gt;Winckler, W.&lt;/author&gt;&lt;author&gt;Fisher, D. E.&lt;/author&gt;&lt;author&gt;Getz, G.&lt;/author&gt;&lt;author&gt;Meyerson, M.&lt;/author&gt;&lt;author&gt;Jaffe, D. B.&lt;/author&gt;&lt;author&gt;Gabriel, S. B.&lt;/author&gt;&lt;author&gt;Lander, E. S.&lt;/author&gt;&lt;author&gt;Dummer, R.&lt;/author&gt;&lt;author&gt;Gnirke, A.&lt;/author&gt;&lt;author&gt;Nusbaum, C.&lt;/author&gt;&lt;author&gt;Garraway, L. A.&lt;/author&gt;&lt;/authors&gt;&lt;/contributors&gt;&lt;auth-address&gt;The Broad Institute of MIT and Harvard, Cambridge, Massachusetts 02142, USA.&lt;/auth-address&gt;&lt;titles&gt;&lt;title&gt;Integrative analysis of the melanoma transcriptome&lt;/title&gt;&lt;secondary-title&gt;Genome Res&lt;/secondary-title&gt;&lt;alt-title&gt;Genome research&lt;/alt-title&gt;&lt;/titles&gt;&lt;periodical&gt;&lt;full-title&gt;Genome Res&lt;/full-title&gt;&lt;abbr-1&gt;Genome research&lt;/abbr-1&gt;&lt;/periodical&gt;&lt;alt-periodical&gt;&lt;full-title&gt;Genome Res&lt;/full-title&gt;&lt;abbr-1&gt;Genome research&lt;/abbr-1&gt;&lt;/alt-periodical&gt;&lt;pages&gt;413-27&lt;/pages&gt;&lt;volume&gt;20&lt;/volume&gt;&lt;number&gt;4&lt;/number&gt;&lt;keywords&gt;&lt;keyword&gt;Base Sequence&lt;/keyword&gt;&lt;keyword&gt;DNA Mutational Analysis&lt;/keyword&gt;&lt;keyword&gt;Gene Amplification&lt;/keyword&gt;&lt;keyword&gt;Gene Dosage&lt;/keyword&gt;&lt;keyword&gt;*Gene Expression Profiling&lt;/keyword&gt;&lt;keyword&gt;Gene Expression Regulation, Neoplastic&lt;/keyword&gt;&lt;keyword&gt;Gene Fusion&lt;/keyword&gt;&lt;keyword&gt;Genomics/methods&lt;/keyword&gt;&lt;keyword&gt;Humans&lt;/keyword&gt;&lt;keyword&gt;K562 Cells&lt;/keyword&gt;&lt;keyword&gt;Matched-Pair Analysis&lt;/keyword&gt;&lt;keyword&gt;Melanoma/*genetics/metabolism/pathology&lt;/keyword&gt;&lt;keyword&gt;Polymorphism, Genetic&lt;/keyword&gt;&lt;keyword&gt;Protein Isoforms/genetics&lt;/keyword&gt;&lt;keyword&gt;Sequence Analysis, DNA&lt;/keyword&gt;&lt;keyword&gt;Skin Neoplasms/*genetics/metabolism/pathology&lt;/keyword&gt;&lt;keyword&gt;Systems Integration&lt;/keyword&gt;&lt;keyword&gt;Tumor Cells, Cultured&lt;/keyword&gt;&lt;/keywords&gt;&lt;dates&gt;&lt;year&gt;2010&lt;/year&gt;&lt;pub-dates&gt;&lt;date&gt;Apr&lt;/date&gt;&lt;/pub-dates&gt;&lt;/dates&gt;&lt;isbn&gt;1549-5469 (Electronic)&amp;#xD;1088-9051 (Linking)&lt;/isbn&gt;&lt;accession-num&gt;20179022&lt;/accession-num&gt;&lt;urls&gt;&lt;related-urls&gt;&lt;url&gt;http://www.ncbi.nlm.nih.gov/entrez/query.fcgi?cmd=Retrieve&amp;amp;db=PubMed&amp;amp;dopt=Citation&amp;amp;list_uids=20179022 &lt;/url&gt;&lt;/related-urls&gt;&lt;/urls&gt;&lt;language&gt;eng&lt;/language&gt;&lt;/record&gt;&lt;/Cite&gt;&lt;/EndNote&gt;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(Berger et al. 2010)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showing that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peaks match with our Scripture and Trinity-derived BANCR transcript architecture. Control sample is pooled normal </w:t>
      </w:r>
      <w:proofErr w:type="spellStart"/>
      <w:r>
        <w:rPr>
          <w:rFonts w:ascii="Arial" w:hAnsi="Arial" w:cs="Arial"/>
          <w:sz w:val="24"/>
          <w:szCs w:val="24"/>
        </w:rPr>
        <w:t>melanocytes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8320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Y-axis is number of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reads normalized for mapping. </w:t>
      </w:r>
      <w:r w:rsidRPr="00A728F1">
        <w:rPr>
          <w:rFonts w:ascii="Arial" w:hAnsi="Arial" w:cs="Arial"/>
          <w:b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 xml:space="preserve"> Expression of BANCR in primary melanoma samples from Berger </w:t>
      </w:r>
      <w:r w:rsidRPr="00A728F1">
        <w:rPr>
          <w:rFonts w:ascii="Arial" w:hAnsi="Arial" w:cs="Arial"/>
          <w:i/>
          <w:sz w:val="24"/>
          <w:szCs w:val="24"/>
        </w:rPr>
        <w:t>et al</w:t>
      </w:r>
      <w:r>
        <w:rPr>
          <w:rFonts w:ascii="Arial" w:hAnsi="Arial" w:cs="Arial"/>
          <w:sz w:val="24"/>
          <w:szCs w:val="24"/>
        </w:rPr>
        <w:t xml:space="preserve">. data calculated using </w:t>
      </w:r>
      <w:proofErr w:type="spellStart"/>
      <w:r>
        <w:rPr>
          <w:rFonts w:ascii="Arial" w:hAnsi="Arial" w:cs="Arial"/>
          <w:sz w:val="24"/>
          <w:szCs w:val="24"/>
        </w:rPr>
        <w:t>Cuffdiff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4569F" w:rsidRDefault="00E4569F" w:rsidP="00E4569F">
      <w:pPr>
        <w:spacing w:line="360" w:lineRule="auto"/>
        <w:ind w:right="-446"/>
        <w:rPr>
          <w:rFonts w:ascii="Arial" w:hAnsi="Arial" w:cs="Arial"/>
          <w:sz w:val="24"/>
          <w:szCs w:val="24"/>
        </w:rPr>
      </w:pPr>
      <w:r w:rsidRPr="00410679">
        <w:rPr>
          <w:rFonts w:ascii="Arial" w:hAnsi="Arial" w:cs="Arial"/>
          <w:b/>
          <w:sz w:val="24"/>
          <w:szCs w:val="24"/>
        </w:rPr>
        <w:t xml:space="preserve">Supplementary Fig. </w:t>
      </w:r>
      <w:r>
        <w:rPr>
          <w:rFonts w:ascii="Arial" w:hAnsi="Arial" w:cs="Arial"/>
          <w:b/>
          <w:sz w:val="24"/>
          <w:szCs w:val="24"/>
        </w:rPr>
        <w:t>5</w:t>
      </w:r>
      <w:r w:rsidRPr="0041067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>BANCR is expressed in K562 leukemia cells. ‘BRAF’ is our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data and is shown for reference. ENCODE data for K562 cells is shown as follows: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ChIP-seq</w:t>
      </w:r>
      <w:proofErr w:type="spellEnd"/>
      <w:r>
        <w:rPr>
          <w:rFonts w:ascii="Arial" w:hAnsi="Arial" w:cs="Arial"/>
          <w:sz w:val="24"/>
          <w:szCs w:val="24"/>
        </w:rPr>
        <w:t xml:space="preserve"> data for H3K4me3, H3K36me3, RNA </w:t>
      </w:r>
      <w:proofErr w:type="spellStart"/>
      <w:r>
        <w:rPr>
          <w:rFonts w:ascii="Arial" w:hAnsi="Arial" w:cs="Arial"/>
          <w:sz w:val="24"/>
          <w:szCs w:val="24"/>
        </w:rPr>
        <w:t>pol</w:t>
      </w:r>
      <w:proofErr w:type="spellEnd"/>
      <w:r>
        <w:rPr>
          <w:rFonts w:ascii="Arial" w:hAnsi="Arial" w:cs="Arial"/>
          <w:sz w:val="24"/>
          <w:szCs w:val="24"/>
        </w:rPr>
        <w:t xml:space="preserve"> II, </w:t>
      </w:r>
      <w:proofErr w:type="spellStart"/>
      <w:r>
        <w:rPr>
          <w:rFonts w:ascii="Arial" w:hAnsi="Arial" w:cs="Arial"/>
          <w:sz w:val="24"/>
          <w:szCs w:val="24"/>
        </w:rPr>
        <w:t>DNaseH-seq</w:t>
      </w:r>
      <w:proofErr w:type="spellEnd"/>
      <w:r>
        <w:rPr>
          <w:rFonts w:ascii="Arial" w:hAnsi="Arial" w:cs="Arial"/>
          <w:sz w:val="24"/>
          <w:szCs w:val="24"/>
        </w:rPr>
        <w:t xml:space="preserve"> data, H3K4me1 and H3K27Ac </w:t>
      </w:r>
      <w:proofErr w:type="spellStart"/>
      <w:r>
        <w:rPr>
          <w:rFonts w:ascii="Arial" w:hAnsi="Arial" w:cs="Arial"/>
          <w:sz w:val="24"/>
          <w:szCs w:val="24"/>
        </w:rPr>
        <w:t>ChIP-seq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DNaseH</w:t>
      </w:r>
      <w:proofErr w:type="spellEnd"/>
      <w:r>
        <w:rPr>
          <w:rFonts w:ascii="Arial" w:hAnsi="Arial" w:cs="Arial"/>
          <w:sz w:val="24"/>
          <w:szCs w:val="24"/>
        </w:rPr>
        <w:t xml:space="preserve"> data from primary </w:t>
      </w:r>
      <w:proofErr w:type="spellStart"/>
      <w:r>
        <w:rPr>
          <w:rFonts w:ascii="Arial" w:hAnsi="Arial" w:cs="Arial"/>
          <w:sz w:val="24"/>
          <w:szCs w:val="24"/>
        </w:rPr>
        <w:t>melanocytes</w:t>
      </w:r>
      <w:proofErr w:type="spellEnd"/>
      <w:r>
        <w:rPr>
          <w:rFonts w:ascii="Arial" w:hAnsi="Arial" w:cs="Arial"/>
          <w:sz w:val="24"/>
          <w:szCs w:val="24"/>
        </w:rPr>
        <w:t xml:space="preserve"> (ENCODE, MC) and transcription factor binding (ENCODE) is also shown. </w:t>
      </w:r>
      <w:r w:rsidRPr="00747B69">
        <w:rPr>
          <w:rFonts w:ascii="Arial" w:hAnsi="Arial" w:cs="Arial"/>
          <w:b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BANCR is also expressed in H1ES cells. ENCODE data for H1ES cells is shown as follows: RNA-</w:t>
      </w:r>
      <w:proofErr w:type="spellStart"/>
      <w:r>
        <w:rPr>
          <w:rFonts w:ascii="Arial" w:hAnsi="Arial" w:cs="Arial"/>
          <w:sz w:val="24"/>
          <w:szCs w:val="24"/>
        </w:rPr>
        <w:t>seq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ChIP-seq</w:t>
      </w:r>
      <w:proofErr w:type="spellEnd"/>
      <w:r>
        <w:rPr>
          <w:rFonts w:ascii="Arial" w:hAnsi="Arial" w:cs="Arial"/>
          <w:sz w:val="24"/>
          <w:szCs w:val="24"/>
        </w:rPr>
        <w:t xml:space="preserve"> data for H3K4me3, H3K36me3, RNA </w:t>
      </w:r>
      <w:proofErr w:type="spellStart"/>
      <w:r>
        <w:rPr>
          <w:rFonts w:ascii="Arial" w:hAnsi="Arial" w:cs="Arial"/>
          <w:sz w:val="24"/>
          <w:szCs w:val="24"/>
        </w:rPr>
        <w:t>pol</w:t>
      </w:r>
      <w:proofErr w:type="spellEnd"/>
      <w:r>
        <w:rPr>
          <w:rFonts w:ascii="Arial" w:hAnsi="Arial" w:cs="Arial"/>
          <w:sz w:val="24"/>
          <w:szCs w:val="24"/>
        </w:rPr>
        <w:t xml:space="preserve"> II, </w:t>
      </w:r>
      <w:proofErr w:type="spellStart"/>
      <w:r>
        <w:rPr>
          <w:rFonts w:ascii="Arial" w:hAnsi="Arial" w:cs="Arial"/>
          <w:sz w:val="24"/>
          <w:szCs w:val="24"/>
        </w:rPr>
        <w:t>DNaseH-seq</w:t>
      </w:r>
      <w:proofErr w:type="spellEnd"/>
      <w:r>
        <w:rPr>
          <w:rFonts w:ascii="Arial" w:hAnsi="Arial" w:cs="Arial"/>
          <w:sz w:val="24"/>
          <w:szCs w:val="24"/>
        </w:rPr>
        <w:t xml:space="preserve"> data and H3K4me1 </w:t>
      </w:r>
      <w:proofErr w:type="spellStart"/>
      <w:r>
        <w:rPr>
          <w:rFonts w:ascii="Arial" w:hAnsi="Arial" w:cs="Arial"/>
          <w:sz w:val="24"/>
          <w:szCs w:val="24"/>
        </w:rPr>
        <w:t>ChIP-seq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4569F" w:rsidRDefault="00E4569F" w:rsidP="00E4569F">
      <w:pPr>
        <w:spacing w:line="360" w:lineRule="auto"/>
        <w:ind w:right="-446"/>
        <w:rPr>
          <w:rFonts w:ascii="Arial" w:hAnsi="Arial" w:cs="Arial"/>
          <w:sz w:val="24"/>
          <w:szCs w:val="24"/>
        </w:rPr>
      </w:pPr>
      <w:r w:rsidRPr="00410679">
        <w:rPr>
          <w:rFonts w:ascii="Arial" w:hAnsi="Arial" w:cs="Arial"/>
          <w:b/>
          <w:sz w:val="24"/>
          <w:szCs w:val="24"/>
        </w:rPr>
        <w:t xml:space="preserve">Supplementary Fig. </w:t>
      </w:r>
      <w:r>
        <w:rPr>
          <w:rFonts w:ascii="Arial" w:hAnsi="Arial" w:cs="Arial"/>
          <w:b/>
          <w:sz w:val="24"/>
          <w:szCs w:val="24"/>
        </w:rPr>
        <w:t>6</w:t>
      </w:r>
      <w:r w:rsidRPr="0041067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 xml:space="preserve">Melanoma cell viability in vitro after BANCR knockdown over one week in culture. </w:t>
      </w:r>
      <w:r w:rsidRPr="00C04D9B">
        <w:rPr>
          <w:rFonts w:ascii="Arial" w:hAnsi="Arial" w:cs="Arial"/>
          <w:b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Knockdown efficiency of BANCR in CXCL11 experiment and expression of CXCL11 in BANCR knockdown cells. </w:t>
      </w:r>
      <w:r w:rsidRPr="00C04D9B">
        <w:rPr>
          <w:rFonts w:ascii="Arial" w:hAnsi="Arial" w:cs="Arial"/>
          <w:b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 xml:space="preserve"> Analysis of sk-mel-5 melanoma cell migration in the presence of CXCL11. Cells infected with scrambled control </w:t>
      </w:r>
      <w:proofErr w:type="spellStart"/>
      <w:r>
        <w:rPr>
          <w:rFonts w:ascii="Arial" w:hAnsi="Arial" w:cs="Arial"/>
          <w:sz w:val="24"/>
          <w:szCs w:val="24"/>
        </w:rPr>
        <w:t>shRNA</w:t>
      </w:r>
      <w:proofErr w:type="spellEnd"/>
      <w:r>
        <w:rPr>
          <w:rFonts w:ascii="Arial" w:hAnsi="Arial" w:cs="Arial"/>
          <w:sz w:val="24"/>
          <w:szCs w:val="24"/>
        </w:rPr>
        <w:t xml:space="preserve"> were treated with vehicle (PBS), 10ng/ml or 100ng/ml CXCL11. CXCL11 does not affect baseline cell migration. </w:t>
      </w:r>
      <w:r w:rsidRPr="00213C2E">
        <w:rPr>
          <w:rFonts w:ascii="Arial" w:hAnsi="Arial" w:cs="Arial"/>
          <w:b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 xml:space="preserve"> Representative images of experiment quantified in (C).</w:t>
      </w:r>
    </w:p>
    <w:p w:rsidR="00E819F9" w:rsidRDefault="00E819F9"/>
    <w:sectPr w:rsidR="00E819F9" w:rsidSect="00E81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4569F"/>
    <w:rsid w:val="00E4569F"/>
    <w:rsid w:val="00E8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9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Body">
    <w:name w:val="Paper Body"/>
    <w:basedOn w:val="Normal"/>
    <w:link w:val="PaperBodyChar"/>
    <w:qFormat/>
    <w:rsid w:val="00E4569F"/>
    <w:rPr>
      <w:rFonts w:ascii="Times New Roman" w:hAnsi="Times New Roman"/>
      <w:sz w:val="24"/>
      <w:szCs w:val="24"/>
    </w:rPr>
  </w:style>
  <w:style w:type="character" w:customStyle="1" w:styleId="PaperBodyChar">
    <w:name w:val="Paper Body Char"/>
    <w:basedOn w:val="DefaultParagraphFont"/>
    <w:link w:val="PaperBody"/>
    <w:rsid w:val="00E4569F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2012-04-30T17:54:00Z</dcterms:created>
  <dcterms:modified xsi:type="dcterms:W3CDTF">2012-04-30T17:57:00Z</dcterms:modified>
</cp:coreProperties>
</file>