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EED" w:rsidRPr="00C7198E" w:rsidRDefault="007A38F3" w:rsidP="00E25EED">
      <w:pPr>
        <w:pStyle w:val="Heading2"/>
        <w:spacing w:line="480" w:lineRule="auto"/>
        <w:rPr>
          <w:color w:val="0D0D0D" w:themeColor="text1" w:themeTint="F2"/>
          <w:sz w:val="24"/>
          <w:szCs w:val="24"/>
        </w:rPr>
      </w:pPr>
      <w:r>
        <w:rPr>
          <w:color w:val="0D0D0D" w:themeColor="text1" w:themeTint="F2"/>
          <w:sz w:val="24"/>
          <w:szCs w:val="24"/>
        </w:rPr>
        <w:t xml:space="preserve">Supplementary </w:t>
      </w:r>
      <w:r w:rsidR="00E25EED" w:rsidRPr="00C7198E">
        <w:rPr>
          <w:color w:val="0D0D0D" w:themeColor="text1" w:themeTint="F2"/>
          <w:sz w:val="24"/>
          <w:szCs w:val="24"/>
        </w:rPr>
        <w:t>Material</w:t>
      </w:r>
    </w:p>
    <w:p w:rsidR="00E25EED" w:rsidRPr="008E5CD4" w:rsidRDefault="00E25EED" w:rsidP="00E25EED">
      <w:pPr>
        <w:rPr>
          <w:rFonts w:ascii="Times New Roman" w:hAnsi="Times New Roman"/>
        </w:rPr>
      </w:pPr>
      <w:r w:rsidRPr="00C7198E">
        <w:rPr>
          <w:rFonts w:ascii="Times New Roman" w:hAnsi="Times New Roman" w:cs="Times New Roman"/>
        </w:rPr>
        <w:t>Table S1 | Data sets with differing levels of genomic and taxonomic inclusiveness.</w:t>
      </w:r>
    </w:p>
    <w:p w:rsidR="00E25EED" w:rsidRPr="00C7198E" w:rsidRDefault="003063E0" w:rsidP="00E25EED">
      <w:pPr>
        <w:rPr>
          <w:rFonts w:ascii="Times New Roman" w:hAnsi="Times New Roman" w:cs="Times New Roman"/>
        </w:rPr>
      </w:pPr>
      <w:r w:rsidRPr="003063E0">
        <w:rPr>
          <w:noProof/>
        </w:rPr>
        <w:drawing>
          <wp:inline distT="0" distB="0" distL="0" distR="0">
            <wp:extent cx="5943600" cy="449712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3600" cy="4497127"/>
                    </a:xfrm>
                    <a:prstGeom prst="rect">
                      <a:avLst/>
                    </a:prstGeom>
                    <a:noFill/>
                    <a:ln w="9525">
                      <a:noFill/>
                      <a:miter lim="800000"/>
                      <a:headEnd/>
                      <a:tailEnd/>
                    </a:ln>
                  </pic:spPr>
                </pic:pic>
              </a:graphicData>
            </a:graphic>
          </wp:inline>
        </w:drawing>
      </w:r>
    </w:p>
    <w:p w:rsidR="00E25EED" w:rsidRPr="00C7198E" w:rsidRDefault="00E25EED" w:rsidP="00E25EED">
      <w:pPr>
        <w:rPr>
          <w:rFonts w:ascii="Times New Roman" w:hAnsi="Times New Roman" w:cs="Times New Roman"/>
        </w:rPr>
      </w:pPr>
    </w:p>
    <w:p w:rsidR="00E25EED" w:rsidRPr="00C7198E" w:rsidRDefault="00E25EED" w:rsidP="00E25EED">
      <w:pPr>
        <w:rPr>
          <w:rFonts w:ascii="Times New Roman" w:hAnsi="Times New Roman" w:cs="Times New Roman"/>
        </w:rPr>
      </w:pPr>
      <w:r w:rsidRPr="00C7198E">
        <w:rPr>
          <w:rFonts w:ascii="Times New Roman" w:hAnsi="Times New Roman" w:cs="Times New Roman"/>
        </w:rPr>
        <w:br w:type="page"/>
      </w:r>
    </w:p>
    <w:p w:rsidR="00E25EED" w:rsidRPr="00C7198E" w:rsidRDefault="00E25EED" w:rsidP="00E25EED">
      <w:pPr>
        <w:rPr>
          <w:rFonts w:ascii="Times New Roman" w:hAnsi="Times New Roman" w:cs="Times New Roman"/>
        </w:rPr>
      </w:pPr>
      <w:r w:rsidRPr="00C7198E">
        <w:rPr>
          <w:rFonts w:ascii="Times New Roman" w:hAnsi="Times New Roman" w:cs="Times New Roman"/>
        </w:rPr>
        <w:lastRenderedPageBreak/>
        <w:t>Figure S1 | Generalizable approach for resolving ph</w:t>
      </w:r>
      <w:r>
        <w:rPr>
          <w:rFonts w:ascii="Times New Roman" w:hAnsi="Times New Roman" w:cs="Times New Roman"/>
        </w:rPr>
        <w:t>ylogenomic discord in Amniotes. There are many species-tre</w:t>
      </w:r>
      <w:r w:rsidR="008F327F">
        <w:rPr>
          <w:rFonts w:ascii="Times New Roman" w:hAnsi="Times New Roman" w:cs="Times New Roman"/>
        </w:rPr>
        <w:t>e methods available. The STAR method</w:t>
      </w:r>
      <w:r>
        <w:rPr>
          <w:rFonts w:ascii="Times New Roman" w:hAnsi="Times New Roman" w:cs="Times New Roman"/>
        </w:rPr>
        <w:t xml:space="preserve"> we employed in </w:t>
      </w:r>
      <w:r w:rsidR="008F327F">
        <w:rPr>
          <w:rFonts w:ascii="Times New Roman" w:hAnsi="Times New Roman" w:cs="Times New Roman"/>
        </w:rPr>
        <w:t>this study is described in ref</w:t>
      </w:r>
      <w:r>
        <w:rPr>
          <w:rFonts w:ascii="Times New Roman" w:hAnsi="Times New Roman" w:cs="Times New Roman"/>
        </w:rPr>
        <w:t xml:space="preserve">. </w:t>
      </w:r>
      <w:r w:rsidR="008F327F">
        <w:rPr>
          <w:rFonts w:ascii="Times New Roman" w:hAnsi="Times New Roman" w:cs="Times New Roman"/>
        </w:rPr>
        <w:t>26</w:t>
      </w:r>
      <w:r>
        <w:rPr>
          <w:rFonts w:ascii="Times New Roman" w:hAnsi="Times New Roman" w:cs="Times New Roman"/>
        </w:rPr>
        <w:t>.</w:t>
      </w:r>
    </w:p>
    <w:p w:rsidR="00E25EED" w:rsidRPr="00C7198E" w:rsidRDefault="00E25EED" w:rsidP="00E25EED">
      <w:pPr>
        <w:rPr>
          <w:rFonts w:ascii="Times New Roman" w:hAnsi="Times New Roman" w:cs="Times New Roman"/>
        </w:rPr>
      </w:pPr>
      <w:r w:rsidRPr="00C7198E">
        <w:rPr>
          <w:rFonts w:ascii="Times New Roman" w:hAnsi="Times New Roman" w:cs="Times New Roman"/>
          <w:noProof/>
        </w:rPr>
        <w:drawing>
          <wp:inline distT="0" distB="0" distL="0" distR="0">
            <wp:extent cx="4921440" cy="7312910"/>
            <wp:effectExtent l="19050" t="0" r="0" b="2290"/>
            <wp:docPr id="5" name="Picture 1" descr="C:\Users\McCormack\Documents\Manuscripts\Mammal_Phylogeny\Figures\Supplementary_Figures\Flowchar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Cormack\Documents\Manuscripts\Mammal_Phylogeny\Figures\Supplementary_Figures\Flowchart-01.jpg"/>
                    <pic:cNvPicPr>
                      <a:picLocks noChangeAspect="1" noChangeArrowheads="1"/>
                    </pic:cNvPicPr>
                  </pic:nvPicPr>
                  <pic:blipFill>
                    <a:blip r:embed="rId7" cstate="print"/>
                    <a:srcRect/>
                    <a:stretch>
                      <a:fillRect/>
                    </a:stretch>
                  </pic:blipFill>
                  <pic:spPr bwMode="auto">
                    <a:xfrm>
                      <a:off x="0" y="0"/>
                      <a:ext cx="4927358" cy="7321704"/>
                    </a:xfrm>
                    <a:prstGeom prst="rect">
                      <a:avLst/>
                    </a:prstGeom>
                    <a:noFill/>
                    <a:ln w="9525">
                      <a:noFill/>
                      <a:miter lim="800000"/>
                      <a:headEnd/>
                      <a:tailEnd/>
                    </a:ln>
                  </pic:spPr>
                </pic:pic>
              </a:graphicData>
            </a:graphic>
          </wp:inline>
        </w:drawing>
      </w:r>
      <w:r w:rsidRPr="00C7198E">
        <w:rPr>
          <w:rFonts w:ascii="Times New Roman" w:hAnsi="Times New Roman" w:cs="Times New Roman"/>
        </w:rPr>
        <w:t xml:space="preserve"> </w:t>
      </w:r>
      <w:r w:rsidRPr="00C7198E">
        <w:rPr>
          <w:rFonts w:ascii="Times New Roman" w:hAnsi="Times New Roman" w:cs="Times New Roman"/>
        </w:rPr>
        <w:br w:type="page"/>
      </w:r>
    </w:p>
    <w:p w:rsidR="00E25EED" w:rsidRPr="00C7198E" w:rsidRDefault="00E25EED" w:rsidP="00E25EED">
      <w:pPr>
        <w:spacing w:line="480" w:lineRule="auto"/>
        <w:rPr>
          <w:rFonts w:ascii="Times New Roman" w:hAnsi="Times New Roman" w:cs="Times New Roman"/>
        </w:rPr>
      </w:pPr>
      <w:r w:rsidRPr="00C7198E">
        <w:rPr>
          <w:rFonts w:ascii="Times New Roman" w:hAnsi="Times New Roman" w:cs="Times New Roman"/>
        </w:rPr>
        <w:lastRenderedPageBreak/>
        <w:t>Figure S2 | Mean and 95% confidence interval of the length of loci in base pairs for different data sets. Longer locus lengths for higher genomic coverage data sets likely result from having fewer species with poorly aligning flanking sequence.</w:t>
      </w:r>
    </w:p>
    <w:p w:rsidR="00E25EED" w:rsidRPr="00C7198E" w:rsidRDefault="00A469E6" w:rsidP="00E25EED">
      <w:pPr>
        <w:rPr>
          <w:rFonts w:ascii="Times New Roman" w:hAnsi="Times New Roman" w:cs="Times New Roman"/>
        </w:rPr>
      </w:pPr>
      <w:r w:rsidRPr="00A469E6">
        <w:rPr>
          <w:rFonts w:ascii="Times New Roman" w:hAnsi="Times New Roman" w:cs="Times New Roman"/>
        </w:rPr>
        <w:object w:dxaOrig="6049" w:dyaOrig="6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25pt;height:302.25pt" o:ole="">
            <v:imagedata r:id="rId8" o:title=""/>
          </v:shape>
          <o:OLEObject Type="Embed" ProgID="AcroExch.Document.7" ShapeID="_x0000_i1025" DrawAspect="Content" ObjectID="_1384605665" r:id="rId9"/>
        </w:object>
      </w:r>
    </w:p>
    <w:p w:rsidR="00A469E6" w:rsidRDefault="00A469E6">
      <w:pPr>
        <w:rPr>
          <w:rFonts w:ascii="Times New Roman" w:hAnsi="Times New Roman" w:cs="Times New Roman"/>
        </w:rPr>
      </w:pPr>
      <w:r>
        <w:rPr>
          <w:rFonts w:ascii="Times New Roman" w:hAnsi="Times New Roman" w:cs="Times New Roman"/>
        </w:rPr>
        <w:br w:type="page"/>
      </w:r>
    </w:p>
    <w:p w:rsidR="00E25EED" w:rsidRPr="00C7198E" w:rsidRDefault="00E25EED" w:rsidP="00E25EED">
      <w:pPr>
        <w:spacing w:line="480" w:lineRule="auto"/>
        <w:rPr>
          <w:rFonts w:ascii="Times New Roman" w:hAnsi="Times New Roman" w:cs="Times New Roman"/>
        </w:rPr>
      </w:pPr>
      <w:r w:rsidRPr="00C7198E">
        <w:rPr>
          <w:rFonts w:ascii="Times New Roman" w:hAnsi="Times New Roman" w:cs="Times New Roman"/>
        </w:rPr>
        <w:lastRenderedPageBreak/>
        <w:t>Figure S3 | Physical distances (</w:t>
      </w:r>
      <w:proofErr w:type="spellStart"/>
      <w:r w:rsidRPr="00C7198E">
        <w:rPr>
          <w:rFonts w:ascii="Times New Roman" w:hAnsi="Times New Roman" w:cs="Times New Roman"/>
        </w:rPr>
        <w:t>Kbp</w:t>
      </w:r>
      <w:proofErr w:type="spellEnd"/>
      <w:r w:rsidRPr="00C7198E">
        <w:rPr>
          <w:rFonts w:ascii="Times New Roman" w:hAnsi="Times New Roman" w:cs="Times New Roman"/>
        </w:rPr>
        <w:t xml:space="preserve">) </w:t>
      </w:r>
      <w:r>
        <w:rPr>
          <w:rFonts w:ascii="Times New Roman" w:hAnsi="Times New Roman" w:cs="Times New Roman"/>
        </w:rPr>
        <w:t>between</w:t>
      </w:r>
      <w:r w:rsidRPr="00C7198E">
        <w:rPr>
          <w:rFonts w:ascii="Times New Roman" w:hAnsi="Times New Roman" w:cs="Times New Roman"/>
        </w:rPr>
        <w:t xml:space="preserve"> loci in chicken, human, and mouse genomes showing means and 95% confidence intervals for data sets of increasing genomic coverage. Wide genomic distances indicate that loci are likely independently segregating, although epistatic linkage could still affect some loci.</w:t>
      </w:r>
    </w:p>
    <w:p w:rsidR="00E25EED" w:rsidRPr="00C7198E" w:rsidRDefault="009030D0" w:rsidP="00E25EED">
      <w:pPr>
        <w:rPr>
          <w:rFonts w:ascii="Times New Roman" w:hAnsi="Times New Roman" w:cs="Times New Roman"/>
        </w:rPr>
      </w:pPr>
      <w:r w:rsidRPr="009030D0">
        <w:rPr>
          <w:rFonts w:ascii="Times New Roman" w:hAnsi="Times New Roman" w:cs="Times New Roman"/>
        </w:rPr>
        <w:object w:dxaOrig="6049" w:dyaOrig="6049">
          <v:shape id="_x0000_i1026" type="#_x0000_t75" style="width:302.25pt;height:302.25pt" o:ole="">
            <v:imagedata r:id="rId10" o:title=""/>
          </v:shape>
          <o:OLEObject Type="Embed" ProgID="AcroExch.Document.7" ShapeID="_x0000_i1026" DrawAspect="Content" ObjectID="_1384605666" r:id="rId11"/>
        </w:object>
      </w:r>
    </w:p>
    <w:p w:rsidR="00B138F1" w:rsidRDefault="00B138F1">
      <w:pPr>
        <w:rPr>
          <w:rFonts w:ascii="Times New Roman" w:hAnsi="Times New Roman" w:cs="Times New Roman"/>
        </w:rPr>
      </w:pPr>
      <w:r>
        <w:rPr>
          <w:rFonts w:ascii="Times New Roman" w:hAnsi="Times New Roman" w:cs="Times New Roman"/>
        </w:rPr>
        <w:br w:type="page"/>
      </w:r>
    </w:p>
    <w:p w:rsidR="00B138F1" w:rsidRPr="00C7198E" w:rsidRDefault="00B138F1" w:rsidP="00B138F1">
      <w:pPr>
        <w:spacing w:line="480" w:lineRule="auto"/>
        <w:rPr>
          <w:rFonts w:ascii="Times New Roman" w:hAnsi="Times New Roman" w:cs="Times New Roman"/>
        </w:rPr>
      </w:pPr>
      <w:r w:rsidRPr="00C7198E">
        <w:rPr>
          <w:rFonts w:ascii="Times New Roman" w:hAnsi="Times New Roman" w:cs="Times New Roman"/>
        </w:rPr>
        <w:lastRenderedPageBreak/>
        <w:t>Figure S</w:t>
      </w:r>
      <w:r>
        <w:rPr>
          <w:rFonts w:ascii="Times New Roman" w:hAnsi="Times New Roman" w:cs="Times New Roman"/>
        </w:rPr>
        <w:t>4</w:t>
      </w:r>
      <w:r w:rsidRPr="00C7198E">
        <w:rPr>
          <w:rFonts w:ascii="Times New Roman" w:hAnsi="Times New Roman" w:cs="Times New Roman"/>
        </w:rPr>
        <w:t xml:space="preserve"> | </w:t>
      </w:r>
      <w:r>
        <w:rPr>
          <w:rFonts w:ascii="Times New Roman" w:hAnsi="Times New Roman" w:cs="Times New Roman"/>
        </w:rPr>
        <w:t>Saturation plots</w:t>
      </w:r>
      <w:r w:rsidR="00D41A87">
        <w:rPr>
          <w:rFonts w:ascii="Times New Roman" w:hAnsi="Times New Roman" w:cs="Times New Roman"/>
        </w:rPr>
        <w:t xml:space="preserve"> for (blue) 20 nuclear loci from Springer et al. (2007), (red) flanking regions of UCEs, and (black) core UCEs. Most loci in all categories show little saturation. The higher position of the blue curves reflects higher substitution rates. </w:t>
      </w:r>
    </w:p>
    <w:p w:rsidR="00D41A87" w:rsidRDefault="00D41A87">
      <w:pPr>
        <w:rPr>
          <w:rFonts w:ascii="Times New Roman" w:hAnsi="Times New Roman" w:cs="Times New Roman"/>
        </w:rPr>
      </w:pPr>
      <w:r>
        <w:rPr>
          <w:rFonts w:ascii="Times New Roman" w:hAnsi="Times New Roman" w:cs="Times New Roman"/>
          <w:noProof/>
        </w:rPr>
        <w:drawing>
          <wp:inline distT="0" distB="0" distL="0" distR="0">
            <wp:extent cx="4331970" cy="3351147"/>
            <wp:effectExtent l="19050" t="0" r="0" b="0"/>
            <wp:docPr id="4" name="Picture 4" descr="C:\Users\McCormack\Documents\Manuscripts\Mammal_UCEs\Genome Research\Revision\FigS4_satplot-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Cormack\Documents\Manuscripts\Mammal_UCEs\Genome Research\Revision\FigS4_satplot-01.tif"/>
                    <pic:cNvPicPr>
                      <a:picLocks noChangeAspect="1" noChangeArrowheads="1"/>
                    </pic:cNvPicPr>
                  </pic:nvPicPr>
                  <pic:blipFill>
                    <a:blip r:embed="rId12"/>
                    <a:srcRect/>
                    <a:stretch>
                      <a:fillRect/>
                    </a:stretch>
                  </pic:blipFill>
                  <pic:spPr bwMode="auto">
                    <a:xfrm>
                      <a:off x="0" y="0"/>
                      <a:ext cx="4331970" cy="3351147"/>
                    </a:xfrm>
                    <a:prstGeom prst="rect">
                      <a:avLst/>
                    </a:prstGeom>
                    <a:noFill/>
                    <a:ln w="9525">
                      <a:noFill/>
                      <a:miter lim="800000"/>
                      <a:headEnd/>
                      <a:tailEnd/>
                    </a:ln>
                  </pic:spPr>
                </pic:pic>
              </a:graphicData>
            </a:graphic>
          </wp:inline>
        </w:drawing>
      </w:r>
      <w:r>
        <w:rPr>
          <w:rFonts w:ascii="Times New Roman" w:hAnsi="Times New Roman" w:cs="Times New Roman"/>
        </w:rPr>
        <w:br w:type="page"/>
      </w:r>
    </w:p>
    <w:p w:rsidR="00E25EED" w:rsidRPr="00C7198E" w:rsidRDefault="00E25EED" w:rsidP="00E25EED">
      <w:pPr>
        <w:rPr>
          <w:rFonts w:ascii="Times New Roman" w:hAnsi="Times New Roman" w:cs="Times New Roman"/>
        </w:rPr>
      </w:pPr>
    </w:p>
    <w:p w:rsidR="00E25EED" w:rsidRPr="00C7198E" w:rsidRDefault="00B138F1" w:rsidP="00E25EED">
      <w:pPr>
        <w:rPr>
          <w:rFonts w:ascii="Times New Roman" w:hAnsi="Times New Roman" w:cs="Times New Roman"/>
        </w:rPr>
      </w:pPr>
      <w:r>
        <w:rPr>
          <w:rFonts w:ascii="Times New Roman" w:hAnsi="Times New Roman" w:cs="Times New Roman"/>
        </w:rPr>
        <w:t>Figure S5</w:t>
      </w:r>
      <w:r w:rsidR="003063E0">
        <w:rPr>
          <w:rFonts w:ascii="Times New Roman" w:hAnsi="Times New Roman" w:cs="Times New Roman"/>
        </w:rPr>
        <w:t xml:space="preserve"> | Comparison of STAR </w:t>
      </w:r>
      <w:r w:rsidR="00E25EED" w:rsidRPr="00C7198E">
        <w:rPr>
          <w:rFonts w:ascii="Times New Roman" w:hAnsi="Times New Roman" w:cs="Times New Roman"/>
        </w:rPr>
        <w:t xml:space="preserve">and Concatenation trees for </w:t>
      </w:r>
      <w:r w:rsidR="003063E0">
        <w:rPr>
          <w:rFonts w:ascii="Times New Roman" w:hAnsi="Times New Roman" w:cs="Times New Roman"/>
        </w:rPr>
        <w:t xml:space="preserve">the </w:t>
      </w:r>
      <w:r w:rsidR="00E25EED" w:rsidRPr="00C7198E">
        <w:rPr>
          <w:rFonts w:ascii="Times New Roman" w:hAnsi="Times New Roman" w:cs="Times New Roman"/>
        </w:rPr>
        <w:t>183 locus, 29 taxa data set.</w:t>
      </w:r>
      <w:r w:rsidR="00595478">
        <w:rPr>
          <w:rFonts w:ascii="Times New Roman" w:hAnsi="Times New Roman" w:cs="Times New Roman"/>
        </w:rPr>
        <w:t xml:space="preserve"> Nodes without PP values in the concatenated tree are 1.0.</w:t>
      </w:r>
    </w:p>
    <w:p w:rsidR="00E25EED" w:rsidRPr="00C7198E" w:rsidRDefault="00BA78C8" w:rsidP="00E25EED">
      <w:pPr>
        <w:rPr>
          <w:rFonts w:ascii="Times New Roman" w:hAnsi="Times New Roman" w:cs="Times New Roman"/>
        </w:rPr>
      </w:pPr>
      <w:r>
        <w:rPr>
          <w:rFonts w:ascii="Times New Roman" w:hAnsi="Times New Roman" w:cs="Times New Roman"/>
          <w:noProof/>
        </w:rPr>
        <w:drawing>
          <wp:inline distT="0" distB="0" distL="0" distR="0">
            <wp:extent cx="4634230" cy="6587490"/>
            <wp:effectExtent l="19050" t="0" r="0" b="0"/>
            <wp:docPr id="6" name="Picture 1" descr="C:\Users\McCormack\Documents\Manuscripts\Submitted_Mammal_Phylogeny\PLoS_Biology\Supp_Figs_18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Cormack\Documents\Manuscripts\Submitted_Mammal_Phylogeny\PLoS_Biology\Supp_Figs_183-01.jpg"/>
                    <pic:cNvPicPr>
                      <a:picLocks noChangeAspect="1" noChangeArrowheads="1"/>
                    </pic:cNvPicPr>
                  </pic:nvPicPr>
                  <pic:blipFill>
                    <a:blip r:embed="rId13" cstate="print"/>
                    <a:srcRect/>
                    <a:stretch>
                      <a:fillRect/>
                    </a:stretch>
                  </pic:blipFill>
                  <pic:spPr bwMode="auto">
                    <a:xfrm>
                      <a:off x="0" y="0"/>
                      <a:ext cx="4634230" cy="6587490"/>
                    </a:xfrm>
                    <a:prstGeom prst="rect">
                      <a:avLst/>
                    </a:prstGeom>
                    <a:noFill/>
                    <a:ln w="9525">
                      <a:noFill/>
                      <a:miter lim="800000"/>
                      <a:headEnd/>
                      <a:tailEnd/>
                    </a:ln>
                  </pic:spPr>
                </pic:pic>
              </a:graphicData>
            </a:graphic>
          </wp:inline>
        </w:drawing>
      </w:r>
    </w:p>
    <w:p w:rsidR="00E25EED" w:rsidRPr="00C7198E" w:rsidRDefault="00E25EED" w:rsidP="00E25EED">
      <w:pPr>
        <w:rPr>
          <w:rFonts w:ascii="Times New Roman" w:hAnsi="Times New Roman" w:cs="Times New Roman"/>
        </w:rPr>
      </w:pPr>
      <w:r w:rsidRPr="00C7198E">
        <w:rPr>
          <w:rFonts w:ascii="Times New Roman" w:hAnsi="Times New Roman" w:cs="Times New Roman"/>
        </w:rPr>
        <w:br w:type="page"/>
      </w:r>
    </w:p>
    <w:p w:rsidR="00E25EED" w:rsidRPr="00C7198E" w:rsidRDefault="00B138F1" w:rsidP="00E25EED">
      <w:pPr>
        <w:rPr>
          <w:rFonts w:ascii="Times New Roman" w:hAnsi="Times New Roman" w:cs="Times New Roman"/>
        </w:rPr>
      </w:pPr>
      <w:r>
        <w:rPr>
          <w:rFonts w:ascii="Times New Roman" w:hAnsi="Times New Roman" w:cs="Times New Roman"/>
        </w:rPr>
        <w:lastRenderedPageBreak/>
        <w:t>Figure S6</w:t>
      </w:r>
      <w:r w:rsidR="00E25EED" w:rsidRPr="00C7198E">
        <w:rPr>
          <w:rFonts w:ascii="Times New Roman" w:hAnsi="Times New Roman" w:cs="Times New Roman"/>
        </w:rPr>
        <w:t xml:space="preserve"> | Comparison of STAR</w:t>
      </w:r>
      <w:r w:rsidR="003063E0">
        <w:rPr>
          <w:rFonts w:ascii="Times New Roman" w:hAnsi="Times New Roman" w:cs="Times New Roman"/>
        </w:rPr>
        <w:t xml:space="preserve"> </w:t>
      </w:r>
      <w:r w:rsidR="00E25EED" w:rsidRPr="00C7198E">
        <w:rPr>
          <w:rFonts w:ascii="Times New Roman" w:hAnsi="Times New Roman" w:cs="Times New Roman"/>
        </w:rPr>
        <w:t xml:space="preserve">and Concatenation trees for </w:t>
      </w:r>
      <w:r w:rsidR="003063E0">
        <w:rPr>
          <w:rFonts w:ascii="Times New Roman" w:hAnsi="Times New Roman" w:cs="Times New Roman"/>
        </w:rPr>
        <w:t>917 locus, 29</w:t>
      </w:r>
      <w:r w:rsidR="00E25EED" w:rsidRPr="00C7198E">
        <w:rPr>
          <w:rFonts w:ascii="Times New Roman" w:hAnsi="Times New Roman" w:cs="Times New Roman"/>
        </w:rPr>
        <w:t xml:space="preserve"> taxa data set.</w:t>
      </w:r>
      <w:r w:rsidR="00595478">
        <w:rPr>
          <w:rFonts w:ascii="Times New Roman" w:hAnsi="Times New Roman" w:cs="Times New Roman"/>
        </w:rPr>
        <w:t xml:space="preserve"> All nodes in the concatenated tree have PP values of 1.0.</w:t>
      </w:r>
    </w:p>
    <w:p w:rsidR="00E25EED" w:rsidRPr="00C7198E" w:rsidRDefault="00BA78C8" w:rsidP="00E25EED">
      <w:pPr>
        <w:rPr>
          <w:rFonts w:ascii="Times New Roman" w:hAnsi="Times New Roman" w:cs="Times New Roman"/>
        </w:rPr>
      </w:pPr>
      <w:r>
        <w:rPr>
          <w:rFonts w:ascii="Times New Roman" w:hAnsi="Times New Roman" w:cs="Times New Roman"/>
          <w:noProof/>
        </w:rPr>
        <w:drawing>
          <wp:inline distT="0" distB="0" distL="0" distR="0">
            <wp:extent cx="4855845" cy="6516370"/>
            <wp:effectExtent l="19050" t="0" r="1905" b="0"/>
            <wp:docPr id="8" name="Picture 2" descr="C:\Users\McCormack\Documents\Manuscripts\Submitted_Mammal_Phylogeny\PLoS_Biology\Supp_Figs_9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Cormack\Documents\Manuscripts\Submitted_Mammal_Phylogeny\PLoS_Biology\Supp_Figs_917-03.jpg"/>
                    <pic:cNvPicPr>
                      <a:picLocks noChangeAspect="1" noChangeArrowheads="1"/>
                    </pic:cNvPicPr>
                  </pic:nvPicPr>
                  <pic:blipFill>
                    <a:blip r:embed="rId14" cstate="print"/>
                    <a:srcRect/>
                    <a:stretch>
                      <a:fillRect/>
                    </a:stretch>
                  </pic:blipFill>
                  <pic:spPr bwMode="auto">
                    <a:xfrm>
                      <a:off x="0" y="0"/>
                      <a:ext cx="4855845" cy="6516370"/>
                    </a:xfrm>
                    <a:prstGeom prst="rect">
                      <a:avLst/>
                    </a:prstGeom>
                    <a:noFill/>
                    <a:ln w="9525">
                      <a:noFill/>
                      <a:miter lim="800000"/>
                      <a:headEnd/>
                      <a:tailEnd/>
                    </a:ln>
                  </pic:spPr>
                </pic:pic>
              </a:graphicData>
            </a:graphic>
          </wp:inline>
        </w:drawing>
      </w:r>
    </w:p>
    <w:p w:rsidR="00E25EED" w:rsidRPr="00C7198E" w:rsidRDefault="00E25EED" w:rsidP="00E25EED">
      <w:pPr>
        <w:rPr>
          <w:rFonts w:ascii="Times New Roman" w:hAnsi="Times New Roman" w:cs="Times New Roman"/>
        </w:rPr>
      </w:pPr>
      <w:r w:rsidRPr="00C7198E">
        <w:rPr>
          <w:rFonts w:ascii="Times New Roman" w:hAnsi="Times New Roman" w:cs="Times New Roman"/>
        </w:rPr>
        <w:br w:type="page"/>
      </w:r>
    </w:p>
    <w:p w:rsidR="00E25EED" w:rsidRDefault="00E25EED" w:rsidP="00E25EED">
      <w:pPr>
        <w:spacing w:line="480" w:lineRule="auto"/>
        <w:rPr>
          <w:rFonts w:ascii="Times New Roman" w:hAnsi="Times New Roman" w:cs="Times New Roman"/>
        </w:rPr>
      </w:pPr>
      <w:r w:rsidRPr="00C7198E">
        <w:rPr>
          <w:rFonts w:ascii="Times New Roman" w:hAnsi="Times New Roman" w:cs="Times New Roman"/>
        </w:rPr>
        <w:lastRenderedPageBreak/>
        <w:t>Figure S</w:t>
      </w:r>
      <w:r w:rsidR="00B138F1">
        <w:rPr>
          <w:rFonts w:ascii="Times New Roman" w:hAnsi="Times New Roman" w:cs="Times New Roman"/>
        </w:rPr>
        <w:t>7</w:t>
      </w:r>
      <w:r w:rsidRPr="00C7198E">
        <w:rPr>
          <w:rFonts w:ascii="Times New Roman" w:hAnsi="Times New Roman" w:cs="Times New Roman"/>
        </w:rPr>
        <w:t xml:space="preserve"> | </w:t>
      </w:r>
      <w:r>
        <w:rPr>
          <w:rFonts w:ascii="Times New Roman" w:hAnsi="Times New Roman" w:cs="Times New Roman"/>
        </w:rPr>
        <w:t xml:space="preserve">Discord among gene trees for the 183 locus, 29 taxa data set. </w:t>
      </w:r>
      <w:r w:rsidR="001826EA" w:rsidRPr="001826EA">
        <w:rPr>
          <w:rFonts w:ascii="Times New Roman" w:hAnsi="Times New Roman" w:cs="Times New Roman"/>
          <w:b/>
        </w:rPr>
        <w:t>a</w:t>
      </w:r>
      <w:r>
        <w:rPr>
          <w:rFonts w:ascii="Times New Roman" w:hAnsi="Times New Roman" w:cs="Times New Roman"/>
        </w:rPr>
        <w:t xml:space="preserve">, 162 gene trees visualized after culling 21 gene trees that had especially long branches that skewed the y-axis. </w:t>
      </w:r>
      <w:r w:rsidR="001826EA" w:rsidRPr="001826EA">
        <w:rPr>
          <w:rFonts w:ascii="Times New Roman" w:hAnsi="Times New Roman" w:cs="Times New Roman"/>
          <w:b/>
        </w:rPr>
        <w:t>b</w:t>
      </w:r>
      <w:r>
        <w:rPr>
          <w:rFonts w:ascii="Times New Roman" w:hAnsi="Times New Roman" w:cs="Times New Roman"/>
        </w:rPr>
        <w:t>, For better visual separation, 40 gene trees are visualized.</w:t>
      </w:r>
    </w:p>
    <w:p w:rsidR="00024952" w:rsidRDefault="00E25EED" w:rsidP="003063E0">
      <w:pPr>
        <w:spacing w:line="480" w:lineRule="auto"/>
        <w:rPr>
          <w:rFonts w:ascii="Times New Roman" w:hAnsi="Times New Roman" w:cs="Times New Roman"/>
        </w:rPr>
      </w:pPr>
      <w:r>
        <w:rPr>
          <w:rFonts w:ascii="Times New Roman" w:hAnsi="Times New Roman" w:cs="Times New Roman"/>
          <w:noProof/>
        </w:rPr>
        <w:drawing>
          <wp:inline distT="0" distB="0" distL="0" distR="0">
            <wp:extent cx="2606040" cy="4617720"/>
            <wp:effectExtent l="19050" t="0" r="3810" b="0"/>
            <wp:docPr id="9" name="Picture 4" descr="C:\Users\McCormack\Documents\Manuscripts\Submitted_Mammal_Phylogeny\Figures\Figure1_Tree\FigS10_genetree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Cormack\Documents\Manuscripts\Submitted_Mammal_Phylogeny\Figures\Figure1_Tree\FigS10_genetrees-02.jpg"/>
                    <pic:cNvPicPr>
                      <a:picLocks noChangeAspect="1" noChangeArrowheads="1"/>
                    </pic:cNvPicPr>
                  </pic:nvPicPr>
                  <pic:blipFill>
                    <a:blip r:embed="rId15" cstate="print"/>
                    <a:srcRect/>
                    <a:stretch>
                      <a:fillRect/>
                    </a:stretch>
                  </pic:blipFill>
                  <pic:spPr bwMode="auto">
                    <a:xfrm>
                      <a:off x="0" y="0"/>
                      <a:ext cx="2606040" cy="4617720"/>
                    </a:xfrm>
                    <a:prstGeom prst="rect">
                      <a:avLst/>
                    </a:prstGeom>
                    <a:noFill/>
                    <a:ln w="9525">
                      <a:noFill/>
                      <a:miter lim="800000"/>
                      <a:headEnd/>
                      <a:tailEnd/>
                    </a:ln>
                  </pic:spPr>
                </pic:pic>
              </a:graphicData>
            </a:graphic>
          </wp:inline>
        </w:drawing>
      </w:r>
    </w:p>
    <w:p w:rsidR="00B138F1" w:rsidRDefault="00B138F1">
      <w:pPr>
        <w:rPr>
          <w:rFonts w:ascii="Times New Roman" w:hAnsi="Times New Roman" w:cs="Times New Roman"/>
        </w:rPr>
      </w:pPr>
      <w:r>
        <w:rPr>
          <w:rFonts w:ascii="Times New Roman" w:hAnsi="Times New Roman" w:cs="Times New Roman"/>
        </w:rPr>
        <w:br w:type="page"/>
      </w:r>
    </w:p>
    <w:p w:rsidR="00B138F1" w:rsidRPr="00C7198E" w:rsidRDefault="00B138F1" w:rsidP="00B138F1">
      <w:pPr>
        <w:spacing w:line="480" w:lineRule="auto"/>
        <w:rPr>
          <w:rFonts w:ascii="Times New Roman" w:hAnsi="Times New Roman" w:cs="Times New Roman"/>
        </w:rPr>
      </w:pPr>
      <w:r w:rsidRPr="00C7198E">
        <w:rPr>
          <w:rFonts w:ascii="Times New Roman" w:hAnsi="Times New Roman" w:cs="Times New Roman"/>
        </w:rPr>
        <w:lastRenderedPageBreak/>
        <w:t>Figure S</w:t>
      </w:r>
      <w:r>
        <w:rPr>
          <w:rFonts w:ascii="Times New Roman" w:hAnsi="Times New Roman" w:cs="Times New Roman"/>
        </w:rPr>
        <w:t>8</w:t>
      </w:r>
      <w:r w:rsidRPr="00C7198E">
        <w:rPr>
          <w:rFonts w:ascii="Times New Roman" w:hAnsi="Times New Roman" w:cs="Times New Roman"/>
        </w:rPr>
        <w:t xml:space="preserve"> | </w:t>
      </w:r>
      <w:r w:rsidR="006F58C7" w:rsidRPr="00C7198E">
        <w:rPr>
          <w:rFonts w:ascii="Times New Roman" w:hAnsi="Times New Roman" w:cs="Times New Roman"/>
        </w:rPr>
        <w:t>Comparison of STAR</w:t>
      </w:r>
      <w:r w:rsidR="006F58C7">
        <w:rPr>
          <w:rFonts w:ascii="Times New Roman" w:hAnsi="Times New Roman" w:cs="Times New Roman"/>
        </w:rPr>
        <w:t xml:space="preserve"> </w:t>
      </w:r>
      <w:r w:rsidR="006F58C7" w:rsidRPr="00C7198E">
        <w:rPr>
          <w:rFonts w:ascii="Times New Roman" w:hAnsi="Times New Roman" w:cs="Times New Roman"/>
        </w:rPr>
        <w:t xml:space="preserve">and Concatenation trees for </w:t>
      </w:r>
      <w:r w:rsidR="006F58C7">
        <w:rPr>
          <w:rFonts w:ascii="Times New Roman" w:hAnsi="Times New Roman" w:cs="Times New Roman"/>
        </w:rPr>
        <w:t>the 29</w:t>
      </w:r>
      <w:r w:rsidR="006F58C7" w:rsidRPr="00C7198E">
        <w:rPr>
          <w:rFonts w:ascii="Times New Roman" w:hAnsi="Times New Roman" w:cs="Times New Roman"/>
        </w:rPr>
        <w:t xml:space="preserve"> taxa data set</w:t>
      </w:r>
      <w:r w:rsidR="006F58C7">
        <w:rPr>
          <w:rFonts w:ascii="Times New Roman" w:hAnsi="Times New Roman" w:cs="Times New Roman"/>
        </w:rPr>
        <w:t xml:space="preserve"> analyzed with the loci from Stephen et al. (2009) separately as well as combined with the original set of 183 loci from our study</w:t>
      </w:r>
      <w:r w:rsidR="006F58C7" w:rsidRPr="00C7198E">
        <w:rPr>
          <w:rFonts w:ascii="Times New Roman" w:hAnsi="Times New Roman" w:cs="Times New Roman"/>
        </w:rPr>
        <w:t>.</w:t>
      </w:r>
      <w:r w:rsidR="006F58C7">
        <w:rPr>
          <w:rFonts w:ascii="Times New Roman" w:hAnsi="Times New Roman" w:cs="Times New Roman"/>
        </w:rPr>
        <w:t xml:space="preserve"> All nodes in the concatenated tree have PP values of 1.0 unless indicated</w:t>
      </w:r>
      <w:r>
        <w:rPr>
          <w:rFonts w:ascii="Times New Roman" w:hAnsi="Times New Roman" w:cs="Times New Roman"/>
        </w:rPr>
        <w:t>.</w:t>
      </w:r>
    </w:p>
    <w:p w:rsidR="00B929C9" w:rsidRDefault="006F58C7" w:rsidP="003063E0">
      <w:pPr>
        <w:spacing w:line="480" w:lineRule="auto"/>
        <w:rPr>
          <w:rFonts w:ascii="Times New Roman" w:hAnsi="Times New Roman" w:cs="Times New Roman"/>
        </w:rPr>
      </w:pPr>
      <w:r>
        <w:rPr>
          <w:rFonts w:ascii="Times New Roman" w:hAnsi="Times New Roman" w:cs="Times New Roman"/>
          <w:noProof/>
        </w:rPr>
        <w:drawing>
          <wp:inline distT="0" distB="0" distL="0" distR="0">
            <wp:extent cx="5740901" cy="6621780"/>
            <wp:effectExtent l="19050" t="0" r="0" b="0"/>
            <wp:docPr id="1" name="Picture 5" descr="C:\Users\McCormack\Documents\Manuscripts\Mammal_UCEs\Genome Research\Revision\S8-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Cormack\Documents\Manuscripts\Mammal_UCEs\Genome Research\Revision\S8-08.tif"/>
                    <pic:cNvPicPr>
                      <a:picLocks noChangeAspect="1" noChangeArrowheads="1"/>
                    </pic:cNvPicPr>
                  </pic:nvPicPr>
                  <pic:blipFill>
                    <a:blip r:embed="rId16"/>
                    <a:srcRect/>
                    <a:stretch>
                      <a:fillRect/>
                    </a:stretch>
                  </pic:blipFill>
                  <pic:spPr bwMode="auto">
                    <a:xfrm>
                      <a:off x="0" y="0"/>
                      <a:ext cx="5741983" cy="6623028"/>
                    </a:xfrm>
                    <a:prstGeom prst="rect">
                      <a:avLst/>
                    </a:prstGeom>
                    <a:noFill/>
                    <a:ln w="9525">
                      <a:noFill/>
                      <a:miter lim="800000"/>
                      <a:headEnd/>
                      <a:tailEnd/>
                    </a:ln>
                  </pic:spPr>
                </pic:pic>
              </a:graphicData>
            </a:graphic>
          </wp:inline>
        </w:drawing>
      </w:r>
    </w:p>
    <w:p w:rsidR="00B929C9" w:rsidRDefault="00B929C9">
      <w:pPr>
        <w:rPr>
          <w:rFonts w:ascii="Times New Roman" w:hAnsi="Times New Roman" w:cs="Times New Roman"/>
        </w:rPr>
      </w:pPr>
      <w:r>
        <w:rPr>
          <w:rFonts w:ascii="Times New Roman" w:hAnsi="Times New Roman" w:cs="Times New Roman"/>
        </w:rPr>
        <w:br w:type="page"/>
      </w:r>
    </w:p>
    <w:p w:rsidR="00B929C9" w:rsidRPr="00C7198E" w:rsidRDefault="00B929C9" w:rsidP="00B929C9">
      <w:pPr>
        <w:spacing w:line="480" w:lineRule="auto"/>
        <w:rPr>
          <w:rFonts w:ascii="Times New Roman" w:hAnsi="Times New Roman" w:cs="Times New Roman"/>
        </w:rPr>
      </w:pPr>
      <w:r w:rsidRPr="00C7198E">
        <w:rPr>
          <w:rFonts w:ascii="Times New Roman" w:hAnsi="Times New Roman" w:cs="Times New Roman"/>
        </w:rPr>
        <w:lastRenderedPageBreak/>
        <w:t>Figure S</w:t>
      </w:r>
      <w:r>
        <w:rPr>
          <w:rFonts w:ascii="Times New Roman" w:hAnsi="Times New Roman" w:cs="Times New Roman"/>
        </w:rPr>
        <w:t>9</w:t>
      </w:r>
      <w:r w:rsidRPr="00C7198E">
        <w:rPr>
          <w:rFonts w:ascii="Times New Roman" w:hAnsi="Times New Roman" w:cs="Times New Roman"/>
        </w:rPr>
        <w:t xml:space="preserve"> | Comparison of STAR</w:t>
      </w:r>
      <w:r>
        <w:rPr>
          <w:rFonts w:ascii="Times New Roman" w:hAnsi="Times New Roman" w:cs="Times New Roman"/>
        </w:rPr>
        <w:t xml:space="preserve"> </w:t>
      </w:r>
      <w:r w:rsidRPr="00C7198E">
        <w:rPr>
          <w:rFonts w:ascii="Times New Roman" w:hAnsi="Times New Roman" w:cs="Times New Roman"/>
        </w:rPr>
        <w:t xml:space="preserve">and Concatenation trees for </w:t>
      </w:r>
      <w:r>
        <w:rPr>
          <w:rFonts w:ascii="Times New Roman" w:hAnsi="Times New Roman" w:cs="Times New Roman"/>
        </w:rPr>
        <w:t>the 29</w:t>
      </w:r>
      <w:r w:rsidRPr="00C7198E">
        <w:rPr>
          <w:rFonts w:ascii="Times New Roman" w:hAnsi="Times New Roman" w:cs="Times New Roman"/>
        </w:rPr>
        <w:t xml:space="preserve"> taxa data set</w:t>
      </w:r>
      <w:r>
        <w:rPr>
          <w:rFonts w:ascii="Times New Roman" w:hAnsi="Times New Roman" w:cs="Times New Roman"/>
        </w:rPr>
        <w:t xml:space="preserve"> analyzed with 41 exons separately as well as combined with the set of 444 UCE loci</w:t>
      </w:r>
      <w:r w:rsidRPr="00C7198E">
        <w:rPr>
          <w:rFonts w:ascii="Times New Roman" w:hAnsi="Times New Roman" w:cs="Times New Roman"/>
        </w:rPr>
        <w:t>.</w:t>
      </w:r>
      <w:r>
        <w:rPr>
          <w:rFonts w:ascii="Times New Roman" w:hAnsi="Times New Roman" w:cs="Times New Roman"/>
        </w:rPr>
        <w:t xml:space="preserve"> All nodes in the concatenated tree have PP values of 1.0 unless indicated.</w:t>
      </w:r>
    </w:p>
    <w:p w:rsidR="00630789" w:rsidRDefault="00B929C9" w:rsidP="003063E0">
      <w:pPr>
        <w:spacing w:line="480" w:lineRule="auto"/>
        <w:rPr>
          <w:rFonts w:ascii="Times New Roman" w:hAnsi="Times New Roman" w:cs="Times New Roman"/>
        </w:rPr>
      </w:pPr>
      <w:r>
        <w:rPr>
          <w:rFonts w:ascii="Times New Roman" w:hAnsi="Times New Roman" w:cs="Times New Roman"/>
          <w:noProof/>
        </w:rPr>
        <w:drawing>
          <wp:inline distT="0" distB="0" distL="0" distR="0">
            <wp:extent cx="5833110" cy="6743569"/>
            <wp:effectExtent l="19050" t="0" r="0" b="0"/>
            <wp:docPr id="7" name="Picture 4" descr="C:\Users\McCormack\Documents\Manuscripts\Mammal_UCEs_GR\Genome Research\Revision\Revision2\Supp_Fig9-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Cormack\Documents\Manuscripts\Mammal_UCEs_GR\Genome Research\Revision\Revision2\Supp_Fig9-09.tif"/>
                    <pic:cNvPicPr>
                      <a:picLocks noChangeAspect="1" noChangeArrowheads="1"/>
                    </pic:cNvPicPr>
                  </pic:nvPicPr>
                  <pic:blipFill>
                    <a:blip r:embed="rId17"/>
                    <a:srcRect/>
                    <a:stretch>
                      <a:fillRect/>
                    </a:stretch>
                  </pic:blipFill>
                  <pic:spPr bwMode="auto">
                    <a:xfrm>
                      <a:off x="0" y="0"/>
                      <a:ext cx="5841996" cy="6753842"/>
                    </a:xfrm>
                    <a:prstGeom prst="rect">
                      <a:avLst/>
                    </a:prstGeom>
                    <a:noFill/>
                    <a:ln w="9525">
                      <a:noFill/>
                      <a:miter lim="800000"/>
                      <a:headEnd/>
                      <a:tailEnd/>
                    </a:ln>
                  </pic:spPr>
                </pic:pic>
              </a:graphicData>
            </a:graphic>
          </wp:inline>
        </w:drawing>
      </w:r>
    </w:p>
    <w:p w:rsidR="00B138F1" w:rsidRDefault="0075771D" w:rsidP="003063E0">
      <w:pPr>
        <w:spacing w:line="480" w:lineRule="auto"/>
        <w:rPr>
          <w:rFonts w:ascii="Times New Roman" w:hAnsi="Times New Roman" w:cs="Times New Roman"/>
        </w:rPr>
      </w:pPr>
      <w:r w:rsidRPr="00C7198E">
        <w:rPr>
          <w:rFonts w:ascii="Times New Roman" w:hAnsi="Times New Roman" w:cs="Times New Roman"/>
        </w:rPr>
        <w:lastRenderedPageBreak/>
        <w:t>Figure S</w:t>
      </w:r>
      <w:r>
        <w:rPr>
          <w:rFonts w:ascii="Times New Roman" w:hAnsi="Times New Roman" w:cs="Times New Roman"/>
        </w:rPr>
        <w:t>10</w:t>
      </w:r>
      <w:r w:rsidRPr="00C7198E">
        <w:rPr>
          <w:rFonts w:ascii="Times New Roman" w:hAnsi="Times New Roman" w:cs="Times New Roman"/>
        </w:rPr>
        <w:t xml:space="preserve"> | </w:t>
      </w:r>
      <w:r>
        <w:rPr>
          <w:rFonts w:ascii="Times New Roman" w:hAnsi="Times New Roman" w:cs="Times New Roman"/>
        </w:rPr>
        <w:t xml:space="preserve">Decay in the number of </w:t>
      </w:r>
      <w:r w:rsidR="00024952">
        <w:rPr>
          <w:rFonts w:ascii="Times New Roman" w:hAnsi="Times New Roman" w:cs="Times New Roman"/>
        </w:rPr>
        <w:t xml:space="preserve">unique matches across </w:t>
      </w:r>
      <w:r>
        <w:rPr>
          <w:rFonts w:ascii="Times New Roman" w:hAnsi="Times New Roman" w:cs="Times New Roman"/>
        </w:rPr>
        <w:t>taxa for</w:t>
      </w:r>
      <w:r w:rsidRPr="0075771D">
        <w:rPr>
          <w:rFonts w:ascii="Times New Roman" w:hAnsi="Times New Roman" w:cs="Times New Roman"/>
        </w:rPr>
        <w:t xml:space="preserve"> </w:t>
      </w:r>
      <w:r w:rsidR="00024952">
        <w:rPr>
          <w:rFonts w:ascii="Times New Roman" w:hAnsi="Times New Roman" w:cs="Times New Roman"/>
        </w:rPr>
        <w:t xml:space="preserve">probes designed from </w:t>
      </w:r>
      <w:r>
        <w:rPr>
          <w:rFonts w:ascii="Times New Roman" w:hAnsi="Times New Roman" w:cs="Times New Roman"/>
        </w:rPr>
        <w:t>(A) exons</w:t>
      </w:r>
      <w:r w:rsidR="00024952">
        <w:rPr>
          <w:rFonts w:ascii="Times New Roman" w:hAnsi="Times New Roman" w:cs="Times New Roman"/>
        </w:rPr>
        <w:t xml:space="preserve"> (</w:t>
      </w:r>
      <w:r w:rsidR="001520F8">
        <w:rPr>
          <w:rFonts w:ascii="Times New Roman" w:hAnsi="Times New Roman" w:cs="Times New Roman"/>
        </w:rPr>
        <w:t>Coffey 2011</w:t>
      </w:r>
      <w:r w:rsidR="00024952">
        <w:rPr>
          <w:rFonts w:ascii="Times New Roman" w:hAnsi="Times New Roman" w:cs="Times New Roman"/>
        </w:rPr>
        <w:t>)</w:t>
      </w:r>
      <w:r>
        <w:rPr>
          <w:rFonts w:ascii="Times New Roman" w:hAnsi="Times New Roman" w:cs="Times New Roman"/>
        </w:rPr>
        <w:t xml:space="preserve"> and (B) </w:t>
      </w:r>
      <w:r w:rsidRPr="0075771D">
        <w:rPr>
          <w:rFonts w:ascii="Times New Roman" w:hAnsi="Times New Roman" w:cs="Times New Roman"/>
        </w:rPr>
        <w:t>UCE</w:t>
      </w:r>
      <w:r>
        <w:rPr>
          <w:rFonts w:ascii="Times New Roman" w:hAnsi="Times New Roman" w:cs="Times New Roman"/>
        </w:rPr>
        <w:t>s.</w:t>
      </w:r>
      <w:r w:rsidRPr="0075771D">
        <w:rPr>
          <w:rFonts w:ascii="Times New Roman" w:hAnsi="Times New Roman" w:cs="Times New Roman"/>
        </w:rPr>
        <w:t xml:space="preserve"> </w:t>
      </w:r>
      <w:r w:rsidR="00024952">
        <w:rPr>
          <w:rFonts w:ascii="Times New Roman" w:hAnsi="Times New Roman" w:cs="Times New Roman"/>
        </w:rPr>
        <w:t>Bars moving left to right show l</w:t>
      </w:r>
      <w:r>
        <w:rPr>
          <w:rFonts w:ascii="Times New Roman" w:hAnsi="Times New Roman" w:cs="Times New Roman"/>
        </w:rPr>
        <w:t>oc</w:t>
      </w:r>
      <w:r w:rsidR="00024952">
        <w:rPr>
          <w:rFonts w:ascii="Times New Roman" w:hAnsi="Times New Roman" w:cs="Times New Roman"/>
        </w:rPr>
        <w:t>us</w:t>
      </w:r>
      <w:r>
        <w:rPr>
          <w:rFonts w:ascii="Times New Roman" w:hAnsi="Times New Roman" w:cs="Times New Roman"/>
        </w:rPr>
        <w:t xml:space="preserve"> c</w:t>
      </w:r>
      <w:r w:rsidRPr="0075771D">
        <w:rPr>
          <w:rFonts w:ascii="Times New Roman" w:hAnsi="Times New Roman" w:cs="Times New Roman"/>
        </w:rPr>
        <w:t xml:space="preserve">ounts </w:t>
      </w:r>
      <w:r w:rsidR="00024952">
        <w:rPr>
          <w:rFonts w:ascii="Times New Roman" w:hAnsi="Times New Roman" w:cs="Times New Roman"/>
        </w:rPr>
        <w:t>for groups of</w:t>
      </w:r>
      <w:r w:rsidR="00024952" w:rsidRPr="0075771D">
        <w:rPr>
          <w:rFonts w:ascii="Times New Roman" w:hAnsi="Times New Roman" w:cs="Times New Roman"/>
        </w:rPr>
        <w:t xml:space="preserve"> </w:t>
      </w:r>
      <w:r w:rsidRPr="0075771D">
        <w:rPr>
          <w:rFonts w:ascii="Times New Roman" w:hAnsi="Times New Roman" w:cs="Times New Roman"/>
        </w:rPr>
        <w:t>increasing degr</w:t>
      </w:r>
      <w:r>
        <w:rPr>
          <w:rFonts w:ascii="Times New Roman" w:hAnsi="Times New Roman" w:cs="Times New Roman"/>
        </w:rPr>
        <w:t>ees of taxonomic inclusiveness</w:t>
      </w:r>
      <w:r w:rsidR="00024952">
        <w:rPr>
          <w:rFonts w:ascii="Times New Roman" w:hAnsi="Times New Roman" w:cs="Times New Roman"/>
        </w:rPr>
        <w:t xml:space="preserve"> and the value on the x-axis shows the final member of the set</w:t>
      </w:r>
      <w:r w:rsidR="00EC23D9">
        <w:rPr>
          <w:rFonts w:ascii="Times New Roman" w:hAnsi="Times New Roman" w:cs="Times New Roman"/>
        </w:rPr>
        <w:t xml:space="preserve">: </w:t>
      </w:r>
      <w:r w:rsidRPr="0075771D">
        <w:rPr>
          <w:rFonts w:ascii="Times New Roman" w:hAnsi="Times New Roman" w:cs="Times New Roman"/>
        </w:rPr>
        <w:t xml:space="preserve">(hg19), (hg19, </w:t>
      </w:r>
      <w:proofErr w:type="spellStart"/>
      <w:r w:rsidRPr="0075771D">
        <w:rPr>
          <w:rFonts w:ascii="Times New Roman" w:hAnsi="Times New Roman" w:cs="Times New Roman"/>
        </w:rPr>
        <w:t>chinese</w:t>
      </w:r>
      <w:proofErr w:type="spellEnd"/>
      <w:r w:rsidRPr="0075771D">
        <w:rPr>
          <w:rFonts w:ascii="Times New Roman" w:hAnsi="Times New Roman" w:cs="Times New Roman"/>
        </w:rPr>
        <w:t xml:space="preserve">), (hg19, </w:t>
      </w:r>
      <w:proofErr w:type="spellStart"/>
      <w:r w:rsidRPr="0075771D">
        <w:rPr>
          <w:rFonts w:ascii="Times New Roman" w:hAnsi="Times New Roman" w:cs="Times New Roman"/>
        </w:rPr>
        <w:t>chinese</w:t>
      </w:r>
      <w:proofErr w:type="spellEnd"/>
      <w:r w:rsidRPr="0075771D">
        <w:rPr>
          <w:rFonts w:ascii="Times New Roman" w:hAnsi="Times New Roman" w:cs="Times New Roman"/>
        </w:rPr>
        <w:t xml:space="preserve">, </w:t>
      </w:r>
      <w:proofErr w:type="spellStart"/>
      <w:r w:rsidRPr="0075771D">
        <w:rPr>
          <w:rFonts w:ascii="Times New Roman" w:hAnsi="Times New Roman" w:cs="Times New Roman"/>
        </w:rPr>
        <w:t>korean</w:t>
      </w:r>
      <w:proofErr w:type="spellEnd"/>
      <w:r w:rsidRPr="0075771D">
        <w:rPr>
          <w:rFonts w:ascii="Times New Roman" w:hAnsi="Times New Roman" w:cs="Times New Roman"/>
        </w:rPr>
        <w:t xml:space="preserve">), (hg19, </w:t>
      </w:r>
      <w:proofErr w:type="spellStart"/>
      <w:r w:rsidR="00EC23D9">
        <w:rPr>
          <w:rFonts w:ascii="Times New Roman" w:hAnsi="Times New Roman" w:cs="Times New Roman"/>
        </w:rPr>
        <w:t>chinese</w:t>
      </w:r>
      <w:proofErr w:type="spellEnd"/>
      <w:r w:rsidR="00EC23D9">
        <w:rPr>
          <w:rFonts w:ascii="Times New Roman" w:hAnsi="Times New Roman" w:cs="Times New Roman"/>
        </w:rPr>
        <w:t xml:space="preserve">, </w:t>
      </w:r>
      <w:proofErr w:type="spellStart"/>
      <w:r w:rsidR="00EC23D9">
        <w:rPr>
          <w:rFonts w:ascii="Times New Roman" w:hAnsi="Times New Roman" w:cs="Times New Roman"/>
        </w:rPr>
        <w:t>korean</w:t>
      </w:r>
      <w:proofErr w:type="spellEnd"/>
      <w:r w:rsidR="00EC23D9">
        <w:rPr>
          <w:rFonts w:ascii="Times New Roman" w:hAnsi="Times New Roman" w:cs="Times New Roman"/>
        </w:rPr>
        <w:t xml:space="preserve">, </w:t>
      </w:r>
      <w:proofErr w:type="spellStart"/>
      <w:r w:rsidR="00EC23D9">
        <w:rPr>
          <w:rFonts w:ascii="Times New Roman" w:hAnsi="Times New Roman" w:cs="Times New Roman"/>
        </w:rPr>
        <w:t>venter</w:t>
      </w:r>
      <w:proofErr w:type="spellEnd"/>
      <w:r w:rsidR="00EC23D9">
        <w:rPr>
          <w:rFonts w:ascii="Times New Roman" w:hAnsi="Times New Roman" w:cs="Times New Roman"/>
        </w:rPr>
        <w:t>)</w:t>
      </w:r>
      <w:r w:rsidR="00024952">
        <w:rPr>
          <w:rFonts w:ascii="Times New Roman" w:hAnsi="Times New Roman" w:cs="Times New Roman"/>
        </w:rPr>
        <w:t>, etc.</w:t>
      </w:r>
      <w:r w:rsidR="00EC23D9">
        <w:rPr>
          <w:rFonts w:ascii="Times New Roman" w:hAnsi="Times New Roman" w:cs="Times New Roman"/>
        </w:rPr>
        <w:t xml:space="preserve">. </w:t>
      </w:r>
      <w:r w:rsidRPr="0075771D">
        <w:rPr>
          <w:rFonts w:ascii="Times New Roman" w:hAnsi="Times New Roman" w:cs="Times New Roman"/>
        </w:rPr>
        <w:t xml:space="preserve">Thus, the </w:t>
      </w:r>
      <w:r w:rsidR="00EC23D9">
        <w:rPr>
          <w:rFonts w:ascii="Times New Roman" w:hAnsi="Times New Roman" w:cs="Times New Roman"/>
        </w:rPr>
        <w:t xml:space="preserve">final </w:t>
      </w:r>
      <w:r w:rsidRPr="0075771D">
        <w:rPr>
          <w:rFonts w:ascii="Times New Roman" w:hAnsi="Times New Roman" w:cs="Times New Roman"/>
        </w:rPr>
        <w:t xml:space="preserve">taxon on the x-axis (anole) represents the number of </w:t>
      </w:r>
      <w:r w:rsidR="00024952">
        <w:rPr>
          <w:rFonts w:ascii="Times New Roman" w:hAnsi="Times New Roman" w:cs="Times New Roman"/>
        </w:rPr>
        <w:t xml:space="preserve">exon or UCE </w:t>
      </w:r>
      <w:r w:rsidRPr="0075771D">
        <w:rPr>
          <w:rFonts w:ascii="Times New Roman" w:hAnsi="Times New Roman" w:cs="Times New Roman"/>
        </w:rPr>
        <w:t xml:space="preserve">probes </w:t>
      </w:r>
      <w:r w:rsidR="00024952">
        <w:rPr>
          <w:rFonts w:ascii="Times New Roman" w:hAnsi="Times New Roman" w:cs="Times New Roman"/>
        </w:rPr>
        <w:t>matching</w:t>
      </w:r>
      <w:r w:rsidRPr="0075771D">
        <w:rPr>
          <w:rFonts w:ascii="Times New Roman" w:hAnsi="Times New Roman" w:cs="Times New Roman"/>
        </w:rPr>
        <w:t xml:space="preserve"> across all 29 taxa (hg19 </w:t>
      </w:r>
      <w:r w:rsidR="00024952">
        <w:rPr>
          <w:rFonts w:ascii="Times New Roman" w:hAnsi="Times New Roman" w:cs="Times New Roman"/>
        </w:rPr>
        <w:t>to</w:t>
      </w:r>
      <w:r w:rsidR="00024952" w:rsidRPr="0075771D">
        <w:rPr>
          <w:rFonts w:ascii="Times New Roman" w:hAnsi="Times New Roman" w:cs="Times New Roman"/>
        </w:rPr>
        <w:t xml:space="preserve"> </w:t>
      </w:r>
      <w:r w:rsidRPr="0075771D">
        <w:rPr>
          <w:rFonts w:ascii="Times New Roman" w:hAnsi="Times New Roman" w:cs="Times New Roman"/>
        </w:rPr>
        <w:t>anole</w:t>
      </w:r>
      <w:r w:rsidR="00024952">
        <w:rPr>
          <w:rFonts w:ascii="Times New Roman" w:hAnsi="Times New Roman" w:cs="Times New Roman"/>
        </w:rPr>
        <w:t>, inclusive</w:t>
      </w:r>
      <w:r w:rsidRPr="0075771D">
        <w:rPr>
          <w:rFonts w:ascii="Times New Roman" w:hAnsi="Times New Roman" w:cs="Times New Roman"/>
        </w:rPr>
        <w:t xml:space="preserve">). The count of probes </w:t>
      </w:r>
      <w:r>
        <w:rPr>
          <w:rFonts w:ascii="Times New Roman" w:hAnsi="Times New Roman" w:cs="Times New Roman"/>
        </w:rPr>
        <w:t>matched</w:t>
      </w:r>
      <w:r w:rsidRPr="0075771D">
        <w:rPr>
          <w:rFonts w:ascii="Times New Roman" w:hAnsi="Times New Roman" w:cs="Times New Roman"/>
        </w:rPr>
        <w:t xml:space="preserve"> (y-axis) is equal to the number of non-duplicate probes identified across ALL members of the set. While the y-axis is different </w:t>
      </w:r>
      <w:r>
        <w:rPr>
          <w:rFonts w:ascii="Times New Roman" w:hAnsi="Times New Roman" w:cs="Times New Roman"/>
        </w:rPr>
        <w:t>between the two panels</w:t>
      </w:r>
      <w:r w:rsidR="00024952">
        <w:rPr>
          <w:rFonts w:ascii="Times New Roman" w:hAnsi="Times New Roman" w:cs="Times New Roman"/>
        </w:rPr>
        <w:t>,</w:t>
      </w:r>
      <w:r w:rsidRPr="0075771D">
        <w:rPr>
          <w:rFonts w:ascii="Times New Roman" w:hAnsi="Times New Roman" w:cs="Times New Roman"/>
        </w:rPr>
        <w:t xml:space="preserve"> due to the different number of starting loci, note the difference in the steepness of the decline in </w:t>
      </w:r>
      <w:r>
        <w:rPr>
          <w:rFonts w:ascii="Times New Roman" w:hAnsi="Times New Roman" w:cs="Times New Roman"/>
        </w:rPr>
        <w:t>matched</w:t>
      </w:r>
      <w:r w:rsidRPr="0075771D">
        <w:rPr>
          <w:rFonts w:ascii="Times New Roman" w:hAnsi="Times New Roman" w:cs="Times New Roman"/>
        </w:rPr>
        <w:t xml:space="preserve"> loci</w:t>
      </w:r>
      <w:r w:rsidR="00024952">
        <w:rPr>
          <w:rFonts w:ascii="Times New Roman" w:hAnsi="Times New Roman" w:cs="Times New Roman"/>
        </w:rPr>
        <w:t xml:space="preserve"> – </w:t>
      </w:r>
      <w:r w:rsidR="00D47097">
        <w:rPr>
          <w:rFonts w:ascii="Times New Roman" w:hAnsi="Times New Roman" w:cs="Times New Roman"/>
        </w:rPr>
        <w:t xml:space="preserve">matches to </w:t>
      </w:r>
      <w:r w:rsidR="00024952">
        <w:rPr>
          <w:rFonts w:ascii="Times New Roman" w:hAnsi="Times New Roman" w:cs="Times New Roman"/>
        </w:rPr>
        <w:t>probes designed from exons</w:t>
      </w:r>
      <w:r w:rsidR="00D47097">
        <w:rPr>
          <w:rFonts w:ascii="Times New Roman" w:hAnsi="Times New Roman" w:cs="Times New Roman"/>
        </w:rPr>
        <w:t xml:space="preserve"> decrease more rapidly as taxonomic inclusiveness of the group increases </w:t>
      </w:r>
      <w:r w:rsidRPr="0075771D">
        <w:rPr>
          <w:rFonts w:ascii="Times New Roman" w:hAnsi="Times New Roman" w:cs="Times New Roman"/>
        </w:rPr>
        <w:t>.</w:t>
      </w:r>
      <w:r w:rsidR="00EC23D9">
        <w:rPr>
          <w:rFonts w:ascii="Times New Roman" w:hAnsi="Times New Roman" w:cs="Times New Roman"/>
        </w:rPr>
        <w:t xml:space="preserve"> The </w:t>
      </w:r>
      <w:r w:rsidR="00D47097">
        <w:rPr>
          <w:rFonts w:ascii="Times New Roman" w:hAnsi="Times New Roman" w:cs="Times New Roman"/>
        </w:rPr>
        <w:t>failure to detect</w:t>
      </w:r>
      <w:r w:rsidR="00EC23D9">
        <w:rPr>
          <w:rFonts w:ascii="Times New Roman" w:hAnsi="Times New Roman" w:cs="Times New Roman"/>
        </w:rPr>
        <w:t xml:space="preserve"> probes </w:t>
      </w:r>
      <w:r w:rsidR="00D47097">
        <w:rPr>
          <w:rFonts w:ascii="Times New Roman" w:hAnsi="Times New Roman" w:cs="Times New Roman"/>
        </w:rPr>
        <w:t xml:space="preserve">designed </w:t>
      </w:r>
      <w:r w:rsidR="00EC23D9">
        <w:rPr>
          <w:rFonts w:ascii="Times New Roman" w:hAnsi="Times New Roman" w:cs="Times New Roman"/>
        </w:rPr>
        <w:t xml:space="preserve">from exons </w:t>
      </w:r>
      <w:r w:rsidR="00D47097">
        <w:rPr>
          <w:rFonts w:ascii="Times New Roman" w:hAnsi="Times New Roman" w:cs="Times New Roman"/>
        </w:rPr>
        <w:t xml:space="preserve">across broad taxonomic groups </w:t>
      </w:r>
      <w:r w:rsidR="00EC23D9">
        <w:rPr>
          <w:rFonts w:ascii="Times New Roman" w:hAnsi="Times New Roman" w:cs="Times New Roman"/>
        </w:rPr>
        <w:t xml:space="preserve">has several possible causes: 1) </w:t>
      </w:r>
      <w:r w:rsidR="00D47097">
        <w:rPr>
          <w:rFonts w:ascii="Times New Roman" w:hAnsi="Times New Roman" w:cs="Times New Roman"/>
        </w:rPr>
        <w:t>t</w:t>
      </w:r>
      <w:r w:rsidR="00EC23D9">
        <w:rPr>
          <w:rFonts w:ascii="Times New Roman" w:hAnsi="Times New Roman" w:cs="Times New Roman"/>
        </w:rPr>
        <w:t>he</w:t>
      </w:r>
      <w:r w:rsidR="007F1BA2">
        <w:rPr>
          <w:rFonts w:ascii="Times New Roman" w:hAnsi="Times New Roman" w:cs="Times New Roman"/>
        </w:rPr>
        <w:t xml:space="preserve"> strict probe-</w:t>
      </w:r>
      <w:r w:rsidR="00EC23D9">
        <w:rPr>
          <w:rFonts w:ascii="Times New Roman" w:hAnsi="Times New Roman" w:cs="Times New Roman"/>
        </w:rPr>
        <w:t xml:space="preserve">matching parameters used for UCEs may not work well for exons because variation in exons is distributed throughout </w:t>
      </w:r>
      <w:r w:rsidR="00D47097">
        <w:rPr>
          <w:rFonts w:ascii="Times New Roman" w:hAnsi="Times New Roman" w:cs="Times New Roman"/>
        </w:rPr>
        <w:t>their extent</w:t>
      </w:r>
      <w:r w:rsidR="00EC23D9">
        <w:rPr>
          <w:rFonts w:ascii="Times New Roman" w:hAnsi="Times New Roman" w:cs="Times New Roman"/>
        </w:rPr>
        <w:t xml:space="preserve">, as opposed to UCEs, which have a highly conserved core </w:t>
      </w:r>
      <w:r w:rsidR="00D47097">
        <w:rPr>
          <w:rFonts w:ascii="Times New Roman" w:hAnsi="Times New Roman" w:cs="Times New Roman"/>
        </w:rPr>
        <w:t>but variable</w:t>
      </w:r>
      <w:r w:rsidR="00EC23D9">
        <w:rPr>
          <w:rFonts w:ascii="Times New Roman" w:hAnsi="Times New Roman" w:cs="Times New Roman"/>
        </w:rPr>
        <w:t xml:space="preserve"> flanks; 2) </w:t>
      </w:r>
      <w:r w:rsidR="007F1BA2">
        <w:rPr>
          <w:rFonts w:ascii="Times New Roman" w:hAnsi="Times New Roman" w:cs="Times New Roman"/>
        </w:rPr>
        <w:t>e</w:t>
      </w:r>
      <w:r w:rsidR="00EC23D9">
        <w:rPr>
          <w:rFonts w:ascii="Times New Roman" w:hAnsi="Times New Roman" w:cs="Times New Roman"/>
        </w:rPr>
        <w:t xml:space="preserve">volutionarily, exons </w:t>
      </w:r>
      <w:r w:rsidR="00D47097">
        <w:rPr>
          <w:rFonts w:ascii="Times New Roman" w:hAnsi="Times New Roman" w:cs="Times New Roman"/>
        </w:rPr>
        <w:t>may be more free to vary than UCEs; 3) exons may be affected by rearrangement more frequently than UCEs, and 4) genome builds of non-primate taxa may have poor coverage or assembly issues that prevent detection of particular exons</w:t>
      </w:r>
      <w:r w:rsidR="001520F8">
        <w:rPr>
          <w:rFonts w:ascii="Times New Roman" w:hAnsi="Times New Roman" w:cs="Times New Roman"/>
        </w:rPr>
        <w:t>.</w:t>
      </w:r>
    </w:p>
    <w:p w:rsidR="001520F8" w:rsidRDefault="001520F8" w:rsidP="003063E0">
      <w:pPr>
        <w:spacing w:line="480" w:lineRule="auto"/>
        <w:rPr>
          <w:rFonts w:ascii="Times New Roman" w:hAnsi="Times New Roman" w:cs="Times New Roman"/>
        </w:rPr>
      </w:pPr>
    </w:p>
    <w:p w:rsidR="001520F8" w:rsidRDefault="001520F8" w:rsidP="003063E0">
      <w:pPr>
        <w:spacing w:line="480" w:lineRule="auto"/>
        <w:rPr>
          <w:rFonts w:ascii="Times New Roman" w:hAnsi="Times New Roman" w:cs="Times New Roman"/>
        </w:rPr>
      </w:pPr>
    </w:p>
    <w:p w:rsidR="001520F8" w:rsidRDefault="001520F8" w:rsidP="003063E0">
      <w:pPr>
        <w:spacing w:line="480" w:lineRule="auto"/>
        <w:rPr>
          <w:rFonts w:ascii="Times New Roman" w:hAnsi="Times New Roman" w:cs="Times New Roman"/>
        </w:rPr>
      </w:pPr>
    </w:p>
    <w:p w:rsidR="001520F8" w:rsidRDefault="001520F8" w:rsidP="003063E0">
      <w:pPr>
        <w:spacing w:line="480" w:lineRule="auto"/>
        <w:rPr>
          <w:rFonts w:ascii="Times New Roman" w:hAnsi="Times New Roman" w:cs="Times New Roman"/>
        </w:rPr>
      </w:pPr>
    </w:p>
    <w:p w:rsidR="001520F8" w:rsidRDefault="001520F8" w:rsidP="003063E0">
      <w:pPr>
        <w:spacing w:line="480" w:lineRule="auto"/>
        <w:rPr>
          <w:rFonts w:ascii="Times New Roman" w:hAnsi="Times New Roman" w:cs="Times New Roman"/>
        </w:rPr>
      </w:pPr>
    </w:p>
    <w:p w:rsidR="001520F8" w:rsidRDefault="001520F8" w:rsidP="003063E0">
      <w:pPr>
        <w:spacing w:line="480" w:lineRule="auto"/>
        <w:rPr>
          <w:rFonts w:ascii="Times New Roman" w:hAnsi="Times New Roman" w:cs="Times New Roman"/>
        </w:rPr>
      </w:pPr>
    </w:p>
    <w:p w:rsidR="001520F8" w:rsidRDefault="001520F8" w:rsidP="003063E0">
      <w:pPr>
        <w:spacing w:line="480" w:lineRule="auto"/>
        <w:rPr>
          <w:rFonts w:ascii="Times New Roman" w:hAnsi="Times New Roman" w:cs="Times New Roman"/>
        </w:rPr>
      </w:pPr>
    </w:p>
    <w:p w:rsidR="001520F8" w:rsidRDefault="001520F8" w:rsidP="003063E0">
      <w:pPr>
        <w:spacing w:line="480" w:lineRule="auto"/>
        <w:rPr>
          <w:rFonts w:ascii="Times New Roman" w:hAnsi="Times New Roman" w:cs="Times New Roman"/>
        </w:rPr>
        <w:sectPr w:rsidR="001520F8" w:rsidSect="00024952">
          <w:pgSz w:w="12240" w:h="15840"/>
          <w:pgMar w:top="1440" w:right="1440" w:bottom="1440" w:left="1440" w:header="720" w:footer="720" w:gutter="0"/>
          <w:cols w:space="720"/>
          <w:docGrid w:linePitch="360"/>
        </w:sectPr>
      </w:pPr>
    </w:p>
    <w:p w:rsidR="001520F8" w:rsidRPr="003063E0" w:rsidRDefault="001520F8" w:rsidP="003063E0">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extent cx="8225052" cy="3444949"/>
            <wp:effectExtent l="19050" t="0" r="4548" b="0"/>
            <wp:docPr id="13" name="Picture 12" descr="C:\Users\McCormack\Documents\Manuscripts\Mammal_UCEs_GR\Genome Research\Revision\Revision2\Revision3\S10-01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cCormack\Documents\Manuscripts\Mammal_UCEs_GR\Genome Research\Revision\Revision2\Revision3\S10-01_small.tif"/>
                    <pic:cNvPicPr>
                      <a:picLocks noChangeAspect="1" noChangeArrowheads="1"/>
                    </pic:cNvPicPr>
                  </pic:nvPicPr>
                  <pic:blipFill>
                    <a:blip r:embed="rId18"/>
                    <a:srcRect/>
                    <a:stretch>
                      <a:fillRect/>
                    </a:stretch>
                  </pic:blipFill>
                  <pic:spPr bwMode="auto">
                    <a:xfrm>
                      <a:off x="0" y="0"/>
                      <a:ext cx="8225399" cy="3445094"/>
                    </a:xfrm>
                    <a:prstGeom prst="rect">
                      <a:avLst/>
                    </a:prstGeom>
                    <a:noFill/>
                    <a:ln w="9525">
                      <a:noFill/>
                      <a:miter lim="800000"/>
                      <a:headEnd/>
                      <a:tailEnd/>
                    </a:ln>
                  </pic:spPr>
                </pic:pic>
              </a:graphicData>
            </a:graphic>
          </wp:inline>
        </w:drawing>
      </w:r>
    </w:p>
    <w:sectPr w:rsidR="001520F8" w:rsidRPr="003063E0" w:rsidSect="001520F8">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2C0B" w:rsidRDefault="00BF2C0B" w:rsidP="006A52A7">
      <w:pPr>
        <w:spacing w:after="0" w:line="240" w:lineRule="auto"/>
      </w:pPr>
      <w:r>
        <w:separator/>
      </w:r>
    </w:p>
  </w:endnote>
  <w:endnote w:type="continuationSeparator" w:id="0">
    <w:p w:rsidR="00BF2C0B" w:rsidRDefault="00BF2C0B" w:rsidP="006A52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2C0B" w:rsidRDefault="00BF2C0B" w:rsidP="006A52A7">
      <w:pPr>
        <w:spacing w:after="0" w:line="240" w:lineRule="auto"/>
      </w:pPr>
      <w:r>
        <w:separator/>
      </w:r>
    </w:p>
  </w:footnote>
  <w:footnote w:type="continuationSeparator" w:id="0">
    <w:p w:rsidR="00BF2C0B" w:rsidRDefault="00BF2C0B" w:rsidP="006A52A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footnotePr>
    <w:footnote w:id="-1"/>
    <w:footnote w:id="0"/>
  </w:footnotePr>
  <w:endnotePr>
    <w:endnote w:id="-1"/>
    <w:endnote w:id="0"/>
  </w:endnotePr>
  <w:compat/>
  <w:rsids>
    <w:rsidRoot w:val="00E25EED"/>
    <w:rsid w:val="00024952"/>
    <w:rsid w:val="000C21C4"/>
    <w:rsid w:val="000E08F2"/>
    <w:rsid w:val="001520F8"/>
    <w:rsid w:val="0017200D"/>
    <w:rsid w:val="001826EA"/>
    <w:rsid w:val="003063E0"/>
    <w:rsid w:val="00394694"/>
    <w:rsid w:val="00397AAF"/>
    <w:rsid w:val="003B5964"/>
    <w:rsid w:val="005820A9"/>
    <w:rsid w:val="00592996"/>
    <w:rsid w:val="00595478"/>
    <w:rsid w:val="005A2F8D"/>
    <w:rsid w:val="005C3F95"/>
    <w:rsid w:val="005F04EE"/>
    <w:rsid w:val="00630789"/>
    <w:rsid w:val="006A52A7"/>
    <w:rsid w:val="006F58C7"/>
    <w:rsid w:val="00712CA3"/>
    <w:rsid w:val="00735DD2"/>
    <w:rsid w:val="0075771D"/>
    <w:rsid w:val="007A38F3"/>
    <w:rsid w:val="007C0CA8"/>
    <w:rsid w:val="007D30F9"/>
    <w:rsid w:val="007F1BA2"/>
    <w:rsid w:val="008614AE"/>
    <w:rsid w:val="00892B72"/>
    <w:rsid w:val="008F327F"/>
    <w:rsid w:val="009030D0"/>
    <w:rsid w:val="009A7616"/>
    <w:rsid w:val="00A01E03"/>
    <w:rsid w:val="00A469E6"/>
    <w:rsid w:val="00B138F1"/>
    <w:rsid w:val="00B929C9"/>
    <w:rsid w:val="00BA78C8"/>
    <w:rsid w:val="00BF2C0B"/>
    <w:rsid w:val="00C0277A"/>
    <w:rsid w:val="00C54B20"/>
    <w:rsid w:val="00C70B53"/>
    <w:rsid w:val="00D41A87"/>
    <w:rsid w:val="00D47097"/>
    <w:rsid w:val="00D701B5"/>
    <w:rsid w:val="00DA1449"/>
    <w:rsid w:val="00E25EED"/>
    <w:rsid w:val="00E77D88"/>
    <w:rsid w:val="00EC23D9"/>
    <w:rsid w:val="00F60956"/>
    <w:rsid w:val="00FE0D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EED"/>
  </w:style>
  <w:style w:type="paragraph" w:styleId="Heading2">
    <w:name w:val="heading 2"/>
    <w:basedOn w:val="Normal"/>
    <w:next w:val="Normal"/>
    <w:link w:val="Heading2Char"/>
    <w:uiPriority w:val="9"/>
    <w:unhideWhenUsed/>
    <w:qFormat/>
    <w:rsid w:val="00E25EE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25EED"/>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rsid w:val="00E25E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EED"/>
  </w:style>
  <w:style w:type="paragraph" w:styleId="BalloonText">
    <w:name w:val="Balloon Text"/>
    <w:basedOn w:val="Normal"/>
    <w:link w:val="BalloonTextChar"/>
    <w:uiPriority w:val="99"/>
    <w:semiHidden/>
    <w:unhideWhenUsed/>
    <w:rsid w:val="00E25E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EED"/>
    <w:rPr>
      <w:rFonts w:ascii="Tahoma" w:hAnsi="Tahoma" w:cs="Tahoma"/>
      <w:sz w:val="16"/>
      <w:szCs w:val="16"/>
    </w:rPr>
  </w:style>
  <w:style w:type="paragraph" w:styleId="Header">
    <w:name w:val="header"/>
    <w:basedOn w:val="Normal"/>
    <w:link w:val="HeaderChar"/>
    <w:uiPriority w:val="99"/>
    <w:semiHidden/>
    <w:unhideWhenUsed/>
    <w:rsid w:val="00C70B5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70B53"/>
  </w:style>
  <w:style w:type="character" w:styleId="CommentReference">
    <w:name w:val="annotation reference"/>
    <w:basedOn w:val="DefaultParagraphFont"/>
    <w:uiPriority w:val="99"/>
    <w:semiHidden/>
    <w:unhideWhenUsed/>
    <w:rsid w:val="001826EA"/>
    <w:rPr>
      <w:sz w:val="18"/>
      <w:szCs w:val="18"/>
    </w:rPr>
  </w:style>
  <w:style w:type="paragraph" w:styleId="CommentText">
    <w:name w:val="annotation text"/>
    <w:basedOn w:val="Normal"/>
    <w:link w:val="CommentTextChar"/>
    <w:uiPriority w:val="99"/>
    <w:semiHidden/>
    <w:unhideWhenUsed/>
    <w:rsid w:val="001826EA"/>
    <w:pPr>
      <w:spacing w:line="240" w:lineRule="auto"/>
    </w:pPr>
    <w:rPr>
      <w:sz w:val="24"/>
      <w:szCs w:val="24"/>
    </w:rPr>
  </w:style>
  <w:style w:type="character" w:customStyle="1" w:styleId="CommentTextChar">
    <w:name w:val="Comment Text Char"/>
    <w:basedOn w:val="DefaultParagraphFont"/>
    <w:link w:val="CommentText"/>
    <w:uiPriority w:val="99"/>
    <w:semiHidden/>
    <w:rsid w:val="001826EA"/>
    <w:rPr>
      <w:sz w:val="24"/>
      <w:szCs w:val="24"/>
    </w:rPr>
  </w:style>
  <w:style w:type="paragraph" w:styleId="CommentSubject">
    <w:name w:val="annotation subject"/>
    <w:basedOn w:val="CommentText"/>
    <w:next w:val="CommentText"/>
    <w:link w:val="CommentSubjectChar"/>
    <w:uiPriority w:val="99"/>
    <w:semiHidden/>
    <w:unhideWhenUsed/>
    <w:rsid w:val="001826EA"/>
    <w:rPr>
      <w:b/>
      <w:bCs/>
      <w:sz w:val="20"/>
      <w:szCs w:val="20"/>
    </w:rPr>
  </w:style>
  <w:style w:type="character" w:customStyle="1" w:styleId="CommentSubjectChar">
    <w:name w:val="Comment Subject Char"/>
    <w:basedOn w:val="CommentTextChar"/>
    <w:link w:val="CommentSubject"/>
    <w:uiPriority w:val="99"/>
    <w:semiHidden/>
    <w:rsid w:val="001826EA"/>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EED"/>
  </w:style>
  <w:style w:type="paragraph" w:styleId="Heading2">
    <w:name w:val="heading 2"/>
    <w:basedOn w:val="Normal"/>
    <w:next w:val="Normal"/>
    <w:link w:val="Heading2Char"/>
    <w:uiPriority w:val="9"/>
    <w:unhideWhenUsed/>
    <w:qFormat/>
    <w:rsid w:val="00E25EE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25EED"/>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rsid w:val="00E25E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EED"/>
  </w:style>
  <w:style w:type="paragraph" w:styleId="BalloonText">
    <w:name w:val="Balloon Text"/>
    <w:basedOn w:val="Normal"/>
    <w:link w:val="BalloonTextChar"/>
    <w:uiPriority w:val="99"/>
    <w:semiHidden/>
    <w:unhideWhenUsed/>
    <w:rsid w:val="00E25E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EED"/>
    <w:rPr>
      <w:rFonts w:ascii="Tahoma" w:hAnsi="Tahoma" w:cs="Tahoma"/>
      <w:sz w:val="16"/>
      <w:szCs w:val="16"/>
    </w:rPr>
  </w:style>
  <w:style w:type="paragraph" w:styleId="Header">
    <w:name w:val="header"/>
    <w:basedOn w:val="Normal"/>
    <w:link w:val="HeaderChar"/>
    <w:uiPriority w:val="99"/>
    <w:semiHidden/>
    <w:unhideWhenUsed/>
    <w:rsid w:val="00C70B5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70B53"/>
  </w:style>
  <w:style w:type="character" w:styleId="CommentReference">
    <w:name w:val="annotation reference"/>
    <w:basedOn w:val="DefaultParagraphFont"/>
    <w:uiPriority w:val="99"/>
    <w:semiHidden/>
    <w:unhideWhenUsed/>
    <w:rsid w:val="001826EA"/>
    <w:rPr>
      <w:sz w:val="18"/>
      <w:szCs w:val="18"/>
    </w:rPr>
  </w:style>
  <w:style w:type="paragraph" w:styleId="CommentText">
    <w:name w:val="annotation text"/>
    <w:basedOn w:val="Normal"/>
    <w:link w:val="CommentTextChar"/>
    <w:uiPriority w:val="99"/>
    <w:semiHidden/>
    <w:unhideWhenUsed/>
    <w:rsid w:val="001826EA"/>
    <w:pPr>
      <w:spacing w:line="240" w:lineRule="auto"/>
    </w:pPr>
    <w:rPr>
      <w:sz w:val="24"/>
      <w:szCs w:val="24"/>
    </w:rPr>
  </w:style>
  <w:style w:type="character" w:customStyle="1" w:styleId="CommentTextChar">
    <w:name w:val="Comment Text Char"/>
    <w:basedOn w:val="DefaultParagraphFont"/>
    <w:link w:val="CommentText"/>
    <w:uiPriority w:val="99"/>
    <w:semiHidden/>
    <w:rsid w:val="001826EA"/>
    <w:rPr>
      <w:sz w:val="24"/>
      <w:szCs w:val="24"/>
    </w:rPr>
  </w:style>
  <w:style w:type="paragraph" w:styleId="CommentSubject">
    <w:name w:val="annotation subject"/>
    <w:basedOn w:val="CommentText"/>
    <w:next w:val="CommentText"/>
    <w:link w:val="CommentSubjectChar"/>
    <w:uiPriority w:val="99"/>
    <w:semiHidden/>
    <w:unhideWhenUsed/>
    <w:rsid w:val="001826EA"/>
    <w:rPr>
      <w:b/>
      <w:bCs/>
      <w:sz w:val="20"/>
      <w:szCs w:val="20"/>
    </w:rPr>
  </w:style>
  <w:style w:type="character" w:customStyle="1" w:styleId="CommentSubjectChar">
    <w:name w:val="Comment Subject Char"/>
    <w:basedOn w:val="CommentTextChar"/>
    <w:link w:val="CommentSubject"/>
    <w:uiPriority w:val="99"/>
    <w:semiHidden/>
    <w:rsid w:val="001826EA"/>
    <w:rPr>
      <w:b/>
      <w:bCs/>
      <w:sz w:val="20"/>
      <w:szCs w:val="20"/>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jpeg"/><Relationship Id="rId18" Type="http://schemas.openxmlformats.org/officeDocument/2006/relationships/image" Target="media/image11.tiff"/><Relationship Id="rId3" Type="http://schemas.openxmlformats.org/officeDocument/2006/relationships/webSettings" Target="webSettings.xml"/><Relationship Id="rId21"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settings" Target="settings.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oleObject" Target="embeddings/oleObject2.bin"/><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12</Pages>
  <Words>572</Words>
  <Characters>3263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McCormack</dc:creator>
  <cp:lastModifiedBy>McCormack</cp:lastModifiedBy>
  <cp:revision>3</cp:revision>
  <dcterms:created xsi:type="dcterms:W3CDTF">2011-12-05T20:49:00Z</dcterms:created>
  <dcterms:modified xsi:type="dcterms:W3CDTF">2011-12-05T23:55:00Z</dcterms:modified>
</cp:coreProperties>
</file>