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2620"/>
        <w:gridCol w:w="1420"/>
        <w:gridCol w:w="1200"/>
        <w:gridCol w:w="1160"/>
        <w:gridCol w:w="1220"/>
        <w:gridCol w:w="1160"/>
        <w:gridCol w:w="1180"/>
        <w:gridCol w:w="1180"/>
        <w:gridCol w:w="1180"/>
        <w:gridCol w:w="1180"/>
        <w:gridCol w:w="1180"/>
      </w:tblGrid>
      <w:tr w:rsidR="00C67040" w:rsidRPr="002C2EB6" w:rsidTr="00C67040">
        <w:trPr>
          <w:trHeight w:val="300"/>
        </w:trPr>
        <w:tc>
          <w:tcPr>
            <w:tcW w:w="18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C5F0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Table S1. </w:t>
            </w:r>
            <w:r w:rsidR="00C67040" w:rsidRPr="002C2E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Data and statistical analysis of vertebrate LTR retroelement and ZF domain content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Statistical Summaries: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ORFs with 4 or more ZF domains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60</w:t>
            </w:r>
          </w:p>
        </w:tc>
      </w:tr>
      <w:tr w:rsidR="00C67040" w:rsidRPr="002C2EB6" w:rsidTr="00C6704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retroelement cutoff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 type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</w:tr>
      <w:tr w:rsidR="00C67040" w:rsidRPr="002C2EB6" w:rsidTr="00C67040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ORF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3.8*10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2.7*10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2.4*10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7.2*10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-06</w:t>
            </w:r>
          </w:p>
        </w:tc>
      </w:tr>
      <w:tr w:rsidR="00C67040" w:rsidRPr="002C2EB6" w:rsidTr="00C6704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3.5*10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1.6*10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2.8*10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0.668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3.4*10</w:t>
            </w:r>
            <w:r w:rsidR="00C67040" w:rsidRPr="00644B73">
              <w:rPr>
                <w:rFonts w:ascii="Calibri" w:hAnsi="Calibri"/>
                <w:sz w:val="20"/>
                <w:szCs w:val="20"/>
                <w:vertAlign w:val="superscript"/>
              </w:rPr>
              <w:t>-07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ORF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9.8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-07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ORF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1.5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644B7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644B7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</w:tr>
      <w:tr w:rsidR="00C67040" w:rsidRPr="002C2EB6" w:rsidTr="00C67040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whole genome ZF domains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60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retroelement cutoff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 type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6.4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2.4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-07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7.8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-07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2.4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7.5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F56F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F56FD4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ORFs with 4 or more ZF domains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ZF4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60</w:t>
            </w:r>
          </w:p>
        </w:tc>
      </w:tr>
      <w:tr w:rsidR="00C67040" w:rsidRPr="002C2EB6" w:rsidTr="00C67040">
        <w:trPr>
          <w:trHeight w:val="30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diversity (tree length)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 type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ORF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2.9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2.3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ZF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8.6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3.7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2.8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-08</w:t>
            </w:r>
          </w:p>
        </w:tc>
      </w:tr>
      <w:tr w:rsidR="00C67040" w:rsidRPr="002C2EB6" w:rsidTr="00C67040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A4ADA" w:rsidRDefault="003A4ADA">
      <w:r>
        <w:br w:type="page"/>
      </w:r>
    </w:p>
    <w:tbl>
      <w:tblPr>
        <w:tblW w:w="18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1"/>
        <w:gridCol w:w="4559"/>
        <w:gridCol w:w="2049"/>
        <w:gridCol w:w="1769"/>
        <w:gridCol w:w="2209"/>
        <w:gridCol w:w="59"/>
        <w:gridCol w:w="59"/>
        <w:gridCol w:w="59"/>
        <w:gridCol w:w="59"/>
        <w:gridCol w:w="59"/>
        <w:gridCol w:w="59"/>
        <w:gridCol w:w="59"/>
      </w:tblGrid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3A4ADA" w:rsidRDefault="00C6704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A4ADA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Other correlations</w:t>
            </w:r>
            <w:r w:rsidR="003A4ADA" w:rsidRPr="003A4ADA">
              <w:rPr>
                <w:rFonts w:ascii="Calibri" w:hAnsi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LINE-like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mammal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Olf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genes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mammal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Olf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pseudogenes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IG C1 domain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IG V domain count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genome assembly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 xml:space="preserve">ZF count </w:t>
            </w:r>
            <w:proofErr w:type="spellStart"/>
            <w:r w:rsidRPr="002C2EB6">
              <w:rPr>
                <w:rFonts w:ascii="Calibri" w:hAnsi="Calibri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sz w:val="20"/>
                <w:szCs w:val="20"/>
              </w:rPr>
              <w:t xml:space="preserve">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LINE-like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3A4ADA">
        <w:trPr>
          <w:trHeight w:val="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count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genome assembly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count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LTR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80  normalized to genome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7A62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6.0</w:t>
            </w:r>
            <w:r>
              <w:rPr>
                <w:rFonts w:ascii="Calibri" w:hAnsi="Calibri"/>
                <w:sz w:val="20"/>
                <w:szCs w:val="20"/>
              </w:rPr>
              <w:t>*10</w:t>
            </w:r>
            <w:r w:rsidR="00C67040" w:rsidRPr="007A62C3">
              <w:rPr>
                <w:rFonts w:ascii="Calibri" w:hAnsi="Calibri"/>
                <w:color w:val="000000"/>
                <w:sz w:val="20"/>
                <w:szCs w:val="2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6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Published genomes only, total annotated LTR content: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3A4ADA">
        <w:trPr>
          <w:trHeight w:val="10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ZF domains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RepMask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annotated length (LTR + internal sequence)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 squared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opossum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345438106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0.3603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289890855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orangutan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277238083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human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359398096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macaque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221455701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chimpanzee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247609569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236203878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100311384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dog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101481791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platypus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5796037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zebrafish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76472359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medaka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fugu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2750721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finch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42382077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frog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5812504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chicken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14450218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67040" w:rsidRPr="002C2EB6" w:rsidTr="00C67040">
        <w:trPr>
          <w:trHeight w:val="285"/>
        </w:trPr>
        <w:tc>
          <w:tcPr>
            <w:tcW w:w="0" w:type="auto"/>
            <w:gridSpan w:val="12"/>
            <w:shd w:val="clear" w:color="auto" w:fill="auto"/>
            <w:noWrap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67040" w:rsidRPr="002C2EB6" w:rsidRDefault="00C67040">
            <w:pPr>
              <w:rPr>
                <w:rFonts w:ascii="Calibri" w:hAnsi="Calibri"/>
                <w:sz w:val="20"/>
                <w:szCs w:val="20"/>
              </w:rPr>
            </w:pPr>
            <w:r w:rsidRPr="002C2EB6">
              <w:rPr>
                <w:rFonts w:ascii="Calibri" w:hAnsi="Calibri"/>
                <w:sz w:val="20"/>
                <w:szCs w:val="20"/>
              </w:rPr>
              <w:t>All R squared and P values were computed using Independent Contrasts with the correlation constrained to passing through the origin and a two-tailed P-value.</w:t>
            </w:r>
          </w:p>
        </w:tc>
      </w:tr>
    </w:tbl>
    <w:p w:rsidR="00D0582A" w:rsidRPr="002C2EB6" w:rsidRDefault="00D0582A">
      <w:pPr>
        <w:rPr>
          <w:sz w:val="20"/>
          <w:szCs w:val="20"/>
        </w:rPr>
      </w:pPr>
    </w:p>
    <w:p w:rsidR="00C67040" w:rsidRDefault="00C67040">
      <w:pPr>
        <w:rPr>
          <w:sz w:val="20"/>
          <w:szCs w:val="20"/>
        </w:rPr>
      </w:pPr>
    </w:p>
    <w:p w:rsidR="0072532C" w:rsidRPr="002C2EB6" w:rsidRDefault="002C2EB6">
      <w:pPr>
        <w:rPr>
          <w:b/>
          <w:sz w:val="20"/>
          <w:szCs w:val="20"/>
        </w:rPr>
      </w:pPr>
      <w:r w:rsidRPr="002C2EB6">
        <w:rPr>
          <w:b/>
          <w:sz w:val="20"/>
          <w:szCs w:val="20"/>
        </w:rPr>
        <w:t>Data:</w:t>
      </w:r>
    </w:p>
    <w:tbl>
      <w:tblPr>
        <w:tblW w:w="28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990"/>
        <w:gridCol w:w="1170"/>
        <w:gridCol w:w="1170"/>
        <w:gridCol w:w="718"/>
        <w:gridCol w:w="362"/>
        <w:gridCol w:w="343"/>
        <w:gridCol w:w="197"/>
        <w:gridCol w:w="450"/>
        <w:gridCol w:w="94"/>
        <w:gridCol w:w="536"/>
        <w:gridCol w:w="169"/>
        <w:gridCol w:w="461"/>
        <w:gridCol w:w="256"/>
        <w:gridCol w:w="554"/>
        <w:gridCol w:w="163"/>
        <w:gridCol w:w="557"/>
        <w:gridCol w:w="160"/>
        <w:gridCol w:w="470"/>
        <w:gridCol w:w="247"/>
        <w:gridCol w:w="383"/>
        <w:gridCol w:w="333"/>
        <w:gridCol w:w="297"/>
        <w:gridCol w:w="419"/>
        <w:gridCol w:w="211"/>
        <w:gridCol w:w="505"/>
        <w:gridCol w:w="215"/>
        <w:gridCol w:w="370"/>
        <w:gridCol w:w="350"/>
        <w:gridCol w:w="235"/>
        <w:gridCol w:w="585"/>
        <w:gridCol w:w="80"/>
        <w:gridCol w:w="505"/>
        <w:gridCol w:w="305"/>
        <w:gridCol w:w="540"/>
        <w:gridCol w:w="630"/>
        <w:gridCol w:w="540"/>
        <w:gridCol w:w="630"/>
        <w:gridCol w:w="540"/>
        <w:gridCol w:w="630"/>
        <w:gridCol w:w="450"/>
        <w:gridCol w:w="630"/>
        <w:gridCol w:w="450"/>
        <w:gridCol w:w="720"/>
        <w:gridCol w:w="597"/>
        <w:gridCol w:w="123"/>
        <w:gridCol w:w="412"/>
        <w:gridCol w:w="218"/>
        <w:gridCol w:w="317"/>
        <w:gridCol w:w="313"/>
        <w:gridCol w:w="222"/>
        <w:gridCol w:w="408"/>
        <w:gridCol w:w="630"/>
        <w:gridCol w:w="540"/>
        <w:gridCol w:w="57"/>
        <w:gridCol w:w="609"/>
        <w:gridCol w:w="609"/>
        <w:gridCol w:w="609"/>
        <w:gridCol w:w="609"/>
        <w:gridCol w:w="585"/>
        <w:gridCol w:w="585"/>
        <w:gridCol w:w="585"/>
      </w:tblGrid>
      <w:tr w:rsidR="002C2EB6" w:rsidRPr="002C2EB6" w:rsidTr="003A4ADA">
        <w:trPr>
          <w:trHeight w:val="28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ORFs with 4 or more ZF domains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3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total genomic ZF domains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12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database version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ACGT genome assembly size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RepMask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LINE length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RepMask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LTR length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80-150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150-200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200-250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250up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branch length (blast)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LTR branch length (ML)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LINE 60-100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LINE 100-150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LINE 150-200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LINE 200up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IG C1 domain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IG V domain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 functional (Hayden)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 pseudo (Hayden)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ORFs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total fingers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ORFs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total fingers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ORFs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total fingers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ORFs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total fingers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ORFs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total fingers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minScore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genomic KRAB domains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Monodelphis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domestica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(opossum)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monDom5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3501643220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1056459444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345438106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1121.7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18840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32188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13629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13199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12563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11643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10211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15828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15044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14032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11143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Cavia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porcellus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(guinea pig)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cavPor3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2663352932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392836933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120922391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293.5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10426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11669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12705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9391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6854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15861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13667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11006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8156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musculus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(mouse)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mm9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2617627118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538302066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289890855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578.8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9910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22418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7626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7135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8335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Pongo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pygmaeus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(orangutan)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ponAbe2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3091708170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687049053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277238083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260.6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12772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14430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7091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5745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Homo sapiens (human)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hg18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2844730767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850110775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359398096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316.3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12269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15382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7622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6990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6210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Loxodonta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africana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(elephant)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loxAfr3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3118548474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903361630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209661419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522.9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66718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57135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4798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7487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6866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6145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Macaca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mulatta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(macaque)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rheMac2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2870775727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553795251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221455701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268.8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10198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10354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3276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6642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6096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5394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Pan troglodytes (chimpanzee)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panTro2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2886534993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614641339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247609569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269.4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12692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13868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7435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6738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5962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5045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Papio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hamadryas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(baboon)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papHam1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2761826660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193.6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153.9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10733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4642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6849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6243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Callithrix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jacchus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(marmoset)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calJac3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2929124957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598784758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207435719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245.1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189.9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12842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11956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6389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5647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Equus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caballus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(horse)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equCab2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2454407628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543179729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144955862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135.9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109.3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9406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8619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5091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5988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4918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Rattus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norvegicus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(rat)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rn4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2477053777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583884382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236203878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229.3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12542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26676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6377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5024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Bos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taurus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(cow)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bosTau4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2731796898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626246310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100311384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164.9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130.3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52059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71348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8276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5785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4540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Canis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familiaris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(dog)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canFam2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2384979816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482138327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101481791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6991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7151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Oryctolagus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cuniculus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(rabbit)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oryCun2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2604006039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437510567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107548734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100.3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83.2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7760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9184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5686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4557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Ornithorynchus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anatinus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(platypus)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ornAna1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1842235522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398091329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5796037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7097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Danio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rerio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zebrafish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zv8/danRer6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1506876822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40076235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76472359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175.1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11448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9364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14677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10629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7988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Pteromyzon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marinus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(lamprey)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petMar1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831696438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177.0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6357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5945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5393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Oryzias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latipes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medaka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oryLat2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700386597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404989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264009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123.6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138.2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4442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Gasterosteus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aculeatus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(stickleback)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gasAcu1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446612119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3446483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1536218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Takifugu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rubripes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fugu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JGI4.0/fr2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351195798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10118902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2750721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Tetraodon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nigroviridus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tetraodon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tetNig1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312394419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Anolis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carolinensis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(lizard)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anoCar1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1741478929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611.9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14075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13248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14527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13959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11551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8186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16037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15275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14213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12501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9093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Taeniopygia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guttata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(finch)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taeGut1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1222848000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39456769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42382077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4586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5505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5276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4437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Xenopus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tropicalis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(frog)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JGI4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1356860127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43407992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5812504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116.5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110.5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5867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5515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4783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Gallus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gallus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(chicken)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galGal3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1042566360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65599880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14450218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4342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NA = not available.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ND = not done (ML tree memory exceeded available).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1504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RepMask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LINE and LTR lengths and counts are based on the current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RepMask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tracks on the UCSC browser for each genome. Count is the total number of DNA segments matching each class of elements and length is their total length in nucleotides.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630"/>
        </w:trPr>
        <w:tc>
          <w:tcPr>
            <w:tcW w:w="141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Genomic KRAB domains are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rpsblast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matches with a minimum score of 50 to the </w:t>
            </w:r>
            <w:proofErr w:type="spellStart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Pfam</w:t>
            </w:r>
            <w:proofErr w:type="spellEnd"/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 xml:space="preserve"> profile PF01352 (KRAB-A). The score cutoff was chose to give a good approximation of the number of KRAB-A domains in the human genome. Fish lack KRAB domains even at much lower score cutoffs.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C2EB6" w:rsidRPr="002C2EB6" w:rsidTr="003A4ADA">
        <w:trPr>
          <w:trHeight w:val="300"/>
        </w:trPr>
        <w:tc>
          <w:tcPr>
            <w:tcW w:w="5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Other definitions are as gi</w:t>
            </w:r>
            <w:r w:rsidR="00C14D90">
              <w:rPr>
                <w:rFonts w:ascii="Calibri" w:hAnsi="Calibri"/>
                <w:color w:val="000000"/>
                <w:sz w:val="20"/>
                <w:szCs w:val="20"/>
              </w:rPr>
              <w:t xml:space="preserve">ven in Table 1 and Supplemental </w:t>
            </w:r>
            <w:r w:rsidRPr="002C2EB6">
              <w:rPr>
                <w:rFonts w:ascii="Calibri" w:hAnsi="Calibri"/>
                <w:color w:val="000000"/>
                <w:sz w:val="20"/>
                <w:szCs w:val="20"/>
              </w:rPr>
              <w:t>Methods.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  <w:hideMark/>
          </w:tcPr>
          <w:p w:rsidR="0072532C" w:rsidRPr="002C2EB6" w:rsidRDefault="0072532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2532C" w:rsidRPr="002C2EB6" w:rsidRDefault="0072532C">
      <w:pPr>
        <w:rPr>
          <w:sz w:val="20"/>
          <w:szCs w:val="20"/>
        </w:rPr>
      </w:pPr>
    </w:p>
    <w:sectPr w:rsidR="0072532C" w:rsidRPr="002C2EB6" w:rsidSect="00C67040">
      <w:pgSz w:w="3168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7040"/>
    <w:rsid w:val="002C2EB6"/>
    <w:rsid w:val="003A4ADA"/>
    <w:rsid w:val="00644B73"/>
    <w:rsid w:val="0072532C"/>
    <w:rsid w:val="007A62C3"/>
    <w:rsid w:val="007F293C"/>
    <w:rsid w:val="00AB7118"/>
    <w:rsid w:val="00C14D90"/>
    <w:rsid w:val="00C67040"/>
    <w:rsid w:val="00D0582A"/>
    <w:rsid w:val="00F56FD4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Sean</cp:lastModifiedBy>
  <cp:revision>8</cp:revision>
  <dcterms:created xsi:type="dcterms:W3CDTF">2011-06-14T19:06:00Z</dcterms:created>
  <dcterms:modified xsi:type="dcterms:W3CDTF">2011-06-14T20:16:00Z</dcterms:modified>
</cp:coreProperties>
</file>