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63" w:rsidRDefault="00612063" w:rsidP="00612063">
      <w:pPr>
        <w:pStyle w:val="NoSpacing"/>
        <w:rPr>
          <w:rFonts w:ascii="Arial" w:hAnsi="Arial" w:cs="Arial"/>
          <w:sz w:val="24"/>
          <w:szCs w:val="24"/>
        </w:rPr>
      </w:pPr>
    </w:p>
    <w:p w:rsidR="00612063" w:rsidRDefault="00612063" w:rsidP="00612063">
      <w:pPr>
        <w:pStyle w:val="NoSpacing"/>
        <w:rPr>
          <w:rFonts w:ascii="Arial" w:hAnsi="Arial" w:cs="Arial"/>
          <w:sz w:val="24"/>
          <w:szCs w:val="24"/>
        </w:rPr>
      </w:pPr>
    </w:p>
    <w:p w:rsidR="00612063" w:rsidRDefault="00612063" w:rsidP="00612063">
      <w:pPr>
        <w:pStyle w:val="NoSpacing"/>
        <w:rPr>
          <w:rFonts w:ascii="Arial" w:hAnsi="Arial" w:cs="Arial"/>
          <w:sz w:val="24"/>
          <w:szCs w:val="24"/>
        </w:rPr>
      </w:pPr>
    </w:p>
    <w:p w:rsidR="00612063" w:rsidRDefault="00612063" w:rsidP="00612063">
      <w:pPr>
        <w:pStyle w:val="NoSpacing"/>
        <w:rPr>
          <w:rFonts w:ascii="Arial" w:hAnsi="Arial" w:cs="Arial"/>
          <w:sz w:val="24"/>
          <w:szCs w:val="24"/>
        </w:rPr>
      </w:pPr>
    </w:p>
    <w:p w:rsidR="00612063" w:rsidRPr="00D828D1" w:rsidRDefault="00612063" w:rsidP="0061206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tbl>
      <w:tblPr>
        <w:tblW w:w="8923" w:type="dxa"/>
        <w:jc w:val="center"/>
        <w:tblLook w:val="00A0"/>
      </w:tblPr>
      <w:tblGrid>
        <w:gridCol w:w="2623"/>
        <w:gridCol w:w="3330"/>
        <w:gridCol w:w="2970"/>
      </w:tblGrid>
      <w:tr w:rsidR="00612063" w:rsidRPr="003D6EA9" w:rsidTr="000D11FA">
        <w:trPr>
          <w:trHeight w:val="375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6E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Donor/ Max Emission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6E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Acceptor/ Max. Excitation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D6E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3D6E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</w:rPr>
              <w:t>o</w:t>
            </w:r>
            <w:r w:rsidRPr="003D6EA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12063" w:rsidRPr="003D6EA9" w:rsidTr="000D11FA">
        <w:trPr>
          <w:trHeight w:val="36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QD605/ 605nm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Cy5/ 652nm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69.4 Å </w:t>
            </w:r>
          </w:p>
        </w:tc>
      </w:tr>
      <w:tr w:rsidR="00612063" w:rsidRPr="003D6EA9" w:rsidTr="000D11FA">
        <w:trPr>
          <w:trHeight w:val="36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QD585/ 585nm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Alexa594/ 594nm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54.3 Å </w:t>
            </w:r>
          </w:p>
        </w:tc>
      </w:tr>
      <w:tr w:rsidR="00612063" w:rsidRPr="003D6EA9" w:rsidTr="000D11FA">
        <w:trPr>
          <w:trHeight w:val="36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QD585/ 585nm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Cy5/ 652nm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063" w:rsidRPr="003D6EA9" w:rsidRDefault="00612063" w:rsidP="000D11FA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3D6EA9">
              <w:rPr>
                <w:rFonts w:ascii="Arial" w:hAnsi="Arial" w:cs="Arial"/>
                <w:color w:val="000000"/>
                <w:sz w:val="22"/>
                <w:szCs w:val="22"/>
              </w:rPr>
              <w:t xml:space="preserve">59.2 Å </w:t>
            </w:r>
          </w:p>
        </w:tc>
      </w:tr>
    </w:tbl>
    <w:p w:rsidR="00612063" w:rsidRDefault="00612063" w:rsidP="00612063">
      <w:pPr>
        <w:pStyle w:val="NoSpacing"/>
        <w:spacing w:line="480" w:lineRule="auto"/>
        <w:ind w:left="720" w:hanging="720"/>
        <w:rPr>
          <w:rFonts w:ascii="Arial" w:hAnsi="Arial" w:cs="Arial"/>
        </w:rPr>
      </w:pPr>
    </w:p>
    <w:p w:rsidR="00612063" w:rsidRDefault="00612063" w:rsidP="00612063">
      <w:pPr>
        <w:pStyle w:val="NoSpacing"/>
        <w:tabs>
          <w:tab w:val="left" w:pos="975"/>
        </w:tabs>
        <w:spacing w:line="48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F7899">
        <w:rPr>
          <w:rFonts w:ascii="Arial" w:hAnsi="Arial" w:cs="Arial"/>
          <w:b/>
        </w:rPr>
        <w:t>Supplementary Table 1</w:t>
      </w:r>
    </w:p>
    <w:p w:rsidR="00612063" w:rsidRPr="00D828D1" w:rsidRDefault="00612063" w:rsidP="00612063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gramStart"/>
      <w:r w:rsidRPr="00CB2269">
        <w:rPr>
          <w:rFonts w:ascii="Arial" w:hAnsi="Arial" w:cs="Arial"/>
          <w:b/>
          <w:bCs/>
        </w:rPr>
        <w:t>Supplementary Table 1.</w:t>
      </w:r>
      <w:proofErr w:type="gramEnd"/>
      <w:r w:rsidRPr="00CB2269">
        <w:rPr>
          <w:rFonts w:ascii="Arial" w:hAnsi="Arial" w:cs="Arial"/>
          <w:bCs/>
        </w:rPr>
        <w:t xml:space="preserve"> </w:t>
      </w:r>
      <w:proofErr w:type="spellStart"/>
      <w:r w:rsidRPr="003A489A">
        <w:rPr>
          <w:rFonts w:ascii="Arial" w:hAnsi="Arial" w:cs="Arial"/>
        </w:rPr>
        <w:t>Förster</w:t>
      </w:r>
      <w:proofErr w:type="spellEnd"/>
      <w:r w:rsidRPr="003A489A">
        <w:rPr>
          <w:rFonts w:ascii="Arial" w:hAnsi="Arial" w:cs="Arial"/>
        </w:rPr>
        <w:t xml:space="preserve"> distance calculations. </w:t>
      </w:r>
      <w:r w:rsidRPr="003A489A">
        <w:rPr>
          <w:rFonts w:ascii="Arial" w:hAnsi="Arial" w:cs="Arial"/>
          <w:bCs/>
        </w:rPr>
        <w:t xml:space="preserve">The FRET pairs used include combinations of a QD donor (QD585 or QD605) and an acceptor (Alexa594 or Cy5). The </w:t>
      </w:r>
      <w:proofErr w:type="spellStart"/>
      <w:r w:rsidRPr="003A489A">
        <w:rPr>
          <w:rFonts w:ascii="Arial" w:hAnsi="Arial" w:cs="Arial"/>
        </w:rPr>
        <w:t>Förster</w:t>
      </w:r>
      <w:proofErr w:type="spellEnd"/>
      <w:r w:rsidRPr="003A489A">
        <w:rPr>
          <w:rFonts w:ascii="Arial" w:hAnsi="Arial" w:cs="Arial"/>
        </w:rPr>
        <w:t xml:space="preserve"> distance (</w:t>
      </w:r>
      <w:r w:rsidRPr="003A489A">
        <w:rPr>
          <w:rFonts w:ascii="Arial" w:hAnsi="Arial" w:cs="Arial"/>
          <w:i/>
        </w:rPr>
        <w:t>R</w:t>
      </w:r>
      <w:r w:rsidRPr="003A489A">
        <w:rPr>
          <w:rFonts w:ascii="Arial" w:hAnsi="Arial" w:cs="Arial"/>
          <w:i/>
          <w:vertAlign w:val="subscript"/>
        </w:rPr>
        <w:t>o</w:t>
      </w:r>
      <w:r w:rsidRPr="003A489A">
        <w:rPr>
          <w:rFonts w:ascii="Arial" w:hAnsi="Arial" w:cs="Arial"/>
        </w:rPr>
        <w:t xml:space="preserve">) is calculated  using the </w:t>
      </w:r>
      <w:proofErr w:type="spellStart"/>
      <w:r w:rsidRPr="003A489A">
        <w:rPr>
          <w:rFonts w:ascii="Arial" w:hAnsi="Arial" w:cs="Arial"/>
        </w:rPr>
        <w:t>Förster</w:t>
      </w:r>
      <w:proofErr w:type="spellEnd"/>
      <w:r w:rsidRPr="003A489A">
        <w:rPr>
          <w:rFonts w:ascii="Arial" w:hAnsi="Arial" w:cs="Arial"/>
        </w:rPr>
        <w:t xml:space="preserve"> formalism</w:t>
      </w:r>
      <w:r w:rsidRPr="003A489A">
        <w:rPr>
          <w:rFonts w:ascii="Arial" w:hAnsi="Arial" w:cs="Arial"/>
          <w:vertAlign w:val="superscript"/>
        </w:rPr>
        <w:t xml:space="preserve"> </w:t>
      </w:r>
      <w:r w:rsidRPr="003A489A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 xml:space="preserve">9000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ln10</m:t>
                        </m:r>
                      </m:e>
                    </m:d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128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5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</w:rPr>
                          <m:t>4</m:t>
                        </m:r>
                      </m:sup>
                    </m:sSubSup>
                  </m:den>
                </m:f>
                <m:r>
                  <w:rPr>
                    <w:rFonts w:ascii="Cambria Math" w:hAnsi="Cambria Math" w:cs="Arial"/>
                  </w:rPr>
                  <m:t>I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6</m:t>
                </m:r>
              </m:den>
            </m:f>
          </m:sup>
        </m:sSup>
      </m:oMath>
      <w:r w:rsidRPr="003A489A">
        <w:rPr>
          <w:rFonts w:ascii="Arial" w:hAnsi="Arial" w:cs="Arial"/>
        </w:rPr>
        <w:t xml:space="preserve">,where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p</m:t>
            </m: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</m:oMath>
      <w:r w:rsidRPr="003A489A">
        <w:rPr>
          <w:rFonts w:ascii="Arial" w:hAnsi="Arial" w:cs="Arial"/>
        </w:rPr>
        <w:t xml:space="preserve"> is the orientation factor (2/3 for randomly oriented dipoles),</w:t>
      </w:r>
      <m:oMath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D</m:t>
            </m:r>
          </m:sub>
        </m:sSub>
      </m:oMath>
      <w:r w:rsidRPr="003A489A">
        <w:rPr>
          <w:rFonts w:ascii="Arial" w:hAnsi="Arial" w:cs="Arial"/>
        </w:rPr>
        <w:t xml:space="preserve"> is the quantum yield of QD585 (~0.2) and QD605 (~ 0.6) (Invitrogen Corporation);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A</m:t>
            </m:r>
          </m:sub>
        </m:sSub>
      </m:oMath>
      <w:r w:rsidRPr="003A489A">
        <w:rPr>
          <w:rFonts w:ascii="Arial" w:hAnsi="Arial" w:cs="Arial"/>
        </w:rPr>
        <w:t xml:space="preserve"> is the Avogadro’s number,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D</m:t>
            </m:r>
          </m:sub>
          <m:sup>
            <m:r>
              <w:rPr>
                <w:rFonts w:ascii="Cambria Math" w:hAnsi="Cambria Math" w:cs="Arial"/>
              </w:rPr>
              <m:t xml:space="preserve"> </m:t>
            </m:r>
          </m:sup>
        </m:sSubSup>
        <m:r>
          <w:rPr>
            <w:rFonts w:ascii="Cambria Math" w:hAnsi="Cambria Math" w:cs="Arial"/>
          </w:rPr>
          <m:t xml:space="preserve"> </m:t>
        </m:r>
      </m:oMath>
      <w:r w:rsidRPr="003A489A">
        <w:rPr>
          <w:rFonts w:ascii="Arial" w:hAnsi="Arial" w:cs="Arial"/>
        </w:rPr>
        <w:t>is the refractive index of the medium (1.4 for biomolecules in aqueous solution); I is the n</w:t>
      </w:r>
      <w:proofErr w:type="spellStart"/>
      <w:r w:rsidRPr="003A489A">
        <w:rPr>
          <w:rFonts w:ascii="Arial" w:hAnsi="Arial" w:cs="Arial"/>
        </w:rPr>
        <w:t>ormalized</w:t>
      </w:r>
      <w:proofErr w:type="spellEnd"/>
      <w:r w:rsidRPr="003A489A">
        <w:rPr>
          <w:rFonts w:ascii="Arial" w:hAnsi="Arial" w:cs="Arial"/>
        </w:rPr>
        <w:t xml:space="preserve"> overlap integral and is calculated using </w:t>
      </w:r>
      <m:oMath>
        <m:r>
          <w:rPr>
            <w:rFonts w:ascii="Cambria Math" w:hAnsi="Cambria Math" w:cs="Arial"/>
          </w:rPr>
          <m:t>I=</m:t>
        </m:r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∞</m:t>
            </m:r>
          </m:sup>
          <m:e>
            <m:r>
              <w:rPr>
                <w:rFonts w:ascii="Cambria Math" w:hAnsi="Cambria Math" w:cs="Arial"/>
              </w:rPr>
              <m:t>P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D-corr</m:t>
                </m:r>
              </m:sub>
            </m:sSub>
          </m:e>
        </m:nary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ε</m:t>
            </m:r>
          </m:e>
          <m:sub>
            <m:r>
              <w:rPr>
                <w:rFonts w:ascii="Cambria Math" w:hAnsi="Cambria Math" w:cs="Arial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λ</m:t>
            </m:r>
            <m:ctrlPr>
              <w:rPr>
                <w:rFonts w:ascii="Cambria Math" w:eastAsia="SymbolMT" w:hAnsi="Cambria Math" w:cs="Arial"/>
              </w:rPr>
            </m:ctrlPr>
          </m:e>
        </m:d>
        <m:sSup>
          <m:sSupPr>
            <m:ctrlPr>
              <w:rPr>
                <w:rFonts w:ascii="Cambria Math" w:eastAsia="SymbolMT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SymbolMT" w:hAnsi="Cambria Math" w:cs="Arial"/>
              </w:rPr>
              <m:t>4</m:t>
            </m:r>
          </m:sup>
        </m:sSup>
        <m:r>
          <m:rPr>
            <m:sty m:val="p"/>
          </m:rPr>
          <w:rPr>
            <w:rFonts w:ascii="Cambria Math" w:eastAsia="SymbolMT" w:hAnsi="Cambria Math" w:cs="Arial"/>
          </w:rPr>
          <m:t>d λ</m:t>
        </m:r>
      </m:oMath>
      <w:r w:rsidRPr="003A489A">
        <w:rPr>
          <w:rFonts w:ascii="Arial" w:hAnsi="Arial" w:cs="Arial"/>
        </w:rPr>
        <w:t xml:space="preserve"> where</w:t>
      </w:r>
      <m:oMath>
        <m:r>
          <w:rPr>
            <w:rFonts w:ascii="Cambria Math" w:hAnsi="Cambria Math" w:cs="Arial"/>
          </w:rPr>
          <m:t xml:space="preserve"> 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D-corr</m:t>
            </m:r>
          </m:sub>
        </m:sSub>
      </m:oMath>
      <w:r w:rsidRPr="003A489A">
        <w:rPr>
          <w:rFonts w:ascii="Arial" w:hAnsi="Arial" w:cs="Arial"/>
        </w:rPr>
        <w:t xml:space="preserve"> is the normalized donor emission spectra and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ε</m:t>
            </m:r>
          </m:e>
          <m:sub>
            <m:r>
              <w:rPr>
                <w:rFonts w:ascii="Cambria Math" w:hAnsi="Cambria Math" w:cs="Arial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λ</m:t>
            </m:r>
            <m:ctrlPr>
              <w:rPr>
                <w:rFonts w:ascii="Cambria Math" w:eastAsia="SymbolMT" w:hAnsi="Cambria Math" w:cs="Arial"/>
              </w:rPr>
            </m:ctrlPr>
          </m:e>
        </m:d>
      </m:oMath>
      <w:r w:rsidRPr="003A489A">
        <w:rPr>
          <w:rFonts w:ascii="Arial" w:hAnsi="Arial" w:cs="Arial"/>
          <w:bCs/>
        </w:rPr>
        <w:t xml:space="preserve"> </w:t>
      </w:r>
      <w:r w:rsidRPr="003A489A">
        <w:rPr>
          <w:rFonts w:ascii="Arial" w:hAnsi="Arial" w:cs="Arial"/>
        </w:rPr>
        <w:t>is the acceptor absorption spectra and is expressed as an extinction coefficient. For the 2 organic fluorophores we used,</w:t>
      </w:r>
      <m:oMath>
        <m:r>
          <w:rPr>
            <w:rFonts w:ascii="Cambria Math" w:hAnsi="Cambria Math" w:cs="Arial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ε</m:t>
            </m:r>
          </m:e>
          <m:sub>
            <m:r>
              <w:rPr>
                <w:rFonts w:ascii="Cambria Math" w:hAnsi="Cambria Math" w:cs="Arial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594 nm</m:t>
            </m:r>
            <m:ctrlPr>
              <w:rPr>
                <w:rFonts w:ascii="Cambria Math" w:eastAsia="SymbolMT" w:hAnsi="Cambria Math" w:cs="Arial"/>
              </w:rPr>
            </m:ctrlPr>
          </m:e>
        </m:d>
        <m:r>
          <m:rPr>
            <m:sty m:val="p"/>
          </m:rPr>
          <w:rPr>
            <w:rFonts w:ascii="Cambria Math" w:eastAsia="SymbolMT" w:hAnsi="Cambria Math" w:cs="Arial"/>
          </w:rPr>
          <m:t xml:space="preserve">=80,400 </m:t>
        </m:r>
        <m:sSup>
          <m:sSupPr>
            <m:ctrlPr>
              <w:rPr>
                <w:rFonts w:ascii="Cambria Math" w:eastAsia="SymbolMT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SymbolMT" w:hAnsi="Cambria Math" w:cs="Arial"/>
              </w:rPr>
              <m:t>-1</m:t>
            </m:r>
          </m:sup>
        </m:sSup>
        <m:sSup>
          <m:sSupPr>
            <m:ctrlPr>
              <w:rPr>
                <w:rFonts w:ascii="Cambria Math" w:eastAsia="SymbolMT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ymbolMT" w:hAnsi="Cambria Math" w:cs="Arial"/>
              </w:rPr>
              <m:t>-1</m:t>
            </m:r>
          </m:sup>
        </m:sSup>
      </m:oMath>
      <w:r w:rsidRPr="003A489A">
        <w:rPr>
          <w:rFonts w:ascii="Arial" w:hAnsi="Arial" w:cs="Arial"/>
        </w:rPr>
        <w:t xml:space="preserve"> for Alexa594 and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ε</m:t>
            </m:r>
          </m:e>
          <m:sub>
            <m:r>
              <w:rPr>
                <w:rFonts w:ascii="Cambria Math" w:hAnsi="Cambria Math" w:cs="Arial"/>
              </w:rPr>
              <m:t>A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647 nm</m:t>
            </m:r>
            <m:ctrlPr>
              <w:rPr>
                <w:rFonts w:ascii="Cambria Math" w:eastAsia="SymbolMT" w:hAnsi="Cambria Math" w:cs="Arial"/>
              </w:rPr>
            </m:ctrlPr>
          </m:e>
        </m:d>
      </m:oMath>
      <w:r w:rsidRPr="003A489A">
        <w:rPr>
          <w:rFonts w:ascii="Arial" w:hAnsi="Arial" w:cs="Arial"/>
        </w:rPr>
        <w:t xml:space="preserve"> = 250,000 </w:t>
      </w:r>
      <m:oMath>
        <m:sSup>
          <m:sSupPr>
            <m:ctrlPr>
              <w:rPr>
                <w:rFonts w:ascii="Cambria Math" w:eastAsia="SymbolMT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SymbolMT" w:hAnsi="Cambria Math" w:cs="Arial"/>
              </w:rPr>
              <m:t>-1</m:t>
            </m:r>
          </m:sup>
        </m:sSup>
        <m:sSup>
          <m:sSupPr>
            <m:ctrlPr>
              <w:rPr>
                <w:rFonts w:ascii="Cambria Math" w:eastAsia="SymbolMT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eastAsia="SymbolMT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ymbolMT" w:hAnsi="Cambria Math" w:cs="Arial"/>
              </w:rPr>
              <m:t>-1</m:t>
            </m:r>
          </m:sup>
        </m:sSup>
      </m:oMath>
      <w:r w:rsidRPr="003A489A">
        <w:rPr>
          <w:rFonts w:ascii="Arial" w:hAnsi="Arial" w:cs="Arial"/>
        </w:rPr>
        <w:t xml:space="preserve"> for Cy5.</w:t>
      </w:r>
    </w:p>
    <w:p w:rsidR="00612063" w:rsidRDefault="00612063" w:rsidP="00612063">
      <w:pPr>
        <w:rPr>
          <w:rFonts w:ascii="Arial" w:hAnsi="Arial" w:cs="Arial"/>
        </w:rPr>
      </w:pPr>
    </w:p>
    <w:p w:rsidR="00612063" w:rsidRDefault="00612063" w:rsidP="00612063"/>
    <w:p w:rsidR="00612063" w:rsidRPr="00993E37" w:rsidRDefault="00612063" w:rsidP="00612063">
      <w:pPr>
        <w:ind w:left="720" w:hanging="720"/>
        <w:rPr>
          <w:rFonts w:ascii="Arial" w:hAnsi="Arial" w:cs="Arial"/>
        </w:rPr>
      </w:pPr>
    </w:p>
    <w:p w:rsidR="00202ED5" w:rsidRDefault="00202ED5"/>
    <w:sectPr w:rsidR="00202ED5" w:rsidSect="0061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12063"/>
    <w:rsid w:val="0001406B"/>
    <w:rsid w:val="00202ED5"/>
    <w:rsid w:val="0061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12063"/>
    <w:pPr>
      <w:spacing w:after="0" w:line="240" w:lineRule="auto"/>
    </w:pPr>
    <w:rPr>
      <w:rFonts w:ascii="Times New Roman" w:eastAsia="PMingLiU" w:hAnsi="Times New Roman" w:cs="Times New Roman"/>
      <w:lang w:eastAsia="zh-TW"/>
    </w:rPr>
  </w:style>
  <w:style w:type="character" w:styleId="LineNumber">
    <w:name w:val="line number"/>
    <w:basedOn w:val="DefaultParagraphFont"/>
    <w:uiPriority w:val="99"/>
    <w:semiHidden/>
    <w:unhideWhenUsed/>
    <w:rsid w:val="00612063"/>
  </w:style>
  <w:style w:type="paragraph" w:styleId="BalloonText">
    <w:name w:val="Balloon Text"/>
    <w:basedOn w:val="Normal"/>
    <w:link w:val="BalloonTextChar"/>
    <w:uiPriority w:val="99"/>
    <w:semiHidden/>
    <w:unhideWhenUsed/>
    <w:rsid w:val="00612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Vasudev Bailey</dc:creator>
  <cp:lastModifiedBy>Vasudev Bailey</cp:lastModifiedBy>
  <cp:revision>1</cp:revision>
  <dcterms:created xsi:type="dcterms:W3CDTF">2009-05-11T21:08:00Z</dcterms:created>
  <dcterms:modified xsi:type="dcterms:W3CDTF">2009-05-11T21:11:00Z</dcterms:modified>
</cp:coreProperties>
</file>